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E4F6A0" w14:textId="18087078" w:rsidR="000C61CE" w:rsidRPr="000E5FDD" w:rsidRDefault="000C61CE" w:rsidP="0024715A">
      <w:pPr>
        <w:tabs>
          <w:tab w:val="right" w:pos="10000"/>
        </w:tabs>
        <w:jc w:val="both"/>
        <w:rPr>
          <w:b/>
          <w:bCs/>
          <w:szCs w:val="24"/>
        </w:rPr>
      </w:pPr>
      <w:bookmarkStart w:id="0" w:name="_Hlk1045022"/>
      <w:r w:rsidRPr="000E5FDD">
        <w:rPr>
          <w:b/>
          <w:bCs/>
          <w:szCs w:val="24"/>
        </w:rPr>
        <w:t xml:space="preserve">3GPP TSG-RAN WG1 </w:t>
      </w:r>
      <w:r w:rsidR="00FA5070" w:rsidRPr="000E5FDD">
        <w:rPr>
          <w:b/>
          <w:bCs/>
          <w:szCs w:val="24"/>
        </w:rPr>
        <w:t xml:space="preserve">Meeting </w:t>
      </w:r>
      <w:r w:rsidRPr="000E5FDD">
        <w:rPr>
          <w:b/>
          <w:bCs/>
          <w:szCs w:val="24"/>
        </w:rPr>
        <w:t>#</w:t>
      </w:r>
      <w:r w:rsidR="009F6A83" w:rsidRPr="000E5FDD">
        <w:rPr>
          <w:b/>
          <w:bCs/>
          <w:szCs w:val="24"/>
        </w:rPr>
        <w:t>1</w:t>
      </w:r>
      <w:r w:rsidR="00376390">
        <w:rPr>
          <w:b/>
          <w:bCs/>
          <w:szCs w:val="24"/>
        </w:rPr>
        <w:t>1</w:t>
      </w:r>
      <w:r w:rsidR="00471D26">
        <w:rPr>
          <w:b/>
          <w:bCs/>
          <w:szCs w:val="24"/>
        </w:rPr>
        <w:t>9</w:t>
      </w:r>
      <w:r w:rsidR="0004049D" w:rsidRPr="000E5FDD">
        <w:rPr>
          <w:b/>
          <w:bCs/>
          <w:szCs w:val="24"/>
        </w:rPr>
        <w:t xml:space="preserve">             </w:t>
      </w:r>
      <w:r w:rsidR="0060664B" w:rsidRPr="000E5FDD">
        <w:rPr>
          <w:b/>
          <w:bCs/>
          <w:szCs w:val="24"/>
        </w:rPr>
        <w:t xml:space="preserve">  </w:t>
      </w:r>
      <w:r w:rsidR="0004049D" w:rsidRPr="000E5FDD">
        <w:rPr>
          <w:b/>
          <w:bCs/>
          <w:szCs w:val="24"/>
        </w:rPr>
        <w:t xml:space="preserve">                                                                            </w:t>
      </w:r>
      <w:r w:rsidR="009F6A83" w:rsidRPr="000E5FDD">
        <w:rPr>
          <w:b/>
          <w:bCs/>
          <w:szCs w:val="24"/>
        </w:rPr>
        <w:t xml:space="preserve"> </w:t>
      </w:r>
      <w:r w:rsidR="0004049D" w:rsidRPr="000E5FDD">
        <w:rPr>
          <w:b/>
          <w:bCs/>
          <w:szCs w:val="24"/>
        </w:rPr>
        <w:t xml:space="preserve">                </w:t>
      </w:r>
      <w:r w:rsidRPr="000E5FDD">
        <w:rPr>
          <w:sz w:val="28"/>
          <w:szCs w:val="22"/>
        </w:rPr>
        <w:tab/>
      </w:r>
      <w:r w:rsidR="0004049D" w:rsidRPr="000E5FDD">
        <w:rPr>
          <w:b/>
          <w:bCs/>
          <w:szCs w:val="24"/>
        </w:rPr>
        <w:t xml:space="preserve">               </w:t>
      </w:r>
      <w:r w:rsidR="008B2103" w:rsidRPr="000E5FDD">
        <w:rPr>
          <w:b/>
          <w:bCs/>
          <w:szCs w:val="24"/>
        </w:rPr>
        <w:t xml:space="preserve"> </w:t>
      </w:r>
      <w:r w:rsidR="004F4CFF" w:rsidRPr="000E5FDD">
        <w:rPr>
          <w:b/>
          <w:bCs/>
          <w:szCs w:val="24"/>
        </w:rPr>
        <w:t xml:space="preserve">      </w:t>
      </w:r>
      <w:r w:rsidR="0016716E" w:rsidRPr="000E5FDD">
        <w:rPr>
          <w:b/>
          <w:bCs/>
          <w:szCs w:val="24"/>
        </w:rPr>
        <w:t xml:space="preserve">   </w:t>
      </w:r>
      <w:r w:rsidR="009D7242">
        <w:rPr>
          <w:b/>
          <w:bCs/>
          <w:szCs w:val="24"/>
        </w:rPr>
        <w:t xml:space="preserve">          </w:t>
      </w:r>
      <w:r w:rsidR="00FB3EDC">
        <w:rPr>
          <w:b/>
          <w:bCs/>
          <w:szCs w:val="24"/>
        </w:rPr>
        <w:t xml:space="preserve">    </w:t>
      </w:r>
      <w:r w:rsidR="008C5846">
        <w:rPr>
          <w:b/>
          <w:bCs/>
          <w:szCs w:val="24"/>
        </w:rPr>
        <w:t xml:space="preserve">  </w:t>
      </w:r>
      <w:r w:rsidR="002621B5">
        <w:rPr>
          <w:b/>
          <w:bCs/>
          <w:szCs w:val="24"/>
        </w:rPr>
        <w:t xml:space="preserve"> </w:t>
      </w:r>
      <w:r w:rsidR="00744F3C" w:rsidRPr="000E5FDD">
        <w:rPr>
          <w:b/>
          <w:bCs/>
          <w:szCs w:val="24"/>
        </w:rPr>
        <w:t>R1-</w:t>
      </w:r>
      <w:r w:rsidR="008C5846" w:rsidRPr="000E5FDD">
        <w:rPr>
          <w:b/>
          <w:bCs/>
          <w:szCs w:val="24"/>
        </w:rPr>
        <w:t>24</w:t>
      </w:r>
      <w:r w:rsidR="00FB3EDC">
        <w:rPr>
          <w:b/>
          <w:bCs/>
          <w:szCs w:val="24"/>
        </w:rPr>
        <w:t>10466</w:t>
      </w:r>
    </w:p>
    <w:bookmarkEnd w:id="0"/>
    <w:p w14:paraId="16A7DD41" w14:textId="265B5ADF" w:rsidR="000C61CE" w:rsidRDefault="00A17017" w:rsidP="0024715A">
      <w:pPr>
        <w:pStyle w:val="Footer"/>
        <w:jc w:val="both"/>
        <w:rPr>
          <w:b/>
          <w:bCs/>
          <w:sz w:val="22"/>
          <w:szCs w:val="22"/>
        </w:rPr>
      </w:pPr>
      <w:r w:rsidRPr="00A17017">
        <w:rPr>
          <w:b/>
          <w:bCs/>
          <w:sz w:val="22"/>
          <w:szCs w:val="22"/>
          <w:lang w:val="en-GB"/>
        </w:rPr>
        <w:t>Orlando, Florida, USA</w:t>
      </w:r>
      <w:r w:rsidR="00DA2FB9" w:rsidRPr="00DA2FB9">
        <w:rPr>
          <w:b/>
          <w:bCs/>
          <w:sz w:val="22"/>
          <w:szCs w:val="22"/>
        </w:rPr>
        <w:t xml:space="preserve">, </w:t>
      </w:r>
      <w:r w:rsidR="007F55A3">
        <w:rPr>
          <w:b/>
          <w:bCs/>
          <w:sz w:val="22"/>
          <w:szCs w:val="22"/>
        </w:rPr>
        <w:t>November</w:t>
      </w:r>
      <w:r w:rsidR="007F55A3" w:rsidRPr="00DA2FB9">
        <w:rPr>
          <w:b/>
          <w:bCs/>
          <w:sz w:val="22"/>
          <w:szCs w:val="22"/>
        </w:rPr>
        <w:t xml:space="preserve"> </w:t>
      </w:r>
      <w:r w:rsidR="00DA2FB9" w:rsidRPr="00DA2FB9">
        <w:rPr>
          <w:b/>
          <w:bCs/>
          <w:sz w:val="22"/>
          <w:szCs w:val="22"/>
        </w:rPr>
        <w:t>1</w:t>
      </w:r>
      <w:r w:rsidR="00C8142D">
        <w:rPr>
          <w:b/>
          <w:bCs/>
          <w:sz w:val="22"/>
          <w:szCs w:val="22"/>
        </w:rPr>
        <w:t>8</w:t>
      </w:r>
      <w:r w:rsidR="00DA2FB9" w:rsidRPr="00DA2FB9">
        <w:rPr>
          <w:b/>
          <w:bCs/>
          <w:sz w:val="22"/>
          <w:szCs w:val="22"/>
        </w:rPr>
        <w:t>th-</w:t>
      </w:r>
      <w:r w:rsidR="00C8142D">
        <w:rPr>
          <w:b/>
          <w:bCs/>
          <w:sz w:val="22"/>
          <w:szCs w:val="22"/>
        </w:rPr>
        <w:t>22nd</w:t>
      </w:r>
      <w:r w:rsidR="00DA2FB9" w:rsidRPr="00DA2FB9">
        <w:rPr>
          <w:b/>
          <w:bCs/>
          <w:sz w:val="22"/>
          <w:szCs w:val="22"/>
        </w:rPr>
        <w:t>, 2024</w:t>
      </w:r>
    </w:p>
    <w:p w14:paraId="2C2476F1" w14:textId="77777777" w:rsidR="00DA2FB9" w:rsidRPr="000E5FDD" w:rsidRDefault="00DA2FB9" w:rsidP="0024715A">
      <w:pPr>
        <w:pStyle w:val="Footer"/>
        <w:jc w:val="both"/>
        <w:rPr>
          <w:iCs/>
          <w:sz w:val="22"/>
          <w:szCs w:val="18"/>
        </w:rPr>
      </w:pPr>
    </w:p>
    <w:p w14:paraId="40DFCFE5" w14:textId="7BA6C33A" w:rsidR="000C61CE" w:rsidRPr="000E5FDD" w:rsidRDefault="000C61CE" w:rsidP="0024715A">
      <w:pPr>
        <w:tabs>
          <w:tab w:val="left" w:pos="1985"/>
        </w:tabs>
        <w:jc w:val="both"/>
        <w:rPr>
          <w:b/>
          <w:sz w:val="22"/>
          <w:szCs w:val="18"/>
        </w:rPr>
      </w:pPr>
      <w:r w:rsidRPr="000E5FDD">
        <w:rPr>
          <w:b/>
          <w:sz w:val="22"/>
          <w:szCs w:val="18"/>
        </w:rPr>
        <w:t>Agenda item:</w:t>
      </w:r>
      <w:r w:rsidRPr="000E5FDD">
        <w:rPr>
          <w:b/>
          <w:sz w:val="22"/>
          <w:szCs w:val="18"/>
        </w:rPr>
        <w:tab/>
      </w:r>
      <w:bookmarkStart w:id="1" w:name="Source"/>
      <w:bookmarkEnd w:id="1"/>
      <w:r w:rsidR="007C0121" w:rsidRPr="000E5FDD">
        <w:rPr>
          <w:b/>
          <w:sz w:val="22"/>
          <w:szCs w:val="18"/>
        </w:rPr>
        <w:t>9.1.1</w:t>
      </w:r>
    </w:p>
    <w:p w14:paraId="65375064" w14:textId="77777777" w:rsidR="000C61CE" w:rsidRPr="000E5FDD" w:rsidRDefault="000C61CE" w:rsidP="0024715A">
      <w:pPr>
        <w:tabs>
          <w:tab w:val="left" w:pos="1985"/>
        </w:tabs>
        <w:jc w:val="both"/>
        <w:rPr>
          <w:sz w:val="22"/>
          <w:szCs w:val="18"/>
        </w:rPr>
      </w:pPr>
      <w:r w:rsidRPr="000E5FDD">
        <w:rPr>
          <w:b/>
          <w:sz w:val="22"/>
          <w:szCs w:val="18"/>
        </w:rPr>
        <w:t xml:space="preserve">Source: </w:t>
      </w:r>
      <w:r w:rsidRPr="000E5FDD">
        <w:rPr>
          <w:b/>
          <w:sz w:val="22"/>
          <w:szCs w:val="18"/>
        </w:rPr>
        <w:tab/>
      </w:r>
      <w:r w:rsidRPr="000E5FDD">
        <w:rPr>
          <w:sz w:val="22"/>
          <w:szCs w:val="18"/>
        </w:rPr>
        <w:t>Qualcomm Incorporated</w:t>
      </w:r>
    </w:p>
    <w:p w14:paraId="1614021E" w14:textId="51249BD2" w:rsidR="000C61CE" w:rsidRPr="000E5FDD" w:rsidRDefault="000C61CE" w:rsidP="0024715A">
      <w:pPr>
        <w:ind w:left="1988" w:hanging="1988"/>
        <w:jc w:val="both"/>
        <w:rPr>
          <w:sz w:val="22"/>
          <w:szCs w:val="18"/>
        </w:rPr>
      </w:pPr>
      <w:r w:rsidRPr="000E5FDD">
        <w:rPr>
          <w:b/>
          <w:sz w:val="22"/>
          <w:szCs w:val="18"/>
        </w:rPr>
        <w:t>Title:</w:t>
      </w:r>
      <w:r w:rsidRPr="000E5FDD">
        <w:rPr>
          <w:sz w:val="22"/>
          <w:szCs w:val="18"/>
        </w:rPr>
        <w:t xml:space="preserve"> </w:t>
      </w:r>
      <w:r w:rsidRPr="000E5FDD">
        <w:rPr>
          <w:sz w:val="20"/>
          <w:szCs w:val="18"/>
        </w:rPr>
        <w:tab/>
      </w:r>
      <w:r w:rsidR="00F07C1F">
        <w:rPr>
          <w:sz w:val="22"/>
          <w:szCs w:val="18"/>
        </w:rPr>
        <w:t>Discussion</w:t>
      </w:r>
      <w:r w:rsidRPr="000E5FDD">
        <w:rPr>
          <w:sz w:val="22"/>
          <w:szCs w:val="18"/>
        </w:rPr>
        <w:t xml:space="preserve"> on AI/ML for beam management</w:t>
      </w:r>
    </w:p>
    <w:p w14:paraId="18A2010F" w14:textId="30C42FBA" w:rsidR="000C61CE" w:rsidRPr="000E5FDD" w:rsidRDefault="000C61CE" w:rsidP="0024715A">
      <w:pPr>
        <w:ind w:left="1988" w:hanging="1988"/>
        <w:jc w:val="both"/>
        <w:rPr>
          <w:sz w:val="22"/>
          <w:szCs w:val="18"/>
        </w:rPr>
      </w:pPr>
      <w:r w:rsidRPr="000E5FDD">
        <w:rPr>
          <w:b/>
          <w:sz w:val="22"/>
          <w:szCs w:val="18"/>
        </w:rPr>
        <w:t>Document for:</w:t>
      </w:r>
      <w:r w:rsidRPr="000E5FDD">
        <w:rPr>
          <w:sz w:val="22"/>
          <w:szCs w:val="18"/>
        </w:rPr>
        <w:tab/>
      </w:r>
      <w:bookmarkStart w:id="2" w:name="DocumentFor"/>
      <w:bookmarkEnd w:id="2"/>
      <w:r w:rsidRPr="000E5FDD">
        <w:rPr>
          <w:sz w:val="22"/>
          <w:szCs w:val="18"/>
        </w:rPr>
        <w:t>Discussion and Decision</w:t>
      </w:r>
    </w:p>
    <w:p w14:paraId="5ECE75A8" w14:textId="577D6F70" w:rsidR="000C61CE" w:rsidRPr="00E34C18" w:rsidRDefault="000C61CE" w:rsidP="0024715A">
      <w:pPr>
        <w:pBdr>
          <w:bottom w:val="single" w:sz="8" w:space="1" w:color="auto"/>
        </w:pBdr>
        <w:tabs>
          <w:tab w:val="left" w:pos="1985"/>
        </w:tabs>
        <w:spacing w:after="120" w:line="288" w:lineRule="auto"/>
        <w:jc w:val="both"/>
        <w:rPr>
          <w:rFonts w:ascii="Arial" w:eastAsia="Malgun Gothic" w:hAnsi="Arial"/>
          <w:lang w:val="en-US" w:eastAsia="ko-KR"/>
        </w:rPr>
      </w:pPr>
    </w:p>
    <w:p w14:paraId="32978CCD" w14:textId="4715CD08" w:rsidR="000C61CE" w:rsidRPr="00442EDA" w:rsidRDefault="000C61CE" w:rsidP="0024715A">
      <w:pPr>
        <w:pStyle w:val="Heading1"/>
        <w:jc w:val="both"/>
      </w:pPr>
      <w:bookmarkStart w:id="3" w:name="_Ref5850594"/>
      <w:r w:rsidRPr="00442EDA">
        <w:t>Introduction</w:t>
      </w:r>
      <w:bookmarkEnd w:id="3"/>
    </w:p>
    <w:p w14:paraId="482C0729" w14:textId="6D702BCA" w:rsidR="00D878E0" w:rsidRPr="006118A5" w:rsidRDefault="003D3E86" w:rsidP="0024715A">
      <w:pPr>
        <w:pStyle w:val="paragraph"/>
        <w:spacing w:before="0" w:beforeAutospacing="0" w:after="0" w:afterAutospacing="0"/>
        <w:jc w:val="both"/>
        <w:textAlignment w:val="baseline"/>
        <w:rPr>
          <w:rFonts w:ascii="Segoe UI" w:hAnsi="Segoe UI" w:cs="Segoe UI"/>
          <w:sz w:val="20"/>
          <w:szCs w:val="20"/>
        </w:rPr>
      </w:pPr>
      <w:r w:rsidRPr="006118A5">
        <w:rPr>
          <w:rStyle w:val="normaltextrun"/>
          <w:sz w:val="22"/>
          <w:szCs w:val="22"/>
          <w:lang w:val="en-GB"/>
        </w:rPr>
        <w:t>The Rel-18 study on AI/ML Air Interface</w:t>
      </w:r>
      <w:r w:rsidR="007E1E33">
        <w:rPr>
          <w:rStyle w:val="normaltextrun"/>
          <w:sz w:val="22"/>
          <w:szCs w:val="22"/>
          <w:lang w:val="en-GB"/>
        </w:rPr>
        <w:t xml:space="preserve"> </w:t>
      </w:r>
      <w:r w:rsidR="007E1E33">
        <w:rPr>
          <w:rStyle w:val="normaltextrun"/>
          <w:sz w:val="22"/>
          <w:szCs w:val="22"/>
          <w:lang w:val="en-GB"/>
        </w:rPr>
        <w:fldChar w:fldCharType="begin"/>
      </w:r>
      <w:r w:rsidR="007E1E33">
        <w:rPr>
          <w:rStyle w:val="normaltextrun"/>
          <w:sz w:val="22"/>
          <w:szCs w:val="22"/>
          <w:lang w:val="en-GB"/>
        </w:rPr>
        <w:instrText xml:space="preserve"> REF _Ref158804552 \n \h </w:instrText>
      </w:r>
      <w:r w:rsidR="0024715A">
        <w:rPr>
          <w:rStyle w:val="normaltextrun"/>
          <w:sz w:val="22"/>
          <w:szCs w:val="22"/>
          <w:lang w:val="en-GB"/>
        </w:rPr>
        <w:instrText xml:space="preserve"> \* MERGEFORMAT </w:instrText>
      </w:r>
      <w:r w:rsidR="007E1E33">
        <w:rPr>
          <w:rStyle w:val="normaltextrun"/>
          <w:sz w:val="22"/>
          <w:szCs w:val="22"/>
          <w:lang w:val="en-GB"/>
        </w:rPr>
      </w:r>
      <w:r w:rsidR="007E1E33">
        <w:rPr>
          <w:rStyle w:val="normaltextrun"/>
          <w:sz w:val="22"/>
          <w:szCs w:val="22"/>
          <w:lang w:val="en-GB"/>
        </w:rPr>
        <w:fldChar w:fldCharType="separate"/>
      </w:r>
      <w:r w:rsidR="007E1E33">
        <w:rPr>
          <w:rStyle w:val="normaltextrun"/>
          <w:sz w:val="22"/>
          <w:szCs w:val="22"/>
          <w:lang w:val="en-GB"/>
        </w:rPr>
        <w:t>[1]</w:t>
      </w:r>
      <w:r w:rsidR="007E1E33">
        <w:rPr>
          <w:rStyle w:val="normaltextrun"/>
          <w:sz w:val="22"/>
          <w:szCs w:val="22"/>
          <w:lang w:val="en-GB"/>
        </w:rPr>
        <w:fldChar w:fldCharType="end"/>
      </w:r>
      <w:r w:rsidRPr="006118A5">
        <w:rPr>
          <w:rStyle w:val="normaltextrun"/>
          <w:sz w:val="22"/>
          <w:szCs w:val="22"/>
          <w:lang w:val="en-GB"/>
        </w:rPr>
        <w:t xml:space="preserve"> has been concluded. The study has been captured into the Technical Report TR 38.843</w:t>
      </w:r>
      <w:r w:rsidR="007E1E33">
        <w:rPr>
          <w:rStyle w:val="normaltextrun"/>
          <w:sz w:val="22"/>
          <w:szCs w:val="22"/>
          <w:lang w:val="en-GB"/>
        </w:rPr>
        <w:t xml:space="preserve"> </w:t>
      </w:r>
      <w:r w:rsidR="007E1E33">
        <w:rPr>
          <w:rStyle w:val="normaltextrun"/>
          <w:sz w:val="22"/>
          <w:szCs w:val="22"/>
          <w:lang w:val="en-GB"/>
        </w:rPr>
        <w:fldChar w:fldCharType="begin"/>
      </w:r>
      <w:r w:rsidR="007E1E33">
        <w:rPr>
          <w:rStyle w:val="normaltextrun"/>
          <w:sz w:val="22"/>
          <w:szCs w:val="22"/>
          <w:lang w:val="en-GB"/>
        </w:rPr>
        <w:instrText xml:space="preserve"> REF _Ref158804584 \n \h </w:instrText>
      </w:r>
      <w:r w:rsidR="0024715A">
        <w:rPr>
          <w:rStyle w:val="normaltextrun"/>
          <w:sz w:val="22"/>
          <w:szCs w:val="22"/>
          <w:lang w:val="en-GB"/>
        </w:rPr>
        <w:instrText xml:space="preserve"> \* MERGEFORMAT </w:instrText>
      </w:r>
      <w:r w:rsidR="007E1E33">
        <w:rPr>
          <w:rStyle w:val="normaltextrun"/>
          <w:sz w:val="22"/>
          <w:szCs w:val="22"/>
          <w:lang w:val="en-GB"/>
        </w:rPr>
      </w:r>
      <w:r w:rsidR="007E1E33">
        <w:rPr>
          <w:rStyle w:val="normaltextrun"/>
          <w:sz w:val="22"/>
          <w:szCs w:val="22"/>
          <w:lang w:val="en-GB"/>
        </w:rPr>
        <w:fldChar w:fldCharType="separate"/>
      </w:r>
      <w:r w:rsidR="007E1E33">
        <w:rPr>
          <w:rStyle w:val="normaltextrun"/>
          <w:sz w:val="22"/>
          <w:szCs w:val="22"/>
          <w:lang w:val="en-GB"/>
        </w:rPr>
        <w:t>[2]</w:t>
      </w:r>
      <w:r w:rsidR="007E1E33">
        <w:rPr>
          <w:rStyle w:val="normaltextrun"/>
          <w:sz w:val="22"/>
          <w:szCs w:val="22"/>
          <w:lang w:val="en-GB"/>
        </w:rPr>
        <w:fldChar w:fldCharType="end"/>
      </w:r>
      <w:r w:rsidRPr="006118A5">
        <w:rPr>
          <w:rStyle w:val="normaltextrun"/>
          <w:sz w:val="22"/>
          <w:szCs w:val="22"/>
          <w:lang w:val="en-GB"/>
        </w:rPr>
        <w:t>. Based on the Rel-18 study outcome, at RAN #102,</w:t>
      </w:r>
      <w:r w:rsidR="000E7975" w:rsidRPr="006118A5">
        <w:rPr>
          <w:rStyle w:val="normaltextrun"/>
          <w:sz w:val="22"/>
          <w:szCs w:val="22"/>
          <w:lang w:val="en-GB"/>
        </w:rPr>
        <w:t xml:space="preserve"> and</w:t>
      </w:r>
      <w:r w:rsidRPr="006118A5">
        <w:rPr>
          <w:rStyle w:val="normaltextrun"/>
          <w:sz w:val="22"/>
          <w:szCs w:val="22"/>
          <w:lang w:val="en-GB"/>
        </w:rPr>
        <w:t xml:space="preserve"> a new Work Item on artificial intelligence/machine learning for NR air interface has been approved in </w:t>
      </w:r>
      <w:r w:rsidR="005C0F5C">
        <w:rPr>
          <w:rStyle w:val="normaltextrun"/>
          <w:sz w:val="22"/>
          <w:szCs w:val="22"/>
          <w:lang w:val="en-GB"/>
        </w:rPr>
        <w:fldChar w:fldCharType="begin"/>
      </w:r>
      <w:r w:rsidR="005C0F5C">
        <w:rPr>
          <w:rStyle w:val="normaltextrun"/>
          <w:sz w:val="22"/>
          <w:szCs w:val="22"/>
          <w:lang w:val="en-GB"/>
        </w:rPr>
        <w:instrText xml:space="preserve"> REF _Ref158804723 \n \h </w:instrText>
      </w:r>
      <w:r w:rsidR="0024715A">
        <w:rPr>
          <w:rStyle w:val="normaltextrun"/>
          <w:sz w:val="22"/>
          <w:szCs w:val="22"/>
          <w:lang w:val="en-GB"/>
        </w:rPr>
        <w:instrText xml:space="preserve"> \* MERGEFORMAT </w:instrText>
      </w:r>
      <w:r w:rsidR="005C0F5C">
        <w:rPr>
          <w:rStyle w:val="normaltextrun"/>
          <w:sz w:val="22"/>
          <w:szCs w:val="22"/>
          <w:lang w:val="en-GB"/>
        </w:rPr>
      </w:r>
      <w:r w:rsidR="005C0F5C">
        <w:rPr>
          <w:rStyle w:val="normaltextrun"/>
          <w:sz w:val="22"/>
          <w:szCs w:val="22"/>
          <w:lang w:val="en-GB"/>
        </w:rPr>
        <w:fldChar w:fldCharType="separate"/>
      </w:r>
      <w:r w:rsidR="005C0F5C">
        <w:rPr>
          <w:rStyle w:val="normaltextrun"/>
          <w:sz w:val="22"/>
          <w:szCs w:val="22"/>
          <w:lang w:val="en-GB"/>
        </w:rPr>
        <w:t>[3]</w:t>
      </w:r>
      <w:r w:rsidR="005C0F5C">
        <w:rPr>
          <w:rStyle w:val="normaltextrun"/>
          <w:sz w:val="22"/>
          <w:szCs w:val="22"/>
          <w:lang w:val="en-GB"/>
        </w:rPr>
        <w:fldChar w:fldCharType="end"/>
      </w:r>
      <w:r w:rsidRPr="006118A5">
        <w:rPr>
          <w:rStyle w:val="normaltextrun"/>
          <w:sz w:val="22"/>
          <w:szCs w:val="22"/>
          <w:lang w:val="en-GB"/>
        </w:rPr>
        <w:t xml:space="preserve">, with the following objectives </w:t>
      </w:r>
      <w:r w:rsidR="00D878E0" w:rsidRPr="006118A5">
        <w:rPr>
          <w:rStyle w:val="normaltextrun"/>
          <w:sz w:val="22"/>
          <w:szCs w:val="22"/>
          <w:lang w:val="en-GB"/>
        </w:rPr>
        <w:t xml:space="preserve">briefly summarized </w:t>
      </w:r>
      <w:r w:rsidR="00572FED" w:rsidRPr="006118A5">
        <w:rPr>
          <w:rStyle w:val="normaltextrun"/>
          <w:sz w:val="22"/>
          <w:szCs w:val="22"/>
          <w:lang w:val="en-GB"/>
        </w:rPr>
        <w:t>for beam management:</w:t>
      </w:r>
    </w:p>
    <w:p w14:paraId="5C1B7D12" w14:textId="77777777" w:rsidR="00D878E0" w:rsidRPr="006118A5" w:rsidRDefault="00D878E0" w:rsidP="0024715A">
      <w:pPr>
        <w:pStyle w:val="paragraph"/>
        <w:spacing w:before="0" w:beforeAutospacing="0" w:after="0" w:afterAutospacing="0"/>
        <w:jc w:val="both"/>
        <w:textAlignment w:val="baseline"/>
        <w:rPr>
          <w:rStyle w:val="eop"/>
          <w:sz w:val="22"/>
          <w:szCs w:val="22"/>
        </w:rPr>
      </w:pPr>
      <w:r w:rsidRPr="006118A5">
        <w:rPr>
          <w:rStyle w:val="eop"/>
          <w:sz w:val="22"/>
          <w:szCs w:val="22"/>
        </w:rPr>
        <w:t> </w:t>
      </w:r>
    </w:p>
    <w:p w14:paraId="3217B50E" w14:textId="08B2D5E1" w:rsidR="001A6D5D" w:rsidRPr="006118A5" w:rsidRDefault="001A6D5D" w:rsidP="0024715A">
      <w:pPr>
        <w:pStyle w:val="paragraph"/>
        <w:spacing w:before="0" w:beforeAutospacing="0" w:after="0" w:afterAutospacing="0"/>
        <w:jc w:val="both"/>
        <w:textAlignment w:val="baseline"/>
        <w:rPr>
          <w:rStyle w:val="eop"/>
          <w:sz w:val="22"/>
          <w:szCs w:val="22"/>
        </w:rPr>
      </w:pPr>
      <w:r w:rsidRPr="006118A5">
        <w:rPr>
          <w:rStyle w:val="eop"/>
          <w:sz w:val="22"/>
          <w:szCs w:val="22"/>
        </w:rPr>
        <w:t>Provide specification support for the following aspects:</w:t>
      </w:r>
    </w:p>
    <w:p w14:paraId="0C9DC5E9" w14:textId="77777777" w:rsidR="00E80711" w:rsidRPr="006118A5" w:rsidRDefault="00E80711" w:rsidP="0024715A">
      <w:pPr>
        <w:pStyle w:val="paragraph"/>
        <w:numPr>
          <w:ilvl w:val="0"/>
          <w:numId w:val="11"/>
        </w:numPr>
        <w:spacing w:after="0"/>
        <w:jc w:val="both"/>
        <w:textAlignment w:val="baseline"/>
        <w:rPr>
          <w:bCs/>
          <w:sz w:val="22"/>
          <w:szCs w:val="28"/>
          <w:lang w:val="en-GB"/>
        </w:rPr>
      </w:pPr>
      <w:r w:rsidRPr="006118A5">
        <w:rPr>
          <w:bCs/>
          <w:sz w:val="22"/>
          <w:szCs w:val="28"/>
          <w:lang w:val="en-GB"/>
        </w:rPr>
        <w:t>Beam management - DL Tx beam prediction for both UE-sided model and NW-sided model, encompassing [RAN1/RAN2]:</w:t>
      </w:r>
    </w:p>
    <w:p w14:paraId="1BBE3F4F" w14:textId="77777777" w:rsidR="00E80711" w:rsidRPr="006118A5" w:rsidRDefault="00E80711" w:rsidP="0024715A">
      <w:pPr>
        <w:pStyle w:val="paragraph"/>
        <w:numPr>
          <w:ilvl w:val="1"/>
          <w:numId w:val="11"/>
        </w:numPr>
        <w:spacing w:after="0"/>
        <w:jc w:val="both"/>
        <w:textAlignment w:val="baseline"/>
        <w:rPr>
          <w:bCs/>
          <w:sz w:val="22"/>
          <w:szCs w:val="28"/>
          <w:lang w:val="en-GB"/>
        </w:rPr>
      </w:pPr>
      <w:r w:rsidRPr="006118A5">
        <w:rPr>
          <w:bCs/>
          <w:sz w:val="22"/>
          <w:szCs w:val="28"/>
          <w:lang w:val="en-GB"/>
        </w:rPr>
        <w:t>Spatial-domain DL Tx beam prediction for Set A of beams based on measurement results of Set B of beams (“BM-Case1”)</w:t>
      </w:r>
    </w:p>
    <w:p w14:paraId="6C8F6DFF" w14:textId="77777777" w:rsidR="00E80711" w:rsidRPr="006118A5" w:rsidRDefault="00E80711" w:rsidP="0024715A">
      <w:pPr>
        <w:pStyle w:val="paragraph"/>
        <w:numPr>
          <w:ilvl w:val="1"/>
          <w:numId w:val="11"/>
        </w:numPr>
        <w:spacing w:after="0"/>
        <w:jc w:val="both"/>
        <w:textAlignment w:val="baseline"/>
        <w:rPr>
          <w:bCs/>
          <w:sz w:val="22"/>
          <w:szCs w:val="28"/>
          <w:lang w:val="en-GB"/>
        </w:rPr>
      </w:pPr>
      <w:r w:rsidRPr="006118A5">
        <w:rPr>
          <w:bCs/>
          <w:sz w:val="22"/>
          <w:szCs w:val="28"/>
          <w:lang w:val="en-GB"/>
        </w:rPr>
        <w:t>Temporal DL Tx beam prediction for Set A of beams based on the historic measurement results of Set B of beams (“BM-Case2”)</w:t>
      </w:r>
    </w:p>
    <w:p w14:paraId="557BC799" w14:textId="77777777" w:rsidR="00E80711" w:rsidRPr="006118A5" w:rsidRDefault="00E80711" w:rsidP="0024715A">
      <w:pPr>
        <w:pStyle w:val="paragraph"/>
        <w:numPr>
          <w:ilvl w:val="1"/>
          <w:numId w:val="11"/>
        </w:numPr>
        <w:spacing w:after="0"/>
        <w:jc w:val="both"/>
        <w:textAlignment w:val="baseline"/>
        <w:rPr>
          <w:bCs/>
          <w:sz w:val="22"/>
          <w:szCs w:val="28"/>
          <w:lang w:val="en-GB"/>
        </w:rPr>
      </w:pPr>
      <w:r w:rsidRPr="006118A5">
        <w:rPr>
          <w:bCs/>
          <w:sz w:val="22"/>
          <w:szCs w:val="28"/>
          <w:lang w:val="en-GB"/>
        </w:rPr>
        <w:t>Specify necessary signalling/mechanism(s) to facilitate LCM operations specific to the Beam Management use cases, if any</w:t>
      </w:r>
    </w:p>
    <w:p w14:paraId="08A50B15" w14:textId="77777777" w:rsidR="00E80711" w:rsidRPr="006118A5" w:rsidRDefault="00E80711" w:rsidP="0024715A">
      <w:pPr>
        <w:pStyle w:val="paragraph"/>
        <w:numPr>
          <w:ilvl w:val="1"/>
          <w:numId w:val="11"/>
        </w:numPr>
        <w:spacing w:after="0"/>
        <w:jc w:val="both"/>
        <w:textAlignment w:val="baseline"/>
        <w:rPr>
          <w:bCs/>
          <w:sz w:val="22"/>
          <w:szCs w:val="28"/>
          <w:lang w:val="en-GB"/>
        </w:rPr>
      </w:pPr>
      <w:r w:rsidRPr="006118A5">
        <w:rPr>
          <w:bCs/>
          <w:sz w:val="22"/>
          <w:szCs w:val="28"/>
          <w:lang w:val="en-GB"/>
        </w:rPr>
        <w:t xml:space="preserve">Enabling method(s) to ensure consistency between training and inference regarding NW-side additional conditions (if identified) for inference at UE </w:t>
      </w:r>
    </w:p>
    <w:p w14:paraId="3EA6D795" w14:textId="1E60E158" w:rsidR="00E80711" w:rsidRPr="006118A5" w:rsidRDefault="00E80711" w:rsidP="0024715A">
      <w:pPr>
        <w:pStyle w:val="paragraph"/>
        <w:jc w:val="both"/>
        <w:textAlignment w:val="baseline"/>
        <w:rPr>
          <w:bCs/>
          <w:sz w:val="22"/>
          <w:szCs w:val="28"/>
          <w:lang w:val="en-GB"/>
        </w:rPr>
      </w:pPr>
      <w:r w:rsidRPr="006118A5">
        <w:rPr>
          <w:bCs/>
          <w:sz w:val="22"/>
          <w:szCs w:val="28"/>
          <w:lang w:val="en-GB"/>
        </w:rPr>
        <w:t>NOTE: Strive for common framework design to support both BM-Case1 and BM-Case2</w:t>
      </w:r>
      <w:r w:rsidR="00626BFA">
        <w:rPr>
          <w:bCs/>
          <w:sz w:val="22"/>
          <w:szCs w:val="28"/>
          <w:lang w:val="en-GB"/>
        </w:rPr>
        <w:t>.</w:t>
      </w:r>
    </w:p>
    <w:p w14:paraId="61029FB9" w14:textId="04CDB17D" w:rsidR="00D878E0" w:rsidRPr="006118A5" w:rsidRDefault="00D878E0" w:rsidP="0024715A">
      <w:pPr>
        <w:pStyle w:val="paragraph"/>
        <w:spacing w:before="0" w:beforeAutospacing="0" w:after="0" w:afterAutospacing="0"/>
        <w:jc w:val="both"/>
        <w:textAlignment w:val="baseline"/>
        <w:rPr>
          <w:rFonts w:ascii="Segoe UI" w:hAnsi="Segoe UI" w:cs="Segoe UI"/>
          <w:sz w:val="20"/>
          <w:szCs w:val="20"/>
        </w:rPr>
      </w:pPr>
      <w:r w:rsidRPr="006118A5">
        <w:rPr>
          <w:rStyle w:val="normaltextrun"/>
          <w:sz w:val="22"/>
          <w:szCs w:val="22"/>
          <w:lang w:val="en-GB"/>
        </w:rPr>
        <w:t xml:space="preserve">In this </w:t>
      </w:r>
      <w:r w:rsidR="00FC5252" w:rsidRPr="006118A5">
        <w:rPr>
          <w:rStyle w:val="normaltextrun"/>
          <w:sz w:val="22"/>
          <w:szCs w:val="22"/>
          <w:lang w:val="en-GB"/>
        </w:rPr>
        <w:t>contribution</w:t>
      </w:r>
      <w:r w:rsidRPr="006118A5">
        <w:rPr>
          <w:rStyle w:val="normaltextrun"/>
          <w:sz w:val="22"/>
          <w:szCs w:val="22"/>
          <w:lang w:val="en-GB"/>
        </w:rPr>
        <w:t>, we discuss various aspects of the above-mentioned goals for the beam management use case.</w:t>
      </w:r>
      <w:r w:rsidR="00626BFA">
        <w:rPr>
          <w:rStyle w:val="normaltextrun"/>
          <w:sz w:val="22"/>
          <w:szCs w:val="22"/>
          <w:lang w:val="en-GB"/>
        </w:rPr>
        <w:t xml:space="preserve"> </w:t>
      </w:r>
    </w:p>
    <w:p w14:paraId="7EC6163F" w14:textId="77777777" w:rsidR="00F60BB9" w:rsidRPr="00F60BB9" w:rsidRDefault="00F60BB9" w:rsidP="0024715A">
      <w:pPr>
        <w:pBdr>
          <w:bottom w:val="single" w:sz="8" w:space="1" w:color="auto"/>
        </w:pBdr>
        <w:jc w:val="both"/>
      </w:pPr>
    </w:p>
    <w:p w14:paraId="03FDC3E1" w14:textId="77777777" w:rsidR="00DA5082" w:rsidRDefault="00DA5082" w:rsidP="0024715A">
      <w:pPr>
        <w:jc w:val="both"/>
      </w:pPr>
    </w:p>
    <w:p w14:paraId="6635BF8F" w14:textId="4F20771B" w:rsidR="00DA5082" w:rsidRPr="00DA5082" w:rsidRDefault="00DA5082" w:rsidP="0024715A">
      <w:pPr>
        <w:pStyle w:val="Heading1"/>
        <w:jc w:val="both"/>
      </w:pPr>
      <w:r w:rsidRPr="00DA5082">
        <w:t>Ensuring consistency between training and inference for UE-side models</w:t>
      </w:r>
    </w:p>
    <w:p w14:paraId="6B6521FA" w14:textId="77777777" w:rsidR="005D3522" w:rsidRDefault="005D3522" w:rsidP="0024715A">
      <w:pPr>
        <w:jc w:val="both"/>
        <w:rPr>
          <w:sz w:val="20"/>
          <w:szCs w:val="16"/>
        </w:rPr>
      </w:pPr>
    </w:p>
    <w:p w14:paraId="26F50025" w14:textId="3643AA41" w:rsidR="005740F7" w:rsidRPr="006118A5" w:rsidRDefault="009C4623" w:rsidP="0024715A">
      <w:pPr>
        <w:pStyle w:val="Caption"/>
        <w:keepNext/>
        <w:jc w:val="both"/>
        <w:rPr>
          <w:b w:val="0"/>
          <w:bCs/>
          <w:sz w:val="22"/>
          <w:szCs w:val="22"/>
        </w:rPr>
      </w:pPr>
      <w:r w:rsidRPr="006118A5">
        <w:rPr>
          <w:b w:val="0"/>
          <w:bCs/>
          <w:sz w:val="22"/>
          <w:szCs w:val="22"/>
        </w:rPr>
        <w:t xml:space="preserve">Let us consider the following </w:t>
      </w:r>
      <w:r w:rsidR="00B9715E" w:rsidRPr="006118A5">
        <w:rPr>
          <w:b w:val="0"/>
          <w:bCs/>
          <w:sz w:val="22"/>
          <w:szCs w:val="22"/>
        </w:rPr>
        <w:t xml:space="preserve">aspects from </w:t>
      </w:r>
      <w:r w:rsidR="00555985" w:rsidRPr="006118A5">
        <w:rPr>
          <w:b w:val="0"/>
          <w:bCs/>
          <w:sz w:val="22"/>
          <w:szCs w:val="22"/>
        </w:rPr>
        <w:t>the Rel-18 SI</w:t>
      </w:r>
      <w:r w:rsidR="00EA3A9E" w:rsidRPr="006118A5">
        <w:rPr>
          <w:b w:val="0"/>
          <w:bCs/>
          <w:sz w:val="22"/>
          <w:szCs w:val="22"/>
        </w:rPr>
        <w:t xml:space="preserve"> </w:t>
      </w:r>
      <w:r w:rsidR="005C0F5C">
        <w:rPr>
          <w:b w:val="0"/>
          <w:bCs/>
          <w:sz w:val="22"/>
          <w:szCs w:val="22"/>
        </w:rPr>
        <w:fldChar w:fldCharType="begin"/>
      </w:r>
      <w:r w:rsidR="005C0F5C">
        <w:rPr>
          <w:b w:val="0"/>
          <w:bCs/>
          <w:sz w:val="22"/>
          <w:szCs w:val="22"/>
        </w:rPr>
        <w:instrText xml:space="preserve"> REF _Ref158804552 \n \h </w:instrText>
      </w:r>
      <w:r w:rsidR="0024715A">
        <w:rPr>
          <w:b w:val="0"/>
          <w:bCs/>
          <w:sz w:val="22"/>
          <w:szCs w:val="22"/>
        </w:rPr>
        <w:instrText xml:space="preserve"> \* MERGEFORMAT </w:instrText>
      </w:r>
      <w:r w:rsidR="005C0F5C">
        <w:rPr>
          <w:b w:val="0"/>
          <w:bCs/>
          <w:sz w:val="22"/>
          <w:szCs w:val="22"/>
        </w:rPr>
      </w:r>
      <w:r w:rsidR="005C0F5C">
        <w:rPr>
          <w:b w:val="0"/>
          <w:bCs/>
          <w:sz w:val="22"/>
          <w:szCs w:val="22"/>
        </w:rPr>
        <w:fldChar w:fldCharType="separate"/>
      </w:r>
      <w:r w:rsidR="005C0F5C">
        <w:rPr>
          <w:b w:val="0"/>
          <w:bCs/>
          <w:sz w:val="22"/>
          <w:szCs w:val="22"/>
        </w:rPr>
        <w:t>[1]</w:t>
      </w:r>
      <w:r w:rsidR="005C0F5C">
        <w:rPr>
          <w:b w:val="0"/>
          <w:bCs/>
          <w:sz w:val="22"/>
          <w:szCs w:val="22"/>
        </w:rPr>
        <w:fldChar w:fldCharType="end"/>
      </w:r>
      <w:r w:rsidR="00555985" w:rsidRPr="006118A5">
        <w:rPr>
          <w:b w:val="0"/>
          <w:bCs/>
          <w:sz w:val="22"/>
          <w:szCs w:val="22"/>
        </w:rPr>
        <w:t xml:space="preserve"> as well as the WID</w:t>
      </w:r>
      <w:r w:rsidR="00EA3A9E" w:rsidRPr="006118A5">
        <w:rPr>
          <w:b w:val="0"/>
          <w:bCs/>
          <w:sz w:val="22"/>
          <w:szCs w:val="22"/>
        </w:rPr>
        <w:t xml:space="preserve"> </w:t>
      </w:r>
      <w:r w:rsidR="00D31E7D">
        <w:rPr>
          <w:b w:val="0"/>
          <w:bCs/>
          <w:sz w:val="22"/>
          <w:szCs w:val="22"/>
        </w:rPr>
        <w:fldChar w:fldCharType="begin"/>
      </w:r>
      <w:r w:rsidR="00D31E7D">
        <w:rPr>
          <w:b w:val="0"/>
          <w:bCs/>
          <w:sz w:val="22"/>
          <w:szCs w:val="22"/>
        </w:rPr>
        <w:instrText xml:space="preserve"> REF _Ref158804723 \n \h </w:instrText>
      </w:r>
      <w:r w:rsidR="0024715A">
        <w:rPr>
          <w:b w:val="0"/>
          <w:bCs/>
          <w:sz w:val="22"/>
          <w:szCs w:val="22"/>
        </w:rPr>
        <w:instrText xml:space="preserve"> \* MERGEFORMAT </w:instrText>
      </w:r>
      <w:r w:rsidR="00D31E7D">
        <w:rPr>
          <w:b w:val="0"/>
          <w:bCs/>
          <w:sz w:val="22"/>
          <w:szCs w:val="22"/>
        </w:rPr>
      </w:r>
      <w:r w:rsidR="00D31E7D">
        <w:rPr>
          <w:b w:val="0"/>
          <w:bCs/>
          <w:sz w:val="22"/>
          <w:szCs w:val="22"/>
        </w:rPr>
        <w:fldChar w:fldCharType="separate"/>
      </w:r>
      <w:r w:rsidR="00D31E7D">
        <w:rPr>
          <w:b w:val="0"/>
          <w:bCs/>
          <w:sz w:val="22"/>
          <w:szCs w:val="22"/>
        </w:rPr>
        <w:t>[3]</w:t>
      </w:r>
      <w:r w:rsidR="00D31E7D">
        <w:rPr>
          <w:b w:val="0"/>
          <w:bCs/>
          <w:sz w:val="22"/>
          <w:szCs w:val="22"/>
        </w:rPr>
        <w:fldChar w:fldCharType="end"/>
      </w:r>
      <w:r w:rsidR="00555985" w:rsidRPr="006118A5">
        <w:rPr>
          <w:b w:val="0"/>
          <w:bCs/>
          <w:sz w:val="22"/>
          <w:szCs w:val="22"/>
        </w:rPr>
        <w:t xml:space="preserve">, highlighting the </w:t>
      </w:r>
      <w:r w:rsidR="001507E4" w:rsidRPr="006118A5">
        <w:rPr>
          <w:b w:val="0"/>
          <w:bCs/>
          <w:sz w:val="22"/>
          <w:szCs w:val="22"/>
        </w:rPr>
        <w:t xml:space="preserve">importance of ensuring consistency between training and inference </w:t>
      </w:r>
      <w:r w:rsidR="00774826" w:rsidRPr="006118A5">
        <w:rPr>
          <w:b w:val="0"/>
          <w:bCs/>
          <w:sz w:val="22"/>
          <w:szCs w:val="22"/>
        </w:rPr>
        <w:t xml:space="preserve">regarding NW-side additional conditions </w:t>
      </w:r>
      <w:r w:rsidR="001507E4" w:rsidRPr="006118A5">
        <w:rPr>
          <w:b w:val="0"/>
          <w:bCs/>
          <w:sz w:val="22"/>
          <w:szCs w:val="22"/>
        </w:rPr>
        <w:t>for UE-side</w:t>
      </w:r>
      <w:r w:rsidR="00774826" w:rsidRPr="006118A5">
        <w:rPr>
          <w:b w:val="0"/>
          <w:bCs/>
          <w:sz w:val="22"/>
          <w:szCs w:val="22"/>
        </w:rPr>
        <w:t xml:space="preserve"> AI/ML</w:t>
      </w:r>
      <w:r w:rsidR="001507E4" w:rsidRPr="006118A5">
        <w:rPr>
          <w:b w:val="0"/>
          <w:bCs/>
          <w:sz w:val="22"/>
          <w:szCs w:val="22"/>
        </w:rPr>
        <w:t xml:space="preserve"> models</w:t>
      </w:r>
      <w:r w:rsidR="00774826" w:rsidRPr="006118A5">
        <w:rPr>
          <w:b w:val="0"/>
          <w:bCs/>
          <w:sz w:val="22"/>
          <w:szCs w:val="22"/>
        </w:rPr>
        <w:t>.</w:t>
      </w:r>
    </w:p>
    <w:p w14:paraId="606F1FBE" w14:textId="77777777" w:rsidR="009B29C4" w:rsidRPr="006118A5" w:rsidRDefault="009B29C4" w:rsidP="0024715A">
      <w:pPr>
        <w:jc w:val="both"/>
        <w:rPr>
          <w:sz w:val="22"/>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1077D" w:rsidRPr="006118A5" w14:paraId="1B6258CA" w14:textId="77777777" w:rsidTr="001B1FFD">
        <w:trPr>
          <w:trHeight w:val="1051"/>
        </w:trPr>
        <w:tc>
          <w:tcPr>
            <w:tcW w:w="14575" w:type="dxa"/>
            <w:shd w:val="clear" w:color="auto" w:fill="auto"/>
          </w:tcPr>
          <w:p w14:paraId="2E63DF62" w14:textId="2B3B00FD" w:rsidR="005740F7" w:rsidRPr="006118A5" w:rsidRDefault="00747C58" w:rsidP="0024715A">
            <w:pPr>
              <w:jc w:val="both"/>
              <w:rPr>
                <w:rFonts w:eastAsia="Batang"/>
                <w:b/>
                <w:bCs/>
                <w:sz w:val="22"/>
                <w:szCs w:val="22"/>
                <w:lang w:eastAsia="zh-CN"/>
              </w:rPr>
            </w:pPr>
            <w:bookmarkStart w:id="4" w:name="_Hlk100867512"/>
            <w:r w:rsidRPr="006118A5">
              <w:rPr>
                <w:rFonts w:eastAsia="Batang"/>
                <w:b/>
                <w:bCs/>
                <w:sz w:val="22"/>
                <w:szCs w:val="22"/>
                <w:lang w:eastAsia="zh-CN"/>
              </w:rPr>
              <w:t>Observation (RAN1 #113)</w:t>
            </w:r>
          </w:p>
          <w:p w14:paraId="06E4E0E3" w14:textId="77777777" w:rsidR="001B1FFD" w:rsidRPr="006118A5" w:rsidRDefault="001B1FFD" w:rsidP="0024715A">
            <w:pPr>
              <w:jc w:val="both"/>
              <w:rPr>
                <w:rFonts w:eastAsia="Batang"/>
                <w:b/>
                <w:bCs/>
                <w:sz w:val="22"/>
                <w:szCs w:val="22"/>
                <w:lang w:eastAsia="zh-CN"/>
              </w:rPr>
            </w:pPr>
            <w:r w:rsidRPr="006118A5">
              <w:rPr>
                <w:rFonts w:eastAsia="Batang"/>
                <w:b/>
                <w:bCs/>
                <w:sz w:val="22"/>
                <w:szCs w:val="22"/>
                <w:lang w:eastAsia="zh-CN"/>
              </w:rPr>
              <w:t>For BM-Case1 and BM-Case2 with a UE-side AI/ML model, consistency / association of Set B beams and Set A beams across training and inference is beneficial from performance perspective.</w:t>
            </w:r>
          </w:p>
          <w:p w14:paraId="2762FBCB" w14:textId="17854D0A" w:rsidR="005740F7" w:rsidRPr="006118A5" w:rsidRDefault="001B1FFD" w:rsidP="0024715A">
            <w:pPr>
              <w:pStyle w:val="ListParagraph"/>
              <w:numPr>
                <w:ilvl w:val="0"/>
                <w:numId w:val="12"/>
              </w:numPr>
              <w:ind w:leftChars="0"/>
              <w:jc w:val="both"/>
              <w:rPr>
                <w:rFonts w:eastAsia="Batang"/>
                <w:b/>
                <w:bCs/>
                <w:sz w:val="22"/>
                <w:szCs w:val="22"/>
                <w:lang w:eastAsia="zh-CN"/>
              </w:rPr>
            </w:pPr>
            <w:r w:rsidRPr="006118A5">
              <w:rPr>
                <w:rFonts w:eastAsia="Batang"/>
                <w:b/>
                <w:bCs/>
                <w:sz w:val="22"/>
                <w:szCs w:val="22"/>
                <w:lang w:eastAsia="zh-CN"/>
              </w:rPr>
              <w:t>Note: Whether specification impact is needed is a separate discussion.</w:t>
            </w:r>
          </w:p>
        </w:tc>
      </w:tr>
    </w:tbl>
    <w:p w14:paraId="64833C5A" w14:textId="5C165CF4" w:rsidR="0049519B" w:rsidRPr="006118A5" w:rsidRDefault="0049519B" w:rsidP="0024715A">
      <w:pPr>
        <w:pStyle w:val="Caption"/>
        <w:keepNext/>
        <w:jc w:val="both"/>
        <w:rPr>
          <w:sz w:val="22"/>
          <w:szCs w:val="22"/>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1077D" w:rsidRPr="006118A5" w14:paraId="3F0601E3" w14:textId="77777777" w:rsidTr="00FC52F8">
        <w:trPr>
          <w:trHeight w:val="2455"/>
        </w:trPr>
        <w:tc>
          <w:tcPr>
            <w:tcW w:w="14575" w:type="dxa"/>
            <w:shd w:val="clear" w:color="auto" w:fill="auto"/>
          </w:tcPr>
          <w:p w14:paraId="5FD59F19" w14:textId="0CD0C188" w:rsidR="0049519B" w:rsidRPr="006118A5" w:rsidRDefault="00C878F5" w:rsidP="0024715A">
            <w:pPr>
              <w:tabs>
                <w:tab w:val="left" w:pos="12330"/>
              </w:tabs>
              <w:jc w:val="both"/>
              <w:rPr>
                <w:rFonts w:eastAsia="Batang"/>
                <w:b/>
                <w:bCs/>
                <w:sz w:val="22"/>
                <w:szCs w:val="22"/>
                <w:lang w:eastAsia="zh-CN"/>
              </w:rPr>
            </w:pPr>
            <w:r w:rsidRPr="006118A5">
              <w:rPr>
                <w:rFonts w:eastAsia="Batang"/>
                <w:b/>
                <w:bCs/>
                <w:sz w:val="22"/>
                <w:szCs w:val="22"/>
                <w:lang w:eastAsia="zh-CN"/>
              </w:rPr>
              <w:t>WID for AI/ML for air interface</w:t>
            </w:r>
            <w:r w:rsidR="0049519B" w:rsidRPr="006118A5">
              <w:rPr>
                <w:rFonts w:eastAsia="Batang"/>
                <w:b/>
                <w:bCs/>
                <w:sz w:val="22"/>
                <w:szCs w:val="22"/>
                <w:lang w:eastAsia="zh-CN"/>
              </w:rPr>
              <w:t xml:space="preserve"> (RAN #1</w:t>
            </w:r>
            <w:r w:rsidRPr="006118A5">
              <w:rPr>
                <w:rFonts w:eastAsia="Batang"/>
                <w:b/>
                <w:bCs/>
                <w:sz w:val="22"/>
                <w:szCs w:val="22"/>
                <w:lang w:eastAsia="zh-CN"/>
              </w:rPr>
              <w:t>02</w:t>
            </w:r>
            <w:r w:rsidR="0049519B" w:rsidRPr="006118A5">
              <w:rPr>
                <w:rFonts w:eastAsia="Batang"/>
                <w:b/>
                <w:bCs/>
                <w:sz w:val="22"/>
                <w:szCs w:val="22"/>
                <w:lang w:eastAsia="zh-CN"/>
              </w:rPr>
              <w:t>)</w:t>
            </w:r>
            <w:r w:rsidR="009C7839" w:rsidRPr="006118A5">
              <w:rPr>
                <w:rFonts w:eastAsia="Batang"/>
                <w:b/>
                <w:bCs/>
                <w:sz w:val="22"/>
                <w:szCs w:val="22"/>
                <w:lang w:eastAsia="zh-CN"/>
              </w:rPr>
              <w:tab/>
            </w:r>
          </w:p>
          <w:p w14:paraId="70AA760D" w14:textId="77777777" w:rsidR="001A5F98" w:rsidRPr="006118A5" w:rsidRDefault="001A5F98" w:rsidP="0024715A">
            <w:pPr>
              <w:pStyle w:val="paragraph"/>
              <w:spacing w:before="0" w:beforeAutospacing="0" w:after="0" w:afterAutospacing="0"/>
              <w:jc w:val="both"/>
              <w:textAlignment w:val="baseline"/>
              <w:rPr>
                <w:rStyle w:val="eop"/>
                <w:b/>
                <w:bCs/>
                <w:sz w:val="22"/>
                <w:szCs w:val="22"/>
              </w:rPr>
            </w:pPr>
            <w:r w:rsidRPr="006118A5">
              <w:rPr>
                <w:rStyle w:val="eop"/>
                <w:b/>
                <w:bCs/>
                <w:sz w:val="22"/>
                <w:szCs w:val="22"/>
              </w:rPr>
              <w:t>Provide specification support for the following aspects:</w:t>
            </w:r>
          </w:p>
          <w:p w14:paraId="567FBD5E" w14:textId="77777777" w:rsidR="001A5F98" w:rsidRPr="006118A5" w:rsidRDefault="001A5F98" w:rsidP="0024715A">
            <w:pPr>
              <w:pStyle w:val="paragraph"/>
              <w:numPr>
                <w:ilvl w:val="0"/>
                <w:numId w:val="11"/>
              </w:numPr>
              <w:spacing w:after="0"/>
              <w:jc w:val="both"/>
              <w:textAlignment w:val="baseline"/>
              <w:rPr>
                <w:b/>
                <w:bCs/>
                <w:sz w:val="22"/>
                <w:szCs w:val="22"/>
                <w:lang w:val="en-GB"/>
              </w:rPr>
            </w:pPr>
            <w:r w:rsidRPr="006118A5">
              <w:rPr>
                <w:b/>
                <w:bCs/>
                <w:sz w:val="22"/>
                <w:szCs w:val="22"/>
                <w:lang w:val="en-GB"/>
              </w:rPr>
              <w:t>Beam management - DL Tx beam prediction for both UE-sided model and NW-sided model, encompassing [RAN1/RAN2]:</w:t>
            </w:r>
          </w:p>
          <w:p w14:paraId="7D90A7AC" w14:textId="77777777" w:rsidR="001A5F98" w:rsidRPr="006118A5" w:rsidRDefault="001A5F98" w:rsidP="0024715A">
            <w:pPr>
              <w:pStyle w:val="paragraph"/>
              <w:numPr>
                <w:ilvl w:val="1"/>
                <w:numId w:val="11"/>
              </w:numPr>
              <w:spacing w:after="0"/>
              <w:jc w:val="both"/>
              <w:textAlignment w:val="baseline"/>
              <w:rPr>
                <w:b/>
                <w:bCs/>
                <w:sz w:val="22"/>
                <w:szCs w:val="22"/>
                <w:lang w:val="en-GB"/>
              </w:rPr>
            </w:pPr>
            <w:r w:rsidRPr="006118A5">
              <w:rPr>
                <w:b/>
                <w:bCs/>
                <w:sz w:val="22"/>
                <w:szCs w:val="22"/>
                <w:lang w:val="en-GB"/>
              </w:rPr>
              <w:t>Spatial-domain DL Tx beam prediction for Set A of beams based on measurement results of Set B of beams (“BM-Case1”)</w:t>
            </w:r>
          </w:p>
          <w:p w14:paraId="317D5A3C" w14:textId="77777777" w:rsidR="001A5F98" w:rsidRPr="006118A5" w:rsidRDefault="001A5F98" w:rsidP="0024715A">
            <w:pPr>
              <w:pStyle w:val="paragraph"/>
              <w:numPr>
                <w:ilvl w:val="1"/>
                <w:numId w:val="11"/>
              </w:numPr>
              <w:spacing w:after="0"/>
              <w:jc w:val="both"/>
              <w:textAlignment w:val="baseline"/>
              <w:rPr>
                <w:b/>
                <w:bCs/>
                <w:sz w:val="22"/>
                <w:szCs w:val="22"/>
                <w:lang w:val="en-GB"/>
              </w:rPr>
            </w:pPr>
            <w:r w:rsidRPr="006118A5">
              <w:rPr>
                <w:b/>
                <w:bCs/>
                <w:sz w:val="22"/>
                <w:szCs w:val="22"/>
                <w:lang w:val="en-GB"/>
              </w:rPr>
              <w:t>Temporal DL Tx beam prediction for Set A of beams based on the historic measurement results of Set B of beams (“BM-Case2”)</w:t>
            </w:r>
          </w:p>
          <w:p w14:paraId="30FB873D" w14:textId="77777777" w:rsidR="001A5F98" w:rsidRPr="006118A5" w:rsidRDefault="001A5F98" w:rsidP="0024715A">
            <w:pPr>
              <w:pStyle w:val="paragraph"/>
              <w:numPr>
                <w:ilvl w:val="1"/>
                <w:numId w:val="11"/>
              </w:numPr>
              <w:spacing w:after="0"/>
              <w:jc w:val="both"/>
              <w:textAlignment w:val="baseline"/>
              <w:rPr>
                <w:b/>
                <w:bCs/>
                <w:sz w:val="22"/>
                <w:szCs w:val="22"/>
                <w:lang w:val="en-GB"/>
              </w:rPr>
            </w:pPr>
            <w:r w:rsidRPr="006118A5">
              <w:rPr>
                <w:b/>
                <w:bCs/>
                <w:sz w:val="22"/>
                <w:szCs w:val="22"/>
                <w:lang w:val="en-GB"/>
              </w:rPr>
              <w:t>Specify necessary signalling/mechanism(s) to facilitate LCM operations specific to the Beam Management use cases, if any</w:t>
            </w:r>
          </w:p>
          <w:p w14:paraId="00B8724F" w14:textId="2CAF2455" w:rsidR="0049519B" w:rsidRPr="006118A5" w:rsidRDefault="001A5F98" w:rsidP="0024715A">
            <w:pPr>
              <w:pStyle w:val="paragraph"/>
              <w:numPr>
                <w:ilvl w:val="1"/>
                <w:numId w:val="11"/>
              </w:numPr>
              <w:spacing w:after="0"/>
              <w:jc w:val="both"/>
              <w:textAlignment w:val="baseline"/>
              <w:rPr>
                <w:bCs/>
                <w:sz w:val="22"/>
                <w:szCs w:val="22"/>
                <w:lang w:val="en-GB"/>
              </w:rPr>
            </w:pPr>
            <w:r w:rsidRPr="006118A5">
              <w:rPr>
                <w:b/>
                <w:bCs/>
                <w:sz w:val="22"/>
                <w:szCs w:val="22"/>
                <w:highlight w:val="yellow"/>
                <w:lang w:val="en-GB"/>
              </w:rPr>
              <w:t xml:space="preserve">Enabling method(s) </w:t>
            </w:r>
            <w:bookmarkStart w:id="5" w:name="_Hlk156468404"/>
            <w:r w:rsidRPr="006118A5">
              <w:rPr>
                <w:b/>
                <w:bCs/>
                <w:sz w:val="22"/>
                <w:szCs w:val="22"/>
                <w:highlight w:val="yellow"/>
                <w:lang w:val="en-GB"/>
              </w:rPr>
              <w:t>to ensure consistency between training and inference regarding NW-side additional conditions (if identified) for inference at UE</w:t>
            </w:r>
            <w:r w:rsidRPr="006118A5">
              <w:rPr>
                <w:bCs/>
                <w:sz w:val="22"/>
                <w:szCs w:val="22"/>
                <w:lang w:val="en-GB"/>
              </w:rPr>
              <w:t xml:space="preserve"> </w:t>
            </w:r>
            <w:bookmarkEnd w:id="5"/>
          </w:p>
        </w:tc>
      </w:tr>
    </w:tbl>
    <w:p w14:paraId="2F4E18F1" w14:textId="77777777" w:rsidR="005740F7" w:rsidRPr="006118A5" w:rsidRDefault="005740F7" w:rsidP="0024715A">
      <w:pPr>
        <w:jc w:val="both"/>
        <w:rPr>
          <w:b/>
          <w:bCs/>
          <w:sz w:val="22"/>
          <w:szCs w:val="22"/>
          <w:highlight w:val="yellow"/>
          <w:lang w:val="en-US"/>
        </w:rPr>
      </w:pPr>
    </w:p>
    <w:p w14:paraId="68172700" w14:textId="04A17BCD" w:rsidR="003D402F" w:rsidRPr="006118A5" w:rsidRDefault="003D402F" w:rsidP="0024715A">
      <w:pPr>
        <w:jc w:val="both"/>
        <w:rPr>
          <w:sz w:val="22"/>
          <w:szCs w:val="22"/>
        </w:rPr>
      </w:pPr>
      <w:r w:rsidRPr="006118A5">
        <w:rPr>
          <w:sz w:val="22"/>
          <w:szCs w:val="22"/>
        </w:rPr>
        <w:t>We structure this section in the following manner. First, we identify</w:t>
      </w:r>
      <w:r w:rsidR="007A7737" w:rsidRPr="006118A5">
        <w:rPr>
          <w:sz w:val="22"/>
          <w:szCs w:val="22"/>
        </w:rPr>
        <w:t xml:space="preserve"> </w:t>
      </w:r>
      <w:r w:rsidR="007A7737" w:rsidRPr="006118A5">
        <w:rPr>
          <w:i/>
          <w:iCs/>
          <w:sz w:val="22"/>
          <w:szCs w:val="22"/>
        </w:rPr>
        <w:t>what</w:t>
      </w:r>
      <w:r w:rsidR="007A7737" w:rsidRPr="006118A5">
        <w:rPr>
          <w:sz w:val="22"/>
          <w:szCs w:val="22"/>
        </w:rPr>
        <w:t xml:space="preserve"> the</w:t>
      </w:r>
      <w:r w:rsidR="004A3821" w:rsidRPr="006118A5">
        <w:rPr>
          <w:sz w:val="22"/>
          <w:szCs w:val="22"/>
        </w:rPr>
        <w:t xml:space="preserve"> NW-side additional conditions</w:t>
      </w:r>
      <w:r w:rsidR="00EB3EA3">
        <w:rPr>
          <w:sz w:val="22"/>
          <w:szCs w:val="22"/>
        </w:rPr>
        <w:t xml:space="preserve"> </w:t>
      </w:r>
      <w:r w:rsidR="00EB3EA3" w:rsidRPr="006118A5">
        <w:rPr>
          <w:sz w:val="22"/>
          <w:szCs w:val="22"/>
        </w:rPr>
        <w:t>are</w:t>
      </w:r>
      <w:r w:rsidR="007A7737" w:rsidRPr="006118A5">
        <w:rPr>
          <w:sz w:val="22"/>
          <w:szCs w:val="22"/>
        </w:rPr>
        <w:t xml:space="preserve"> for the BM use case</w:t>
      </w:r>
      <w:r w:rsidR="004A3821" w:rsidRPr="006118A5">
        <w:rPr>
          <w:sz w:val="22"/>
          <w:szCs w:val="22"/>
        </w:rPr>
        <w:t xml:space="preserve"> that need to be consistent</w:t>
      </w:r>
      <w:r w:rsidR="007A7737" w:rsidRPr="006118A5">
        <w:rPr>
          <w:sz w:val="22"/>
          <w:szCs w:val="22"/>
        </w:rPr>
        <w:t xml:space="preserve">, and second, we discuss </w:t>
      </w:r>
      <w:r w:rsidR="007A7737" w:rsidRPr="006118A5">
        <w:rPr>
          <w:i/>
          <w:iCs/>
          <w:sz w:val="22"/>
          <w:szCs w:val="22"/>
        </w:rPr>
        <w:t>how</w:t>
      </w:r>
      <w:r w:rsidR="007A7737" w:rsidRPr="006118A5">
        <w:rPr>
          <w:sz w:val="22"/>
          <w:szCs w:val="22"/>
        </w:rPr>
        <w:t xml:space="preserve"> we can ensure this consistency.</w:t>
      </w:r>
      <w:r w:rsidR="00FC4982">
        <w:rPr>
          <w:sz w:val="22"/>
          <w:szCs w:val="22"/>
        </w:rPr>
        <w:t xml:space="preserve"> We believe </w:t>
      </w:r>
      <w:r w:rsidR="0019320E">
        <w:rPr>
          <w:sz w:val="22"/>
          <w:szCs w:val="22"/>
        </w:rPr>
        <w:t xml:space="preserve">such a two-step approach of first identifying </w:t>
      </w:r>
      <w:r w:rsidR="001D33E2">
        <w:rPr>
          <w:sz w:val="22"/>
          <w:szCs w:val="22"/>
        </w:rPr>
        <w:t xml:space="preserve">“what” </w:t>
      </w:r>
      <w:r w:rsidR="00553693">
        <w:rPr>
          <w:sz w:val="22"/>
          <w:szCs w:val="22"/>
        </w:rPr>
        <w:t>needs to be consistent</w:t>
      </w:r>
      <w:r w:rsidR="001D33E2">
        <w:rPr>
          <w:sz w:val="22"/>
          <w:szCs w:val="22"/>
        </w:rPr>
        <w:t xml:space="preserve"> and then discussing </w:t>
      </w:r>
      <w:r w:rsidR="00277096">
        <w:rPr>
          <w:sz w:val="22"/>
          <w:szCs w:val="22"/>
        </w:rPr>
        <w:t>“</w:t>
      </w:r>
      <w:r w:rsidR="001D33E2">
        <w:rPr>
          <w:sz w:val="22"/>
          <w:szCs w:val="22"/>
        </w:rPr>
        <w:t>how</w:t>
      </w:r>
      <w:r w:rsidR="00277096">
        <w:rPr>
          <w:sz w:val="22"/>
          <w:szCs w:val="22"/>
        </w:rPr>
        <w:t>”</w:t>
      </w:r>
      <w:r w:rsidR="00553693">
        <w:rPr>
          <w:sz w:val="22"/>
          <w:szCs w:val="22"/>
        </w:rPr>
        <w:t xml:space="preserve"> consistency can be ensured</w:t>
      </w:r>
      <w:r w:rsidR="0019320E">
        <w:rPr>
          <w:sz w:val="22"/>
          <w:szCs w:val="22"/>
        </w:rPr>
        <w:t xml:space="preserve"> can facilitate</w:t>
      </w:r>
      <w:r w:rsidR="00553693">
        <w:rPr>
          <w:sz w:val="22"/>
          <w:szCs w:val="22"/>
        </w:rPr>
        <w:t xml:space="preserve"> the discussions compared to </w:t>
      </w:r>
      <w:r w:rsidR="00927152">
        <w:rPr>
          <w:sz w:val="22"/>
          <w:szCs w:val="22"/>
        </w:rPr>
        <w:t>the approach of directly talking about consistency</w:t>
      </w:r>
      <w:r w:rsidR="00127B33">
        <w:rPr>
          <w:sz w:val="22"/>
          <w:szCs w:val="22"/>
        </w:rPr>
        <w:t>, in which case questions will naturally rise about what needs to be consistent.</w:t>
      </w:r>
    </w:p>
    <w:p w14:paraId="76552F6D" w14:textId="77777777" w:rsidR="003D402F" w:rsidRDefault="003D402F" w:rsidP="0024715A">
      <w:pPr>
        <w:jc w:val="both"/>
        <w:rPr>
          <w:sz w:val="20"/>
          <w:szCs w:val="16"/>
        </w:rPr>
      </w:pPr>
    </w:p>
    <w:p w14:paraId="5567BB01" w14:textId="77777777" w:rsidR="003D402F" w:rsidRDefault="003D402F" w:rsidP="0024715A">
      <w:pPr>
        <w:jc w:val="both"/>
        <w:rPr>
          <w:sz w:val="20"/>
          <w:szCs w:val="16"/>
        </w:rPr>
      </w:pPr>
    </w:p>
    <w:p w14:paraId="39379DE1" w14:textId="4F70FDE1" w:rsidR="009A2866" w:rsidRDefault="0063540B" w:rsidP="0024715A">
      <w:pPr>
        <w:pStyle w:val="Heading2"/>
        <w:jc w:val="both"/>
      </w:pPr>
      <w:r>
        <w:t>What needs to be consistent across training and inference?</w:t>
      </w:r>
    </w:p>
    <w:p w14:paraId="4AD04A13" w14:textId="154933AD" w:rsidR="007D5FE4" w:rsidRPr="001924D0" w:rsidRDefault="00F30A56" w:rsidP="0024715A">
      <w:pPr>
        <w:jc w:val="both"/>
        <w:rPr>
          <w:sz w:val="22"/>
          <w:szCs w:val="18"/>
        </w:rPr>
      </w:pPr>
      <w:r>
        <w:rPr>
          <w:sz w:val="22"/>
          <w:szCs w:val="18"/>
        </w:rPr>
        <w:t xml:space="preserve">Let us first review the agreement from RAN1 #116-bis </w:t>
      </w:r>
      <w:r w:rsidR="003D726A">
        <w:rPr>
          <w:sz w:val="22"/>
          <w:szCs w:val="18"/>
        </w:rPr>
        <w:t>on the consistency of NW-side additional conditions across training and inference.</w:t>
      </w:r>
    </w:p>
    <w:p w14:paraId="7C8C64AD" w14:textId="77777777" w:rsidR="007D5FE4" w:rsidRPr="007D5FE4" w:rsidRDefault="007D5FE4" w:rsidP="0024715A">
      <w:pPr>
        <w:jc w:val="both"/>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9A2866" w:rsidRPr="006118A5" w14:paraId="0E71A79B" w14:textId="77777777" w:rsidTr="002A114D">
        <w:trPr>
          <w:trHeight w:val="2455"/>
        </w:trPr>
        <w:tc>
          <w:tcPr>
            <w:tcW w:w="14575" w:type="dxa"/>
            <w:shd w:val="clear" w:color="auto" w:fill="auto"/>
          </w:tcPr>
          <w:p w14:paraId="65B51E09" w14:textId="50DB5B7B" w:rsidR="00636D8E" w:rsidRPr="00636D8E" w:rsidRDefault="00636D8E" w:rsidP="0024715A">
            <w:pPr>
              <w:tabs>
                <w:tab w:val="left" w:pos="12330"/>
              </w:tabs>
              <w:jc w:val="both"/>
              <w:rPr>
                <w:rFonts w:eastAsia="Batang"/>
                <w:b/>
                <w:bCs/>
                <w:sz w:val="22"/>
                <w:szCs w:val="22"/>
                <w:lang w:eastAsia="zh-CN"/>
              </w:rPr>
            </w:pPr>
            <w:r w:rsidRPr="00636D8E">
              <w:rPr>
                <w:rFonts w:eastAsia="Batang" w:hint="eastAsia"/>
                <w:b/>
                <w:bCs/>
                <w:sz w:val="22"/>
                <w:szCs w:val="22"/>
                <w:highlight w:val="green"/>
                <w:lang w:eastAsia="zh-CN"/>
              </w:rPr>
              <w:t>Agreement</w:t>
            </w:r>
            <w:r w:rsidRPr="00636D8E">
              <w:rPr>
                <w:rFonts w:eastAsia="Batang"/>
                <w:b/>
                <w:bCs/>
                <w:sz w:val="22"/>
                <w:szCs w:val="22"/>
                <w:highlight w:val="green"/>
                <w:lang w:eastAsia="zh-CN"/>
              </w:rPr>
              <w:t xml:space="preserve"> (RAN1 #116-bis)</w:t>
            </w:r>
          </w:p>
          <w:p w14:paraId="704E1E80" w14:textId="77777777" w:rsidR="00636D8E" w:rsidRPr="00636D8E" w:rsidRDefault="00636D8E" w:rsidP="0024715A">
            <w:pPr>
              <w:tabs>
                <w:tab w:val="left" w:pos="12330"/>
              </w:tabs>
              <w:jc w:val="both"/>
              <w:rPr>
                <w:rFonts w:eastAsia="Batang"/>
                <w:b/>
                <w:bCs/>
                <w:sz w:val="22"/>
                <w:szCs w:val="22"/>
                <w:lang w:eastAsia="zh-CN"/>
              </w:rPr>
            </w:pPr>
            <w:r w:rsidRPr="00636D8E">
              <w:rPr>
                <w:rFonts w:eastAsia="Batang"/>
                <w:b/>
                <w:bCs/>
                <w:sz w:val="22"/>
                <w:szCs w:val="22"/>
                <w:lang w:eastAsia="zh-CN"/>
              </w:rPr>
              <w:t xml:space="preserve">Further study, </w:t>
            </w:r>
            <w:r w:rsidRPr="00636D8E">
              <w:rPr>
                <w:rFonts w:eastAsia="Batang"/>
                <w:b/>
                <w:bCs/>
                <w:sz w:val="22"/>
                <w:szCs w:val="22"/>
                <w:lang w:val="en-US" w:eastAsia="zh-CN"/>
              </w:rPr>
              <w:t>for</w:t>
            </w:r>
            <w:r w:rsidRPr="00636D8E">
              <w:rPr>
                <w:rFonts w:eastAsia="Batang"/>
                <w:b/>
                <w:bCs/>
                <w:sz w:val="22"/>
                <w:szCs w:val="22"/>
                <w:lang w:eastAsia="zh-CN"/>
              </w:rPr>
              <w:t xml:space="preserve"> the consistency of NW-side additional condition across training and inference for UE-sided model for BM-Case 1 and BM Case 2, </w:t>
            </w:r>
            <w:r w:rsidRPr="00636D8E">
              <w:rPr>
                <w:rFonts w:eastAsia="Batang" w:hint="eastAsia"/>
                <w:b/>
                <w:bCs/>
                <w:sz w:val="22"/>
                <w:szCs w:val="22"/>
                <w:lang w:eastAsia="zh-CN"/>
              </w:rPr>
              <w:t>where</w:t>
            </w:r>
            <w:r w:rsidRPr="00636D8E">
              <w:rPr>
                <w:rFonts w:eastAsia="Batang"/>
                <w:b/>
                <w:bCs/>
                <w:sz w:val="22"/>
                <w:szCs w:val="22"/>
                <w:lang w:eastAsia="zh-CN"/>
              </w:rPr>
              <w:t xml:space="preserve"> the NW-side additional condition </w:t>
            </w:r>
            <w:r w:rsidRPr="00636D8E">
              <w:rPr>
                <w:rFonts w:eastAsia="Batang" w:hint="eastAsia"/>
                <w:b/>
                <w:bCs/>
                <w:sz w:val="22"/>
                <w:szCs w:val="22"/>
                <w:lang w:eastAsia="zh-CN"/>
              </w:rPr>
              <w:t xml:space="preserve">may at least </w:t>
            </w:r>
            <w:r w:rsidRPr="00636D8E">
              <w:rPr>
                <w:rFonts w:eastAsia="Batang"/>
                <w:b/>
                <w:bCs/>
                <w:sz w:val="22"/>
                <w:szCs w:val="22"/>
                <w:lang w:eastAsia="zh-CN"/>
              </w:rPr>
              <w:t>impact UE assumption on beams of Set A/Set B:</w:t>
            </w:r>
          </w:p>
          <w:p w14:paraId="7FF50F87" w14:textId="77777777" w:rsidR="00636D8E" w:rsidRPr="00636D8E" w:rsidRDefault="00636D8E" w:rsidP="0024715A">
            <w:pPr>
              <w:numPr>
                <w:ilvl w:val="0"/>
                <w:numId w:val="22"/>
              </w:numPr>
              <w:tabs>
                <w:tab w:val="left" w:pos="12330"/>
              </w:tabs>
              <w:jc w:val="both"/>
              <w:rPr>
                <w:rFonts w:eastAsia="Batang"/>
                <w:b/>
                <w:bCs/>
                <w:sz w:val="22"/>
                <w:szCs w:val="22"/>
                <w:lang w:eastAsia="zh-CN"/>
              </w:rPr>
            </w:pPr>
            <w:r w:rsidRPr="00636D8E">
              <w:rPr>
                <w:rFonts w:eastAsia="Batang"/>
                <w:b/>
                <w:bCs/>
                <w:sz w:val="22"/>
                <w:szCs w:val="22"/>
                <w:lang w:eastAsia="zh-CN"/>
              </w:rPr>
              <w:t>Opt1: Based on associated ID (</w:t>
            </w:r>
            <w:r w:rsidRPr="00636D8E">
              <w:rPr>
                <w:rFonts w:eastAsia="Batang" w:hint="eastAsia"/>
                <w:b/>
                <w:bCs/>
                <w:sz w:val="22"/>
                <w:szCs w:val="22"/>
                <w:lang w:eastAsia="zh-CN"/>
              </w:rPr>
              <w:t>Referring to</w:t>
            </w:r>
            <w:r w:rsidRPr="00636D8E">
              <w:rPr>
                <w:rFonts w:eastAsia="Batang"/>
                <w:b/>
                <w:bCs/>
                <w:sz w:val="22"/>
                <w:szCs w:val="22"/>
                <w:lang w:eastAsia="zh-CN"/>
              </w:rPr>
              <w:t xml:space="preserve"> AI 9.1.3.3)</w:t>
            </w:r>
          </w:p>
          <w:p w14:paraId="7761B822" w14:textId="77777777" w:rsidR="00636D8E" w:rsidRPr="00636D8E" w:rsidRDefault="00636D8E" w:rsidP="0024715A">
            <w:pPr>
              <w:numPr>
                <w:ilvl w:val="1"/>
                <w:numId w:val="21"/>
              </w:numPr>
              <w:tabs>
                <w:tab w:val="left" w:pos="12330"/>
              </w:tabs>
              <w:jc w:val="both"/>
              <w:rPr>
                <w:rFonts w:eastAsia="Batang"/>
                <w:b/>
                <w:bCs/>
                <w:sz w:val="22"/>
                <w:szCs w:val="22"/>
                <w:lang w:eastAsia="zh-CN"/>
              </w:rPr>
            </w:pPr>
            <w:r w:rsidRPr="00636D8E">
              <w:rPr>
                <w:rFonts w:eastAsia="Batang"/>
                <w:b/>
                <w:bCs/>
                <w:sz w:val="22"/>
                <w:szCs w:val="22"/>
                <w:lang w:eastAsia="zh-CN"/>
              </w:rPr>
              <w:t>FFS on what can be assumed by UE with the same associated ID across training and inference</w:t>
            </w:r>
          </w:p>
          <w:p w14:paraId="7AE1E78F" w14:textId="77777777" w:rsidR="00636D8E" w:rsidRPr="00636D8E" w:rsidRDefault="00636D8E" w:rsidP="0024715A">
            <w:pPr>
              <w:numPr>
                <w:ilvl w:val="1"/>
                <w:numId w:val="21"/>
              </w:numPr>
              <w:tabs>
                <w:tab w:val="left" w:pos="12330"/>
              </w:tabs>
              <w:jc w:val="both"/>
              <w:rPr>
                <w:rFonts w:eastAsia="Batang"/>
                <w:b/>
                <w:bCs/>
                <w:sz w:val="22"/>
                <w:szCs w:val="22"/>
                <w:lang w:eastAsia="zh-CN"/>
              </w:rPr>
            </w:pPr>
            <w:r w:rsidRPr="00636D8E">
              <w:rPr>
                <w:rFonts w:eastAsia="Batang"/>
                <w:b/>
                <w:bCs/>
                <w:sz w:val="22"/>
                <w:szCs w:val="22"/>
                <w:lang w:eastAsia="zh-CN"/>
              </w:rPr>
              <w:t>FFS on how associated ID is introduced, e.g., within CSI framework, or outside of CSI framework</w:t>
            </w:r>
          </w:p>
          <w:p w14:paraId="477D58DA" w14:textId="77777777" w:rsidR="00636D8E" w:rsidRPr="00636D8E" w:rsidRDefault="00636D8E" w:rsidP="0024715A">
            <w:pPr>
              <w:numPr>
                <w:ilvl w:val="0"/>
                <w:numId w:val="21"/>
              </w:numPr>
              <w:tabs>
                <w:tab w:val="left" w:pos="12330"/>
              </w:tabs>
              <w:jc w:val="both"/>
              <w:rPr>
                <w:rFonts w:eastAsia="Batang"/>
                <w:b/>
                <w:bCs/>
                <w:sz w:val="22"/>
                <w:szCs w:val="22"/>
                <w:lang w:eastAsia="zh-CN"/>
              </w:rPr>
            </w:pPr>
            <w:proofErr w:type="spellStart"/>
            <w:r w:rsidRPr="00636D8E">
              <w:rPr>
                <w:rFonts w:eastAsia="Batang"/>
                <w:b/>
                <w:bCs/>
                <w:sz w:val="22"/>
                <w:szCs w:val="22"/>
                <w:lang w:eastAsia="zh-CN"/>
              </w:rPr>
              <w:t>Opt</w:t>
            </w:r>
            <w:proofErr w:type="spellEnd"/>
            <w:r w:rsidRPr="00636D8E">
              <w:rPr>
                <w:rFonts w:eastAsia="Batang"/>
                <w:b/>
                <w:bCs/>
                <w:sz w:val="22"/>
                <w:szCs w:val="22"/>
                <w:lang w:eastAsia="zh-CN"/>
              </w:rPr>
              <w:t xml:space="preserve"> 2: Performance monitoring based</w:t>
            </w:r>
          </w:p>
          <w:p w14:paraId="2EC67F6F" w14:textId="77777777" w:rsidR="00636D8E" w:rsidRPr="00636D8E" w:rsidRDefault="00636D8E" w:rsidP="0024715A">
            <w:pPr>
              <w:numPr>
                <w:ilvl w:val="1"/>
                <w:numId w:val="21"/>
              </w:numPr>
              <w:tabs>
                <w:tab w:val="left" w:pos="12330"/>
              </w:tabs>
              <w:jc w:val="both"/>
              <w:rPr>
                <w:rFonts w:eastAsia="Batang"/>
                <w:b/>
                <w:bCs/>
                <w:sz w:val="22"/>
                <w:szCs w:val="22"/>
                <w:lang w:eastAsia="zh-CN"/>
              </w:rPr>
            </w:pPr>
            <w:r w:rsidRPr="00636D8E">
              <w:rPr>
                <w:rFonts w:eastAsia="Batang" w:hint="eastAsia"/>
                <w:b/>
                <w:bCs/>
                <w:sz w:val="22"/>
                <w:szCs w:val="22"/>
                <w:lang w:eastAsia="zh-CN"/>
              </w:rPr>
              <w:t>FFS details</w:t>
            </w:r>
            <w:r w:rsidRPr="00636D8E">
              <w:rPr>
                <w:rFonts w:eastAsia="Batang"/>
                <w:b/>
                <w:bCs/>
                <w:sz w:val="22"/>
                <w:szCs w:val="22"/>
                <w:lang w:eastAsia="zh-CN"/>
              </w:rPr>
              <w:t xml:space="preserve">  </w:t>
            </w:r>
          </w:p>
          <w:p w14:paraId="567CD7DA" w14:textId="076F95DE" w:rsidR="009A2866" w:rsidRPr="00636D8E" w:rsidRDefault="00636D8E" w:rsidP="0024715A">
            <w:pPr>
              <w:numPr>
                <w:ilvl w:val="0"/>
                <w:numId w:val="21"/>
              </w:numPr>
              <w:tabs>
                <w:tab w:val="left" w:pos="12330"/>
              </w:tabs>
              <w:jc w:val="both"/>
              <w:rPr>
                <w:rFonts w:eastAsia="Batang"/>
                <w:b/>
                <w:bCs/>
                <w:sz w:val="22"/>
                <w:szCs w:val="22"/>
                <w:lang w:eastAsia="zh-CN"/>
              </w:rPr>
            </w:pPr>
            <w:r w:rsidRPr="00636D8E">
              <w:rPr>
                <w:rFonts w:eastAsia="Batang"/>
                <w:b/>
                <w:bCs/>
                <w:sz w:val="22"/>
                <w:szCs w:val="22"/>
                <w:lang w:eastAsia="zh-CN"/>
              </w:rPr>
              <w:t xml:space="preserve">Other options are not precluded. </w:t>
            </w:r>
          </w:p>
        </w:tc>
      </w:tr>
    </w:tbl>
    <w:p w14:paraId="420D72A1" w14:textId="77777777" w:rsidR="009A2866" w:rsidRDefault="009A2866" w:rsidP="0024715A">
      <w:pPr>
        <w:jc w:val="both"/>
        <w:rPr>
          <w:sz w:val="22"/>
          <w:szCs w:val="22"/>
        </w:rPr>
      </w:pPr>
    </w:p>
    <w:p w14:paraId="4C3FFD7B" w14:textId="68D8D0D9" w:rsidR="009A2866" w:rsidRDefault="0063508B" w:rsidP="0024715A">
      <w:pPr>
        <w:jc w:val="both"/>
        <w:rPr>
          <w:sz w:val="22"/>
          <w:szCs w:val="22"/>
        </w:rPr>
      </w:pPr>
      <w:r>
        <w:rPr>
          <w:sz w:val="22"/>
          <w:szCs w:val="22"/>
        </w:rPr>
        <w:t xml:space="preserve">We structure this section in the following manner. First, we </w:t>
      </w:r>
      <w:r w:rsidR="00133F9E">
        <w:rPr>
          <w:sz w:val="22"/>
          <w:szCs w:val="22"/>
        </w:rPr>
        <w:t xml:space="preserve">discuss </w:t>
      </w:r>
      <w:r w:rsidR="00895BD1">
        <w:rPr>
          <w:sz w:val="22"/>
          <w:szCs w:val="22"/>
        </w:rPr>
        <w:t>what NW-side additional conditions are for the beam prediction use case</w:t>
      </w:r>
      <w:r w:rsidR="00BE3BDD">
        <w:rPr>
          <w:sz w:val="22"/>
          <w:szCs w:val="22"/>
        </w:rPr>
        <w:t>, and then, we try to focus on</w:t>
      </w:r>
      <w:r w:rsidR="003263D0">
        <w:rPr>
          <w:sz w:val="22"/>
          <w:szCs w:val="22"/>
        </w:rPr>
        <w:t xml:space="preserve"> the first FFS of Opt1 in the agreement above, i.e., </w:t>
      </w:r>
      <w:r w:rsidR="00CB0E26">
        <w:rPr>
          <w:sz w:val="22"/>
          <w:szCs w:val="22"/>
        </w:rPr>
        <w:t xml:space="preserve">what UE can assume </w:t>
      </w:r>
      <w:r w:rsidR="00CB0E26" w:rsidRPr="00CB0E26">
        <w:rPr>
          <w:sz w:val="22"/>
          <w:szCs w:val="22"/>
        </w:rPr>
        <w:t>with the same associated ID across training and inference</w:t>
      </w:r>
      <w:r w:rsidR="00CB0E26">
        <w:rPr>
          <w:sz w:val="22"/>
          <w:szCs w:val="22"/>
        </w:rPr>
        <w:t>.</w:t>
      </w:r>
    </w:p>
    <w:p w14:paraId="7990AF36" w14:textId="77777777" w:rsidR="009A2866" w:rsidRDefault="009A2866" w:rsidP="0024715A">
      <w:pPr>
        <w:jc w:val="both"/>
        <w:rPr>
          <w:sz w:val="22"/>
          <w:szCs w:val="22"/>
        </w:rPr>
      </w:pPr>
    </w:p>
    <w:p w14:paraId="6576E9C7" w14:textId="77777777" w:rsidR="009A2866" w:rsidRDefault="009A2866" w:rsidP="0024715A">
      <w:pPr>
        <w:jc w:val="both"/>
        <w:rPr>
          <w:sz w:val="22"/>
          <w:szCs w:val="22"/>
        </w:rPr>
      </w:pPr>
    </w:p>
    <w:p w14:paraId="1F86FCF5" w14:textId="77777777" w:rsidR="009A2866" w:rsidRDefault="009A2866" w:rsidP="0024715A">
      <w:pPr>
        <w:jc w:val="both"/>
        <w:rPr>
          <w:sz w:val="22"/>
          <w:szCs w:val="22"/>
        </w:rPr>
      </w:pPr>
    </w:p>
    <w:p w14:paraId="2887855A" w14:textId="769DDD7E" w:rsidR="001D3327" w:rsidRDefault="00FD1487" w:rsidP="0024715A">
      <w:pPr>
        <w:pStyle w:val="Heading3"/>
        <w:jc w:val="both"/>
      </w:pPr>
      <w:bookmarkStart w:id="6" w:name="_Ref166196939"/>
      <w:r>
        <w:lastRenderedPageBreak/>
        <w:t>NW-side additional conditions for beam prediction</w:t>
      </w:r>
      <w:bookmarkEnd w:id="6"/>
    </w:p>
    <w:p w14:paraId="769EE97B" w14:textId="77777777" w:rsidR="001D3327" w:rsidRDefault="001D3327" w:rsidP="0024715A">
      <w:pPr>
        <w:jc w:val="both"/>
        <w:rPr>
          <w:sz w:val="22"/>
          <w:szCs w:val="22"/>
        </w:rPr>
      </w:pPr>
    </w:p>
    <w:p w14:paraId="14057CE7" w14:textId="21111CB8" w:rsidR="00DC0466" w:rsidRPr="006118A5" w:rsidRDefault="00E30D9D" w:rsidP="0024715A">
      <w:pPr>
        <w:jc w:val="both"/>
        <w:rPr>
          <w:sz w:val="22"/>
          <w:szCs w:val="22"/>
        </w:rPr>
      </w:pPr>
      <w:r w:rsidRPr="006118A5">
        <w:rPr>
          <w:sz w:val="22"/>
          <w:szCs w:val="22"/>
        </w:rPr>
        <w:t xml:space="preserve">As </w:t>
      </w:r>
      <w:r w:rsidR="009B611F" w:rsidRPr="006118A5">
        <w:rPr>
          <w:sz w:val="22"/>
          <w:szCs w:val="22"/>
        </w:rPr>
        <w:t xml:space="preserve">a </w:t>
      </w:r>
      <w:r w:rsidRPr="006118A5">
        <w:rPr>
          <w:sz w:val="22"/>
          <w:szCs w:val="22"/>
        </w:rPr>
        <w:t xml:space="preserve">first step in this direction, we should </w:t>
      </w:r>
      <w:r w:rsidR="008F5601" w:rsidRPr="006118A5">
        <w:rPr>
          <w:sz w:val="22"/>
          <w:szCs w:val="22"/>
        </w:rPr>
        <w:t xml:space="preserve">identify </w:t>
      </w:r>
      <w:r w:rsidR="00ED1BA1" w:rsidRPr="006118A5">
        <w:rPr>
          <w:sz w:val="22"/>
          <w:szCs w:val="22"/>
        </w:rPr>
        <w:t>NW-side additional condi</w:t>
      </w:r>
      <w:r w:rsidR="001804CA" w:rsidRPr="006118A5">
        <w:rPr>
          <w:sz w:val="22"/>
          <w:szCs w:val="22"/>
        </w:rPr>
        <w:t>tions</w:t>
      </w:r>
      <w:r w:rsidR="00ED1BA1" w:rsidRPr="006118A5">
        <w:rPr>
          <w:sz w:val="22"/>
          <w:szCs w:val="22"/>
        </w:rPr>
        <w:t xml:space="preserve"> </w:t>
      </w:r>
      <w:r w:rsidR="008F5601" w:rsidRPr="006118A5">
        <w:rPr>
          <w:sz w:val="22"/>
          <w:szCs w:val="22"/>
        </w:rPr>
        <w:t>that impact</w:t>
      </w:r>
      <w:r w:rsidR="00EB6FED" w:rsidRPr="006118A5">
        <w:rPr>
          <w:sz w:val="22"/>
          <w:szCs w:val="22"/>
        </w:rPr>
        <w:t xml:space="preserve"> consistency of UE-side AI/ML models across training and inference.</w:t>
      </w:r>
      <w:r w:rsidR="00F5570C" w:rsidRPr="006118A5">
        <w:rPr>
          <w:sz w:val="22"/>
          <w:szCs w:val="22"/>
        </w:rPr>
        <w:t xml:space="preserve"> </w:t>
      </w:r>
      <w:r w:rsidR="001804CA" w:rsidRPr="006118A5">
        <w:rPr>
          <w:sz w:val="22"/>
          <w:szCs w:val="22"/>
        </w:rPr>
        <w:t>T</w:t>
      </w:r>
      <w:r w:rsidR="00F5570C" w:rsidRPr="006118A5">
        <w:rPr>
          <w:sz w:val="22"/>
          <w:szCs w:val="22"/>
        </w:rPr>
        <w:t>hese aspects have been summarized in</w:t>
      </w:r>
      <w:r w:rsidR="00871F25" w:rsidRPr="006118A5">
        <w:rPr>
          <w:sz w:val="22"/>
          <w:szCs w:val="22"/>
        </w:rPr>
        <w:t xml:space="preserve"> </w:t>
      </w:r>
      <w:r w:rsidR="00871F25" w:rsidRPr="006118A5">
        <w:rPr>
          <w:sz w:val="22"/>
          <w:szCs w:val="22"/>
        </w:rPr>
        <w:fldChar w:fldCharType="begin"/>
      </w:r>
      <w:r w:rsidR="00871F25" w:rsidRPr="006118A5">
        <w:rPr>
          <w:sz w:val="22"/>
          <w:szCs w:val="22"/>
        </w:rPr>
        <w:instrText xml:space="preserve"> REF _Ref158730559 \h </w:instrText>
      </w:r>
      <w:r w:rsidR="006118A5">
        <w:rPr>
          <w:sz w:val="22"/>
          <w:szCs w:val="22"/>
        </w:rPr>
        <w:instrText xml:space="preserve"> \* MERGEFORMAT </w:instrText>
      </w:r>
      <w:r w:rsidR="00871F25" w:rsidRPr="006118A5">
        <w:rPr>
          <w:sz w:val="22"/>
          <w:szCs w:val="22"/>
        </w:rPr>
      </w:r>
      <w:r w:rsidR="00871F25" w:rsidRPr="006118A5">
        <w:rPr>
          <w:sz w:val="22"/>
          <w:szCs w:val="22"/>
        </w:rPr>
        <w:fldChar w:fldCharType="separate"/>
      </w:r>
      <w:r w:rsidR="00871F25" w:rsidRPr="006118A5">
        <w:rPr>
          <w:sz w:val="22"/>
          <w:szCs w:val="22"/>
        </w:rPr>
        <w:t xml:space="preserve">Table </w:t>
      </w:r>
      <w:r w:rsidR="00871F25" w:rsidRPr="006118A5">
        <w:rPr>
          <w:noProof/>
          <w:sz w:val="22"/>
          <w:szCs w:val="22"/>
        </w:rPr>
        <w:t>1</w:t>
      </w:r>
      <w:r w:rsidR="00871F25" w:rsidRPr="006118A5">
        <w:rPr>
          <w:sz w:val="22"/>
          <w:szCs w:val="22"/>
        </w:rPr>
        <w:fldChar w:fldCharType="end"/>
      </w:r>
      <w:r w:rsidR="00F5570C" w:rsidRPr="006118A5">
        <w:rPr>
          <w:sz w:val="22"/>
          <w:szCs w:val="22"/>
        </w:rPr>
        <w:t>.</w:t>
      </w:r>
    </w:p>
    <w:p w14:paraId="087CA98A" w14:textId="77777777" w:rsidR="00DC0466" w:rsidRPr="006118A5" w:rsidRDefault="00DC0466" w:rsidP="0024715A">
      <w:pPr>
        <w:jc w:val="both"/>
        <w:rPr>
          <w:sz w:val="22"/>
          <w:szCs w:val="22"/>
        </w:rPr>
      </w:pPr>
    </w:p>
    <w:p w14:paraId="7A10E472" w14:textId="4E2CC9E7" w:rsidR="00DC0466" w:rsidRPr="006118A5" w:rsidRDefault="00DC0466" w:rsidP="0024715A">
      <w:pPr>
        <w:pStyle w:val="Caption"/>
        <w:keepNext/>
        <w:jc w:val="both"/>
        <w:rPr>
          <w:b w:val="0"/>
          <w:bCs/>
          <w:sz w:val="22"/>
          <w:szCs w:val="22"/>
        </w:rPr>
      </w:pPr>
      <w:r w:rsidRPr="006118A5">
        <w:rPr>
          <w:sz w:val="22"/>
          <w:szCs w:val="22"/>
        </w:rPr>
        <w:t xml:space="preserve">Table </w:t>
      </w:r>
      <w:r w:rsidRPr="006118A5">
        <w:rPr>
          <w:sz w:val="22"/>
          <w:szCs w:val="22"/>
        </w:rPr>
        <w:fldChar w:fldCharType="begin"/>
      </w:r>
      <w:r w:rsidRPr="006118A5">
        <w:rPr>
          <w:sz w:val="22"/>
          <w:szCs w:val="22"/>
        </w:rPr>
        <w:instrText xml:space="preserve"> SEQ Table \* ARABIC </w:instrText>
      </w:r>
      <w:r w:rsidRPr="006118A5">
        <w:rPr>
          <w:sz w:val="22"/>
          <w:szCs w:val="22"/>
        </w:rPr>
        <w:fldChar w:fldCharType="separate"/>
      </w:r>
      <w:r w:rsidR="005B0952">
        <w:rPr>
          <w:noProof/>
          <w:sz w:val="22"/>
          <w:szCs w:val="22"/>
        </w:rPr>
        <w:t>1</w:t>
      </w:r>
      <w:r w:rsidRPr="006118A5">
        <w:rPr>
          <w:sz w:val="22"/>
          <w:szCs w:val="22"/>
        </w:rPr>
        <w:fldChar w:fldCharType="end"/>
      </w:r>
      <w:r w:rsidRPr="006118A5">
        <w:rPr>
          <w:sz w:val="22"/>
          <w:szCs w:val="22"/>
        </w:rPr>
        <w:t xml:space="preserve"> </w:t>
      </w:r>
      <w:r w:rsidRPr="006118A5">
        <w:rPr>
          <w:b w:val="0"/>
          <w:bCs/>
          <w:sz w:val="22"/>
          <w:szCs w:val="22"/>
        </w:rPr>
        <w:t>Categorization of NW-side</w:t>
      </w:r>
      <w:r w:rsidRPr="006118A5">
        <w:rPr>
          <w:sz w:val="22"/>
          <w:szCs w:val="22"/>
        </w:rPr>
        <w:t xml:space="preserve"> </w:t>
      </w:r>
      <w:r w:rsidRPr="006118A5">
        <w:rPr>
          <w:b w:val="0"/>
          <w:bCs/>
          <w:sz w:val="22"/>
          <w:szCs w:val="22"/>
        </w:rPr>
        <w:t>additional</w:t>
      </w:r>
      <w:r w:rsidRPr="006118A5">
        <w:rPr>
          <w:sz w:val="22"/>
          <w:szCs w:val="22"/>
        </w:rPr>
        <w:t xml:space="preserve"> </w:t>
      </w:r>
      <w:r w:rsidRPr="006118A5">
        <w:rPr>
          <w:b w:val="0"/>
          <w:bCs/>
          <w:sz w:val="22"/>
          <w:szCs w:val="22"/>
        </w:rPr>
        <w:t>conditions for UE-side models</w:t>
      </w:r>
    </w:p>
    <w:tbl>
      <w:tblPr>
        <w:tblW w:w="13850" w:type="dxa"/>
        <w:jc w:val="center"/>
        <w:tblCellMar>
          <w:left w:w="0" w:type="dxa"/>
          <w:right w:w="0" w:type="dxa"/>
        </w:tblCellMar>
        <w:tblLook w:val="0420" w:firstRow="1" w:lastRow="0" w:firstColumn="0" w:lastColumn="0" w:noHBand="0" w:noVBand="1"/>
      </w:tblPr>
      <w:tblGrid>
        <w:gridCol w:w="6470"/>
        <w:gridCol w:w="7380"/>
      </w:tblGrid>
      <w:tr w:rsidR="00DC0466" w:rsidRPr="006118A5" w14:paraId="5617F78B" w14:textId="77777777" w:rsidTr="00EC70AF">
        <w:trPr>
          <w:trHeight w:val="23"/>
          <w:jc w:val="center"/>
        </w:trPr>
        <w:tc>
          <w:tcPr>
            <w:tcW w:w="13850" w:type="dxa"/>
            <w:gridSpan w:val="2"/>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7518DE60" w14:textId="52462E27" w:rsidR="00DC0466" w:rsidRPr="006118A5" w:rsidRDefault="00DC0466" w:rsidP="0024715A">
            <w:pPr>
              <w:jc w:val="both"/>
              <w:rPr>
                <w:rFonts w:eastAsia="Times New Roman"/>
                <w:sz w:val="22"/>
                <w:szCs w:val="22"/>
                <w:lang w:val="en-US" w:eastAsia="en-US"/>
              </w:rPr>
            </w:pPr>
            <w:r w:rsidRPr="006118A5">
              <w:rPr>
                <w:rFonts w:eastAsia="Times New Roman"/>
                <w:b/>
                <w:color w:val="FFFFFF" w:themeColor="light1"/>
                <w:kern w:val="24"/>
                <w:sz w:val="22"/>
                <w:szCs w:val="22"/>
                <w:lang w:val="en-US" w:eastAsia="en-US"/>
              </w:rPr>
              <w:t>NW-side additional conditions for UE-side models</w:t>
            </w:r>
          </w:p>
        </w:tc>
      </w:tr>
      <w:tr w:rsidR="00DC0466" w:rsidRPr="006118A5" w14:paraId="7176C831" w14:textId="77777777" w:rsidTr="00EC70AF">
        <w:trPr>
          <w:trHeight w:val="23"/>
          <w:jc w:val="center"/>
        </w:trPr>
        <w:tc>
          <w:tcPr>
            <w:tcW w:w="647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21BE2370" w14:textId="77777777" w:rsidR="00DC0466" w:rsidRPr="006118A5" w:rsidRDefault="00DC0466" w:rsidP="0024715A">
            <w:pPr>
              <w:jc w:val="both"/>
              <w:rPr>
                <w:rFonts w:eastAsia="Times New Roman"/>
                <w:sz w:val="22"/>
                <w:szCs w:val="22"/>
                <w:lang w:val="en-US" w:eastAsia="en-US"/>
              </w:rPr>
            </w:pPr>
            <w:r w:rsidRPr="006118A5">
              <w:rPr>
                <w:rFonts w:eastAsia="Times New Roman"/>
                <w:color w:val="000000" w:themeColor="dark1"/>
                <w:kern w:val="24"/>
                <w:sz w:val="22"/>
                <w:szCs w:val="22"/>
                <w:lang w:val="en-US" w:eastAsia="en-US"/>
              </w:rPr>
              <w:t xml:space="preserve">Logical characteristics of </w:t>
            </w:r>
            <w:proofErr w:type="spellStart"/>
            <w:r w:rsidRPr="006118A5">
              <w:rPr>
                <w:rFonts w:eastAsia="Times New Roman"/>
                <w:color w:val="000000" w:themeColor="dark1"/>
                <w:kern w:val="24"/>
                <w:sz w:val="22"/>
                <w:szCs w:val="22"/>
                <w:lang w:val="en-US" w:eastAsia="en-US"/>
              </w:rPr>
              <w:t>gNB</w:t>
            </w:r>
            <w:proofErr w:type="spellEnd"/>
            <w:r w:rsidRPr="006118A5">
              <w:rPr>
                <w:rFonts w:eastAsia="Times New Roman"/>
                <w:color w:val="000000" w:themeColor="dark1"/>
                <w:kern w:val="24"/>
                <w:sz w:val="22"/>
                <w:szCs w:val="22"/>
                <w:lang w:val="en-US" w:eastAsia="en-US"/>
              </w:rPr>
              <w:t xml:space="preserve"> beams: </w:t>
            </w:r>
          </w:p>
          <w:p w14:paraId="166237E3" w14:textId="16ED17F2" w:rsidR="00DC0466" w:rsidRPr="006118A5" w:rsidRDefault="00DC0466" w:rsidP="0024715A">
            <w:pPr>
              <w:jc w:val="both"/>
              <w:rPr>
                <w:rFonts w:eastAsia="Times New Roman"/>
                <w:sz w:val="22"/>
                <w:szCs w:val="22"/>
                <w:lang w:val="en-US" w:eastAsia="en-US"/>
              </w:rPr>
            </w:pPr>
            <w:r w:rsidRPr="006118A5">
              <w:rPr>
                <w:rFonts w:eastAsia="Times New Roman"/>
                <w:color w:val="000000" w:themeColor="dark1"/>
                <w:kern w:val="24"/>
                <w:sz w:val="22"/>
                <w:szCs w:val="22"/>
                <w:lang w:val="en-US" w:eastAsia="en-US"/>
              </w:rPr>
              <w:t>e.g.) Set B and Set A indexing/ordering across training and inference</w:t>
            </w:r>
          </w:p>
        </w:tc>
        <w:tc>
          <w:tcPr>
            <w:tcW w:w="738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5106BBC8" w14:textId="77777777" w:rsidR="00DC0466" w:rsidRPr="006118A5" w:rsidRDefault="00DC0466" w:rsidP="0024715A">
            <w:pPr>
              <w:jc w:val="both"/>
              <w:rPr>
                <w:rFonts w:eastAsia="Times New Roman"/>
                <w:sz w:val="22"/>
                <w:szCs w:val="22"/>
                <w:lang w:val="en-US" w:eastAsia="en-US"/>
              </w:rPr>
            </w:pPr>
            <w:r w:rsidRPr="006118A5">
              <w:rPr>
                <w:rFonts w:eastAsia="Times New Roman"/>
                <w:color w:val="000000" w:themeColor="dark1"/>
                <w:kern w:val="24"/>
                <w:sz w:val="22"/>
                <w:szCs w:val="22"/>
                <w:lang w:val="en-US" w:eastAsia="en-US"/>
              </w:rPr>
              <w:t xml:space="preserve">Physical characteristics of </w:t>
            </w:r>
            <w:proofErr w:type="spellStart"/>
            <w:r w:rsidRPr="006118A5">
              <w:rPr>
                <w:rFonts w:eastAsia="Times New Roman"/>
                <w:color w:val="000000" w:themeColor="dark1"/>
                <w:kern w:val="24"/>
                <w:sz w:val="22"/>
                <w:szCs w:val="22"/>
                <w:lang w:val="en-US" w:eastAsia="en-US"/>
              </w:rPr>
              <w:t>gNB</w:t>
            </w:r>
            <w:proofErr w:type="spellEnd"/>
            <w:r w:rsidRPr="006118A5">
              <w:rPr>
                <w:rFonts w:eastAsia="Times New Roman"/>
                <w:color w:val="000000" w:themeColor="dark1"/>
                <w:kern w:val="24"/>
                <w:sz w:val="22"/>
                <w:szCs w:val="22"/>
                <w:lang w:val="en-US" w:eastAsia="en-US"/>
              </w:rPr>
              <w:t xml:space="preserve"> beams:</w:t>
            </w:r>
          </w:p>
          <w:p w14:paraId="0A5EC9F7" w14:textId="393ECFC5" w:rsidR="00DC0466" w:rsidRPr="006118A5" w:rsidRDefault="00DC0466" w:rsidP="0024715A">
            <w:pPr>
              <w:jc w:val="both"/>
              <w:rPr>
                <w:sz w:val="22"/>
                <w:szCs w:val="22"/>
                <w:lang w:val="en-US" w:eastAsia="en-US"/>
              </w:rPr>
            </w:pPr>
            <w:r w:rsidRPr="006118A5">
              <w:rPr>
                <w:rFonts w:eastAsia="Times New Roman"/>
                <w:color w:val="000000" w:themeColor="text1"/>
                <w:sz w:val="22"/>
                <w:szCs w:val="22"/>
                <w:lang w:val="en-US" w:eastAsia="en-US"/>
              </w:rPr>
              <w:t>e.g.) beam shapes of Set B beams and Set A beams across training and inference</w:t>
            </w:r>
          </w:p>
        </w:tc>
      </w:tr>
    </w:tbl>
    <w:p w14:paraId="74EAFA3B" w14:textId="77777777" w:rsidR="00DC0466" w:rsidRPr="006118A5" w:rsidRDefault="00DC0466" w:rsidP="0024715A">
      <w:pPr>
        <w:jc w:val="both"/>
        <w:rPr>
          <w:sz w:val="22"/>
          <w:szCs w:val="22"/>
          <w:lang w:val="en-US"/>
        </w:rPr>
      </w:pPr>
    </w:p>
    <w:p w14:paraId="2B438D19" w14:textId="5CE74EE3" w:rsidR="00AA7C15" w:rsidRPr="006118A5" w:rsidRDefault="00CD1E71" w:rsidP="0024715A">
      <w:pPr>
        <w:jc w:val="both"/>
        <w:rPr>
          <w:sz w:val="22"/>
          <w:szCs w:val="22"/>
        </w:rPr>
      </w:pPr>
      <w:r>
        <w:rPr>
          <w:sz w:val="22"/>
          <w:szCs w:val="22"/>
        </w:rPr>
        <w:t xml:space="preserve">In </w:t>
      </w:r>
      <w:r w:rsidR="00A6510A">
        <w:rPr>
          <w:sz w:val="22"/>
          <w:szCs w:val="22"/>
        </w:rPr>
        <w:t xml:space="preserve">Section </w:t>
      </w:r>
      <w:r w:rsidR="00A6510A">
        <w:rPr>
          <w:sz w:val="22"/>
          <w:szCs w:val="22"/>
        </w:rPr>
        <w:fldChar w:fldCharType="begin"/>
      </w:r>
      <w:r w:rsidR="00A6510A">
        <w:rPr>
          <w:sz w:val="22"/>
          <w:szCs w:val="22"/>
        </w:rPr>
        <w:instrText xml:space="preserve"> REF _Ref166196427 \r \h </w:instrText>
      </w:r>
      <w:r w:rsidR="0024715A">
        <w:rPr>
          <w:sz w:val="22"/>
          <w:szCs w:val="22"/>
        </w:rPr>
        <w:instrText xml:space="preserve"> \* MERGEFORMAT </w:instrText>
      </w:r>
      <w:r w:rsidR="00A6510A">
        <w:rPr>
          <w:sz w:val="22"/>
          <w:szCs w:val="22"/>
        </w:rPr>
      </w:r>
      <w:r w:rsidR="00A6510A">
        <w:rPr>
          <w:sz w:val="22"/>
          <w:szCs w:val="22"/>
        </w:rPr>
        <w:fldChar w:fldCharType="separate"/>
      </w:r>
      <w:r w:rsidR="00A6510A">
        <w:rPr>
          <w:sz w:val="22"/>
          <w:szCs w:val="22"/>
        </w:rPr>
        <w:t>2.3</w:t>
      </w:r>
      <w:r w:rsidR="00A6510A">
        <w:rPr>
          <w:sz w:val="22"/>
          <w:szCs w:val="22"/>
        </w:rPr>
        <w:fldChar w:fldCharType="end"/>
      </w:r>
      <w:r>
        <w:rPr>
          <w:sz w:val="22"/>
          <w:szCs w:val="22"/>
        </w:rPr>
        <w:t xml:space="preserve">, we discuss </w:t>
      </w:r>
      <w:r w:rsidR="00580FE3">
        <w:rPr>
          <w:sz w:val="22"/>
          <w:szCs w:val="22"/>
        </w:rPr>
        <w:t>the scope of consistency for NW-side additional conditions</w:t>
      </w:r>
      <w:r w:rsidR="00A51CDE">
        <w:rPr>
          <w:sz w:val="22"/>
          <w:szCs w:val="22"/>
        </w:rPr>
        <w:t xml:space="preserve">, and </w:t>
      </w:r>
      <w:r w:rsidR="000B4CA6">
        <w:rPr>
          <w:sz w:val="22"/>
          <w:szCs w:val="22"/>
        </w:rPr>
        <w:t xml:space="preserve">our focus in this section is to </w:t>
      </w:r>
      <w:r w:rsidR="004344D0">
        <w:rPr>
          <w:sz w:val="22"/>
          <w:szCs w:val="22"/>
        </w:rPr>
        <w:t xml:space="preserve">identify and elaborate on NW-side additional conditions. </w:t>
      </w:r>
      <w:r w:rsidR="00D16F87" w:rsidRPr="006118A5">
        <w:rPr>
          <w:sz w:val="22"/>
          <w:szCs w:val="22"/>
        </w:rPr>
        <w:t>Now</w:t>
      </w:r>
      <w:r w:rsidR="00AA7C15" w:rsidRPr="006118A5">
        <w:rPr>
          <w:sz w:val="22"/>
          <w:szCs w:val="22"/>
        </w:rPr>
        <w:t>, we</w:t>
      </w:r>
      <w:r w:rsidR="00C13F84" w:rsidRPr="006118A5">
        <w:rPr>
          <w:sz w:val="22"/>
          <w:szCs w:val="22"/>
        </w:rPr>
        <w:t xml:space="preserve"> expand what we discussed </w:t>
      </w:r>
      <w:r w:rsidR="00640C21">
        <w:rPr>
          <w:sz w:val="22"/>
          <w:szCs w:val="22"/>
        </w:rPr>
        <w:t>in</w:t>
      </w:r>
      <w:r w:rsidR="00C13F84" w:rsidRPr="006118A5">
        <w:rPr>
          <w:sz w:val="22"/>
          <w:szCs w:val="22"/>
        </w:rPr>
        <w:t xml:space="preserve"> </w:t>
      </w:r>
      <w:r w:rsidR="00C13F84" w:rsidRPr="006118A5">
        <w:rPr>
          <w:sz w:val="22"/>
          <w:szCs w:val="22"/>
        </w:rPr>
        <w:fldChar w:fldCharType="begin"/>
      </w:r>
      <w:r w:rsidR="00C13F84" w:rsidRPr="006118A5">
        <w:rPr>
          <w:sz w:val="22"/>
          <w:szCs w:val="22"/>
        </w:rPr>
        <w:instrText xml:space="preserve"> REF _Ref158730559 \h </w:instrText>
      </w:r>
      <w:r w:rsidR="006118A5">
        <w:rPr>
          <w:sz w:val="22"/>
          <w:szCs w:val="22"/>
        </w:rPr>
        <w:instrText xml:space="preserve"> \* MERGEFORMAT </w:instrText>
      </w:r>
      <w:r w:rsidR="00C13F84" w:rsidRPr="006118A5">
        <w:rPr>
          <w:sz w:val="22"/>
          <w:szCs w:val="22"/>
        </w:rPr>
      </w:r>
      <w:r w:rsidR="00C13F84" w:rsidRPr="006118A5">
        <w:rPr>
          <w:sz w:val="22"/>
          <w:szCs w:val="22"/>
        </w:rPr>
        <w:fldChar w:fldCharType="separate"/>
      </w:r>
      <w:r w:rsidR="00C13F84" w:rsidRPr="006118A5">
        <w:rPr>
          <w:sz w:val="22"/>
          <w:szCs w:val="22"/>
        </w:rPr>
        <w:t xml:space="preserve">Table </w:t>
      </w:r>
      <w:r w:rsidR="00C13F84" w:rsidRPr="006118A5">
        <w:rPr>
          <w:noProof/>
          <w:sz w:val="22"/>
          <w:szCs w:val="22"/>
        </w:rPr>
        <w:t>1</w:t>
      </w:r>
      <w:r w:rsidR="00C13F84" w:rsidRPr="006118A5">
        <w:rPr>
          <w:sz w:val="22"/>
          <w:szCs w:val="22"/>
        </w:rPr>
        <w:fldChar w:fldCharType="end"/>
      </w:r>
      <w:r w:rsidR="00C13F84" w:rsidRPr="006118A5">
        <w:rPr>
          <w:sz w:val="22"/>
          <w:szCs w:val="22"/>
        </w:rPr>
        <w:t xml:space="preserve"> and </w:t>
      </w:r>
      <w:r w:rsidR="00AA7C15" w:rsidRPr="006118A5">
        <w:rPr>
          <w:sz w:val="22"/>
          <w:szCs w:val="22"/>
        </w:rPr>
        <w:t>discuss</w:t>
      </w:r>
      <w:r w:rsidR="00EA53AB" w:rsidRPr="006118A5">
        <w:rPr>
          <w:sz w:val="22"/>
          <w:szCs w:val="22"/>
        </w:rPr>
        <w:t xml:space="preserve"> </w:t>
      </w:r>
      <w:r w:rsidR="00EA53AB" w:rsidRPr="006118A5">
        <w:rPr>
          <w:i/>
          <w:iCs/>
          <w:sz w:val="22"/>
          <w:szCs w:val="22"/>
        </w:rPr>
        <w:t>what</w:t>
      </w:r>
      <w:r w:rsidR="00EA53AB" w:rsidRPr="006118A5">
        <w:rPr>
          <w:sz w:val="22"/>
          <w:szCs w:val="22"/>
        </w:rPr>
        <w:t xml:space="preserve"> needs</w:t>
      </w:r>
      <w:r w:rsidR="00B77D33" w:rsidRPr="006118A5">
        <w:rPr>
          <w:sz w:val="22"/>
          <w:szCs w:val="22"/>
        </w:rPr>
        <w:t xml:space="preserve"> to be consistent with regards to NW-side additional conditions, and in particular</w:t>
      </w:r>
      <w:r w:rsidR="000B2C34" w:rsidRPr="006118A5">
        <w:rPr>
          <w:sz w:val="22"/>
          <w:szCs w:val="22"/>
        </w:rPr>
        <w:t xml:space="preserve"> aspects related to input (Set B) and output (Set A) of AI/ML models</w:t>
      </w:r>
      <w:r w:rsidR="00AA7C15" w:rsidRPr="006118A5">
        <w:rPr>
          <w:sz w:val="22"/>
          <w:szCs w:val="22"/>
        </w:rPr>
        <w:t xml:space="preserve">. </w:t>
      </w:r>
      <w:r w:rsidR="00DC568E" w:rsidRPr="006118A5">
        <w:rPr>
          <w:sz w:val="22"/>
          <w:szCs w:val="22"/>
        </w:rPr>
        <w:t xml:space="preserve">For </w:t>
      </w:r>
      <w:r w:rsidR="00AA7C15" w:rsidRPr="006118A5">
        <w:rPr>
          <w:sz w:val="22"/>
          <w:szCs w:val="22"/>
        </w:rPr>
        <w:t xml:space="preserve">UE-side AI/ML models, various levels of consistency should be ensured for Set A and Set B beams </w:t>
      </w:r>
      <w:r w:rsidR="00AA7C15" w:rsidRPr="006118A5">
        <w:rPr>
          <w:i/>
          <w:iCs/>
          <w:sz w:val="22"/>
          <w:szCs w:val="22"/>
        </w:rPr>
        <w:t>across training and inference</w:t>
      </w:r>
      <w:r w:rsidR="00AA7C15" w:rsidRPr="006118A5">
        <w:rPr>
          <w:sz w:val="22"/>
          <w:szCs w:val="22"/>
        </w:rPr>
        <w:t>. Here are these various levels explained in more detail:</w:t>
      </w:r>
    </w:p>
    <w:p w14:paraId="5988B3F3" w14:textId="77777777" w:rsidR="00AA7C15" w:rsidRPr="006118A5" w:rsidRDefault="00AA7C15" w:rsidP="0024715A">
      <w:pPr>
        <w:jc w:val="both"/>
        <w:rPr>
          <w:sz w:val="22"/>
          <w:szCs w:val="22"/>
        </w:rPr>
      </w:pPr>
    </w:p>
    <w:p w14:paraId="124B26E9" w14:textId="555723FC" w:rsidR="00AA7C15" w:rsidRPr="006118A5" w:rsidRDefault="00AA7C15" w:rsidP="0024715A">
      <w:pPr>
        <w:pStyle w:val="ListParagraph"/>
        <w:numPr>
          <w:ilvl w:val="0"/>
          <w:numId w:val="10"/>
        </w:numPr>
        <w:ind w:leftChars="0"/>
        <w:jc w:val="both"/>
        <w:rPr>
          <w:sz w:val="22"/>
          <w:szCs w:val="22"/>
        </w:rPr>
      </w:pPr>
      <w:bookmarkStart w:id="7" w:name="_Hlk142474751"/>
      <w:r w:rsidRPr="006118A5">
        <w:rPr>
          <w:b/>
          <w:bCs/>
          <w:sz w:val="22"/>
          <w:szCs w:val="22"/>
        </w:rPr>
        <w:t>Order/indexing consistency</w:t>
      </w:r>
      <w:bookmarkEnd w:id="7"/>
      <w:r w:rsidRPr="006118A5">
        <w:rPr>
          <w:sz w:val="22"/>
          <w:szCs w:val="22"/>
        </w:rPr>
        <w:t xml:space="preserve">: UE shall use L1-RSRP with respect to a resource index (RI) associated with Set B, e.g., </w:t>
      </w:r>
      <w:proofErr w:type="spellStart"/>
      <w:r w:rsidRPr="006118A5">
        <w:rPr>
          <w:sz w:val="22"/>
          <w:szCs w:val="22"/>
        </w:rPr>
        <w:t>SetB</w:t>
      </w:r>
      <w:proofErr w:type="spellEnd"/>
      <w:r w:rsidRPr="006118A5">
        <w:rPr>
          <w:sz w:val="22"/>
          <w:szCs w:val="22"/>
        </w:rPr>
        <w:t>-RI =</w:t>
      </w:r>
      <w:r w:rsidRPr="006118A5">
        <w:rPr>
          <w:rFonts w:ascii="Cambria Math" w:hAnsi="Cambria Math" w:cs="Cambria Math"/>
          <w:sz w:val="22"/>
          <w:szCs w:val="22"/>
        </w:rPr>
        <w:t>𝑚</w:t>
      </w:r>
      <w:r w:rsidRPr="006118A5">
        <w:rPr>
          <w:sz w:val="22"/>
          <w:szCs w:val="22"/>
        </w:rPr>
        <w:t xml:space="preserve"> to determine input value with respect to the </w:t>
      </w:r>
      <w:r w:rsidRPr="006118A5">
        <w:rPr>
          <w:rFonts w:ascii="Cambria Math" w:hAnsi="Cambria Math" w:cs="Cambria Math"/>
          <w:sz w:val="22"/>
          <w:szCs w:val="22"/>
        </w:rPr>
        <w:t>𝑚</w:t>
      </w:r>
      <w:proofErr w:type="spellStart"/>
      <w:r w:rsidRPr="006118A5">
        <w:rPr>
          <w:sz w:val="22"/>
          <w:szCs w:val="22"/>
        </w:rPr>
        <w:t>th</w:t>
      </w:r>
      <w:proofErr w:type="spellEnd"/>
      <w:r w:rsidRPr="006118A5">
        <w:rPr>
          <w:sz w:val="22"/>
          <w:szCs w:val="22"/>
        </w:rPr>
        <w:t xml:space="preserve"> input feature</w:t>
      </w:r>
      <w:r w:rsidR="00E51772" w:rsidRPr="006118A5">
        <w:rPr>
          <w:sz w:val="22"/>
          <w:szCs w:val="22"/>
        </w:rPr>
        <w:t>,</w:t>
      </w:r>
      <w:r w:rsidRPr="006118A5">
        <w:rPr>
          <w:sz w:val="22"/>
          <w:szCs w:val="22"/>
        </w:rPr>
        <w:t xml:space="preserve"> across training &amp; inference; UE shall use L1-RSRP with respect to a resource index (RI) associated with Set A, e.g., </w:t>
      </w:r>
      <w:proofErr w:type="spellStart"/>
      <w:r w:rsidRPr="006118A5">
        <w:rPr>
          <w:sz w:val="22"/>
          <w:szCs w:val="22"/>
        </w:rPr>
        <w:t>SetA</w:t>
      </w:r>
      <w:proofErr w:type="spellEnd"/>
      <w:r w:rsidRPr="006118A5">
        <w:rPr>
          <w:sz w:val="22"/>
          <w:szCs w:val="22"/>
        </w:rPr>
        <w:t>-RI=</w:t>
      </w:r>
      <m:oMath>
        <m:r>
          <w:rPr>
            <w:rFonts w:ascii="Cambria Math" w:hAnsi="Cambria Math"/>
            <w:sz w:val="22"/>
            <w:szCs w:val="22"/>
          </w:rPr>
          <m:t>n</m:t>
        </m:r>
      </m:oMath>
      <w:r w:rsidRPr="006118A5">
        <w:rPr>
          <w:sz w:val="22"/>
          <w:szCs w:val="22"/>
        </w:rPr>
        <w:t xml:space="preserve"> as label with respect to the </w:t>
      </w:r>
      <w:r w:rsidRPr="006118A5">
        <w:rPr>
          <w:rFonts w:ascii="Cambria Math" w:hAnsi="Cambria Math" w:cs="Cambria Math"/>
          <w:sz w:val="22"/>
          <w:szCs w:val="22"/>
        </w:rPr>
        <w:t>𝑛</w:t>
      </w:r>
      <w:proofErr w:type="spellStart"/>
      <w:r w:rsidRPr="006118A5">
        <w:rPr>
          <w:sz w:val="22"/>
          <w:szCs w:val="22"/>
        </w:rPr>
        <w:t>th</w:t>
      </w:r>
      <w:proofErr w:type="spellEnd"/>
      <w:r w:rsidRPr="006118A5">
        <w:rPr>
          <w:sz w:val="22"/>
          <w:szCs w:val="22"/>
        </w:rPr>
        <w:t xml:space="preserve"> output feature during training, and use value from the </w:t>
      </w:r>
      <w:r w:rsidRPr="006118A5">
        <w:rPr>
          <w:rFonts w:ascii="Cambria Math" w:hAnsi="Cambria Math" w:cs="Cambria Math"/>
          <w:sz w:val="22"/>
          <w:szCs w:val="22"/>
        </w:rPr>
        <w:t>𝑛</w:t>
      </w:r>
      <w:proofErr w:type="spellStart"/>
      <w:r w:rsidRPr="006118A5">
        <w:rPr>
          <w:sz w:val="22"/>
          <w:szCs w:val="22"/>
        </w:rPr>
        <w:t>th</w:t>
      </w:r>
      <w:proofErr w:type="spellEnd"/>
      <w:r w:rsidRPr="006118A5">
        <w:rPr>
          <w:sz w:val="22"/>
          <w:szCs w:val="22"/>
        </w:rPr>
        <w:t xml:space="preserve"> output feature to derive prediction results with respect to </w:t>
      </w:r>
      <w:proofErr w:type="spellStart"/>
      <w:r w:rsidRPr="006118A5">
        <w:rPr>
          <w:sz w:val="22"/>
          <w:szCs w:val="22"/>
        </w:rPr>
        <w:t>SetA</w:t>
      </w:r>
      <w:proofErr w:type="spellEnd"/>
      <w:r w:rsidRPr="006118A5">
        <w:rPr>
          <w:sz w:val="22"/>
          <w:szCs w:val="22"/>
        </w:rPr>
        <w:t>-RI =</w:t>
      </w:r>
      <w:r w:rsidRPr="006118A5">
        <w:rPr>
          <w:rFonts w:ascii="Cambria Math" w:hAnsi="Cambria Math" w:cs="Cambria Math"/>
          <w:sz w:val="22"/>
          <w:szCs w:val="22"/>
        </w:rPr>
        <w:t>𝑛</w:t>
      </w:r>
      <w:r w:rsidRPr="006118A5">
        <w:rPr>
          <w:sz w:val="22"/>
          <w:szCs w:val="22"/>
        </w:rPr>
        <w:t xml:space="preserve"> during inference. In the context of wide-to-narrow beam prediction, </w:t>
      </w:r>
      <w:proofErr w:type="spellStart"/>
      <w:r w:rsidRPr="006118A5">
        <w:rPr>
          <w:sz w:val="22"/>
          <w:szCs w:val="22"/>
        </w:rPr>
        <w:t>SetB</w:t>
      </w:r>
      <w:proofErr w:type="spellEnd"/>
      <w:r w:rsidRPr="006118A5">
        <w:rPr>
          <w:sz w:val="22"/>
          <w:szCs w:val="22"/>
        </w:rPr>
        <w:t xml:space="preserve">-RI and </w:t>
      </w:r>
      <w:proofErr w:type="spellStart"/>
      <w:r w:rsidRPr="006118A5">
        <w:rPr>
          <w:sz w:val="22"/>
          <w:szCs w:val="22"/>
        </w:rPr>
        <w:t>SetA</w:t>
      </w:r>
      <w:proofErr w:type="spellEnd"/>
      <w:r w:rsidRPr="006118A5">
        <w:rPr>
          <w:sz w:val="22"/>
          <w:szCs w:val="22"/>
        </w:rPr>
        <w:t xml:space="preserve">-RI would correspond to SSBRI and CRI, respectively. This is applicable to both sub-use cases of spatial beam prediction, namely wide-to-narrow beam prediction and Set B subset of Set A, as well as </w:t>
      </w:r>
      <w:r w:rsidR="00935884" w:rsidRPr="006118A5">
        <w:rPr>
          <w:sz w:val="22"/>
          <w:szCs w:val="22"/>
        </w:rPr>
        <w:t>temporal beam prediction</w:t>
      </w:r>
      <w:r w:rsidRPr="006118A5">
        <w:rPr>
          <w:sz w:val="22"/>
          <w:szCs w:val="22"/>
        </w:rPr>
        <w:t>.</w:t>
      </w:r>
      <w:r w:rsidR="00182F7A" w:rsidRPr="006118A5">
        <w:rPr>
          <w:sz w:val="22"/>
          <w:szCs w:val="22"/>
        </w:rPr>
        <w:t xml:space="preserve"> Order</w:t>
      </w:r>
      <w:r w:rsidR="00D93EDD" w:rsidRPr="006118A5">
        <w:rPr>
          <w:sz w:val="22"/>
          <w:szCs w:val="22"/>
        </w:rPr>
        <w:t xml:space="preserve">/indexing consistency is illustrated in </w:t>
      </w:r>
      <w:r w:rsidR="00D93EDD" w:rsidRPr="006118A5">
        <w:rPr>
          <w:sz w:val="22"/>
          <w:szCs w:val="22"/>
        </w:rPr>
        <w:fldChar w:fldCharType="begin"/>
      </w:r>
      <w:r w:rsidR="00D93EDD" w:rsidRPr="006118A5">
        <w:rPr>
          <w:sz w:val="22"/>
          <w:szCs w:val="22"/>
        </w:rPr>
        <w:instrText xml:space="preserve"> REF _Ref158756757 \h </w:instrText>
      </w:r>
      <w:r w:rsidR="006118A5">
        <w:rPr>
          <w:sz w:val="22"/>
          <w:szCs w:val="22"/>
        </w:rPr>
        <w:instrText xml:space="preserve"> \* MERGEFORMAT </w:instrText>
      </w:r>
      <w:r w:rsidR="00D93EDD" w:rsidRPr="006118A5">
        <w:rPr>
          <w:sz w:val="22"/>
          <w:szCs w:val="22"/>
        </w:rPr>
      </w:r>
      <w:r w:rsidR="00D93EDD" w:rsidRPr="006118A5">
        <w:rPr>
          <w:sz w:val="22"/>
          <w:szCs w:val="22"/>
        </w:rPr>
        <w:fldChar w:fldCharType="separate"/>
      </w:r>
      <w:r w:rsidR="00D93EDD" w:rsidRPr="006118A5">
        <w:rPr>
          <w:sz w:val="22"/>
          <w:szCs w:val="22"/>
        </w:rPr>
        <w:t xml:space="preserve">Figure </w:t>
      </w:r>
      <w:r w:rsidR="00D93EDD" w:rsidRPr="006118A5">
        <w:rPr>
          <w:noProof/>
          <w:sz w:val="22"/>
          <w:szCs w:val="22"/>
        </w:rPr>
        <w:t>1</w:t>
      </w:r>
      <w:r w:rsidR="00D93EDD" w:rsidRPr="006118A5">
        <w:rPr>
          <w:sz w:val="22"/>
          <w:szCs w:val="22"/>
        </w:rPr>
        <w:fldChar w:fldCharType="end"/>
      </w:r>
      <w:r w:rsidR="00D93EDD" w:rsidRPr="006118A5">
        <w:rPr>
          <w:sz w:val="22"/>
          <w:szCs w:val="22"/>
        </w:rPr>
        <w:t>.</w:t>
      </w:r>
    </w:p>
    <w:p w14:paraId="53BEDD37" w14:textId="548B01F3" w:rsidR="0028290E" w:rsidRPr="006118A5" w:rsidRDefault="0028290E" w:rsidP="0024715A">
      <w:pPr>
        <w:pStyle w:val="ListParagraph"/>
        <w:numPr>
          <w:ilvl w:val="0"/>
          <w:numId w:val="10"/>
        </w:numPr>
        <w:ind w:leftChars="0"/>
        <w:jc w:val="both"/>
        <w:rPr>
          <w:sz w:val="22"/>
          <w:szCs w:val="22"/>
        </w:rPr>
      </w:pPr>
      <w:r w:rsidRPr="006118A5">
        <w:rPr>
          <w:b/>
          <w:bCs/>
          <w:sz w:val="22"/>
          <w:szCs w:val="22"/>
        </w:rPr>
        <w:t>Beam shape consistency</w:t>
      </w:r>
      <w:r w:rsidRPr="006118A5">
        <w:rPr>
          <w:sz w:val="22"/>
          <w:szCs w:val="22"/>
        </w:rPr>
        <w:t xml:space="preserve">: Relative pointing direction and beamwidth difference between physical beams with respect to two resources should be under predefined tolerances, across two Set B resource sets for training </w:t>
      </w:r>
      <w:r w:rsidR="00632741" w:rsidRPr="006118A5">
        <w:rPr>
          <w:sz w:val="22"/>
          <w:szCs w:val="22"/>
        </w:rPr>
        <w:t>and</w:t>
      </w:r>
      <w:r w:rsidRPr="006118A5">
        <w:rPr>
          <w:sz w:val="22"/>
          <w:szCs w:val="22"/>
        </w:rPr>
        <w:t xml:space="preserve"> inference, as well as across two Set A resource sets for training </w:t>
      </w:r>
      <w:r w:rsidR="00632741" w:rsidRPr="006118A5">
        <w:rPr>
          <w:sz w:val="22"/>
          <w:szCs w:val="22"/>
        </w:rPr>
        <w:t>and</w:t>
      </w:r>
      <w:r w:rsidRPr="006118A5">
        <w:rPr>
          <w:sz w:val="22"/>
          <w:szCs w:val="22"/>
        </w:rPr>
        <w:t xml:space="preserve"> inference.</w:t>
      </w:r>
    </w:p>
    <w:p w14:paraId="029E5138" w14:textId="77777777" w:rsidR="0028290E" w:rsidRPr="006118A5" w:rsidRDefault="0028290E" w:rsidP="0024715A">
      <w:pPr>
        <w:jc w:val="both"/>
        <w:rPr>
          <w:b/>
          <w:bCs/>
          <w:sz w:val="22"/>
          <w:szCs w:val="22"/>
        </w:rPr>
      </w:pPr>
    </w:p>
    <w:p w14:paraId="673B5AB6" w14:textId="77777777" w:rsidR="00AA7C15" w:rsidRPr="0028290E" w:rsidRDefault="00AA7C15" w:rsidP="0024715A">
      <w:pPr>
        <w:jc w:val="both"/>
        <w:rPr>
          <w:b/>
          <w:bCs/>
          <w:sz w:val="20"/>
          <w:szCs w:val="16"/>
        </w:rPr>
      </w:pPr>
    </w:p>
    <w:p w14:paraId="6B13DFE4" w14:textId="77777777" w:rsidR="00AA7C15" w:rsidRDefault="00AA7C15" w:rsidP="0024715A">
      <w:pPr>
        <w:jc w:val="both"/>
        <w:rPr>
          <w:sz w:val="20"/>
          <w:szCs w:val="16"/>
        </w:rPr>
      </w:pPr>
    </w:p>
    <w:p w14:paraId="74811D9E" w14:textId="77777777" w:rsidR="00AA7C15" w:rsidRDefault="00AA7C15" w:rsidP="0024715A">
      <w:pPr>
        <w:jc w:val="both"/>
        <w:rPr>
          <w:sz w:val="20"/>
          <w:szCs w:val="16"/>
        </w:rPr>
      </w:pPr>
      <w:r>
        <w:rPr>
          <w:noProof/>
        </w:rPr>
        <mc:AlternateContent>
          <mc:Choice Requires="wps">
            <w:drawing>
              <wp:anchor distT="0" distB="0" distL="114300" distR="114300" simplePos="0" relativeHeight="251658240" behindDoc="0" locked="0" layoutInCell="1" allowOverlap="1" wp14:anchorId="5C3ABD26" wp14:editId="547748F3">
                <wp:simplePos x="0" y="0"/>
                <wp:positionH relativeFrom="column">
                  <wp:posOffset>2540164</wp:posOffset>
                </wp:positionH>
                <wp:positionV relativeFrom="paragraph">
                  <wp:posOffset>6268</wp:posOffset>
                </wp:positionV>
                <wp:extent cx="4122420" cy="2035810"/>
                <wp:effectExtent l="0" t="0" r="11430" b="21590"/>
                <wp:wrapNone/>
                <wp:docPr id="412" name="Rectangle 412">
                  <a:extLst xmlns:a="http://schemas.openxmlformats.org/drawingml/2006/main">
                    <a:ext uri="{FF2B5EF4-FFF2-40B4-BE49-F238E27FC236}">
                      <a16:creationId xmlns:a16="http://schemas.microsoft.com/office/drawing/2014/main" id="{10427129-0AFD-3B28-BA21-C544C2B4B1FD}"/>
                    </a:ext>
                  </a:extLst>
                </wp:docPr>
                <wp:cNvGraphicFramePr/>
                <a:graphic xmlns:a="http://schemas.openxmlformats.org/drawingml/2006/main">
                  <a:graphicData uri="http://schemas.microsoft.com/office/word/2010/wordprocessingShape">
                    <wps:wsp>
                      <wps:cNvSpPr/>
                      <wps:spPr>
                        <a:xfrm>
                          <a:off x="0" y="0"/>
                          <a:ext cx="4122420" cy="2035810"/>
                        </a:xfrm>
                        <a:prstGeom prst="rect">
                          <a:avLst/>
                        </a:prstGeom>
                        <a:solidFill>
                          <a:srgbClr val="FFFFFF"/>
                        </a:solidFill>
                        <a:ln w="25400" cap="flat" cmpd="sng" algn="ctr">
                          <a:solidFill>
                            <a:srgbClr val="13171F"/>
                          </a:solidFill>
                          <a:prstDash val="solid"/>
                        </a:ln>
                        <a:effectLst/>
                      </wps:spPr>
                      <wps:bodyPr rtlCol="0" anchor="ctr"/>
                    </wps:wsp>
                  </a:graphicData>
                </a:graphic>
              </wp:anchor>
            </w:drawing>
          </mc:Choice>
          <mc:Fallback>
            <w:pict>
              <v:rect w14:anchorId="66AA4FCE" id="Rectangle 412" o:spid="_x0000_s1026" style="position:absolute;margin-left:200pt;margin-top:.5pt;width:324.6pt;height:160.3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" strokecolor="#13171f" strokeweight="2pt"/>
            </w:pict>
          </mc:Fallback>
        </mc:AlternateContent>
      </w:r>
      <w:r>
        <w:rPr>
          <w:noProof/>
        </w:rPr>
        <mc:AlternateContent>
          <mc:Choice Requires="wps">
            <w:drawing>
              <wp:anchor distT="0" distB="0" distL="114300" distR="114300" simplePos="0" relativeHeight="251658241" behindDoc="0" locked="0" layoutInCell="1" allowOverlap="1" wp14:anchorId="7F366C90" wp14:editId="65EFCBCB">
                <wp:simplePos x="0" y="0"/>
                <wp:positionH relativeFrom="column">
                  <wp:posOffset>3498850</wp:posOffset>
                </wp:positionH>
                <wp:positionV relativeFrom="paragraph">
                  <wp:posOffset>1530350</wp:posOffset>
                </wp:positionV>
                <wp:extent cx="158115" cy="271780"/>
                <wp:effectExtent l="0" t="0" r="0" b="0"/>
                <wp:wrapNone/>
                <wp:docPr id="429" name="Rectangle 429">
                  <a:extLst xmlns:a="http://schemas.openxmlformats.org/drawingml/2006/main">
                    <a:ext uri="{FF2B5EF4-FFF2-40B4-BE49-F238E27FC236}">
                      <a16:creationId xmlns:a16="http://schemas.microsoft.com/office/drawing/2014/main" id="{F4208FAB-8789-6881-C2FA-CE0076A6094C}"/>
                    </a:ext>
                  </a:extLst>
                </wp:docPr>
                <wp:cNvGraphicFramePr/>
                <a:graphic xmlns:a="http://schemas.openxmlformats.org/drawingml/2006/main">
                  <a:graphicData uri="http://schemas.microsoft.com/office/word/2010/wordprocessingShape">
                    <wps:wsp>
                      <wps:cNvSpPr/>
                      <wps:spPr>
                        <a:xfrm>
                          <a:off x="0" y="0"/>
                          <a:ext cx="158115" cy="271780"/>
                        </a:xfrm>
                        <a:prstGeom prst="rect">
                          <a:avLst/>
                        </a:prstGeom>
                        <a:noFill/>
                        <a:ln w="10795" cap="flat" cmpd="sng" algn="ctr">
                          <a:noFill/>
                          <a:prstDash val="solid"/>
                        </a:ln>
                        <a:effectLst/>
                      </wps:spPr>
                      <wps:bodyPr rtlCol="0" anchor="ctr"/>
                    </wps:wsp>
                  </a:graphicData>
                </a:graphic>
              </wp:anchor>
            </w:drawing>
          </mc:Choice>
          <mc:Fallback>
            <w:pict>
              <v:rect w14:anchorId="191B67AF" id="Rectangle 429" o:spid="_x0000_s1026" style="position:absolute;margin-left:275.5pt;margin-top:120.5pt;width:12.45pt;height:21.4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" filled="f" stroked="f" strokeweight=".85pt"/>
            </w:pict>
          </mc:Fallback>
        </mc:AlternateContent>
      </w:r>
      <w:r>
        <w:rPr>
          <w:noProof/>
        </w:rPr>
        <mc:AlternateContent>
          <mc:Choice Requires="wps">
            <w:drawing>
              <wp:anchor distT="0" distB="0" distL="114300" distR="114300" simplePos="0" relativeHeight="251658242" behindDoc="0" locked="0" layoutInCell="1" allowOverlap="1" wp14:anchorId="3B6A11C6" wp14:editId="6F38A966">
                <wp:simplePos x="0" y="0"/>
                <wp:positionH relativeFrom="column">
                  <wp:posOffset>5541010</wp:posOffset>
                </wp:positionH>
                <wp:positionV relativeFrom="paragraph">
                  <wp:posOffset>1102360</wp:posOffset>
                </wp:positionV>
                <wp:extent cx="297815" cy="0"/>
                <wp:effectExtent l="38100" t="76200" r="0" b="95250"/>
                <wp:wrapNone/>
                <wp:docPr id="432" name="Straight Arrow Connector 432">
                  <a:extLst xmlns:a="http://schemas.openxmlformats.org/drawingml/2006/main">
                    <a:ext uri="{FF2B5EF4-FFF2-40B4-BE49-F238E27FC236}">
                      <a16:creationId xmlns:a16="http://schemas.microsoft.com/office/drawing/2014/main" id="{2918B783-17A0-70EE-11A8-F96014D26DA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297815" cy="0"/>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w:pict>
              <v:shapetype w14:anchorId="02E9D046" id="_x0000_t32" coordsize="21600,21600" o:spt="32" o:oned="t" path="m,l21600,21600e" filled="f">
                <v:path arrowok="t" fillok="f" o:connecttype="none"/>
                <o:lock v:ext="edit" shapetype="t"/>
              </v:shapetype>
              <v:shape id="Straight Arrow Connector 432" o:spid="_x0000_s1026" type="#_x0000_t32" style="position:absolute;margin-left:436.3pt;margin-top:86.8pt;width:23.45pt;height:0;flip:x;z-index:25165824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" strokecolor="red"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3" behindDoc="0" locked="0" layoutInCell="1" allowOverlap="1" wp14:anchorId="6BC7B167" wp14:editId="66EDA64A">
                <wp:simplePos x="0" y="0"/>
                <wp:positionH relativeFrom="column">
                  <wp:posOffset>4197985</wp:posOffset>
                </wp:positionH>
                <wp:positionV relativeFrom="paragraph">
                  <wp:posOffset>72390</wp:posOffset>
                </wp:positionV>
                <wp:extent cx="641350" cy="1892300"/>
                <wp:effectExtent l="0" t="0" r="25400" b="12700"/>
                <wp:wrapNone/>
                <wp:docPr id="433" name="Rectangle 433">
                  <a:extLst xmlns:a="http://schemas.openxmlformats.org/drawingml/2006/main">
                    <a:ext uri="{FF2B5EF4-FFF2-40B4-BE49-F238E27FC236}">
                      <a16:creationId xmlns:a16="http://schemas.microsoft.com/office/drawing/2014/main" id="{56CA165D-B6C6-05E3-6180-E428EAAC1823}"/>
                    </a:ext>
                  </a:extLst>
                </wp:docPr>
                <wp:cNvGraphicFramePr/>
                <a:graphic xmlns:a="http://schemas.openxmlformats.org/drawingml/2006/main">
                  <a:graphicData uri="http://schemas.microsoft.com/office/word/2010/wordprocessingShape">
                    <wps:wsp>
                      <wps:cNvSpPr/>
                      <wps:spPr>
                        <a:xfrm>
                          <a:off x="0" y="0"/>
                          <a:ext cx="641350" cy="1892300"/>
                        </a:xfrm>
                        <a:prstGeom prst="rect">
                          <a:avLst/>
                        </a:prstGeom>
                        <a:solidFill>
                          <a:srgbClr val="7BA0FF">
                            <a:lumMod val="20000"/>
                            <a:lumOff val="80000"/>
                          </a:srgbClr>
                        </a:solidFill>
                        <a:ln w="15875" cap="flat" cmpd="sng" algn="ctr">
                          <a:solidFill>
                            <a:srgbClr val="13171F"/>
                          </a:solidFill>
                          <a:prstDash val="solid"/>
                        </a:ln>
                        <a:effectLst/>
                      </wps:spPr>
                      <wps:txbx>
                        <w:txbxContent>
                          <w:p w14:paraId="38C0CF2B"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szCs w:val="24"/>
                                <w:lang w:val="sv-SE"/>
                              </w:rPr>
                            </w:pPr>
                            <w:r w:rsidRPr="004B6F1D">
                              <w:rPr>
                                <w:rFonts w:ascii="Microsoft Sans Serif" w:eastAsia="+mn-ea" w:hAnsi="Microsoft Sans Serif" w:cs="Microsoft Sans Serif"/>
                                <w:color w:val="13171F"/>
                                <w:lang w:val="sv-SE"/>
                              </w:rPr>
                              <w:t>AI/ML Model</w:t>
                            </w:r>
                          </w:p>
                          <w:p w14:paraId="57D86F53"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lang w:val="sv-SE"/>
                              </w:rPr>
                            </w:pPr>
                            <w:r w:rsidRPr="004B6F1D">
                              <w:rPr>
                                <w:rFonts w:ascii="Microsoft Sans Serif" w:eastAsia="+mn-ea" w:hAnsi="Microsoft Sans Serif" w:cs="Microsoft Sans Serif"/>
                                <w:color w:val="13171F"/>
                                <w:lang w:val="sv-SE"/>
                              </w:rPr>
                              <w:t>(ID#X)</w:t>
                            </w:r>
                          </w:p>
                        </w:txbxContent>
                      </wps:txbx>
                      <wps:bodyPr rtlCol="0" anchor="ctr"/>
                    </wps:wsp>
                  </a:graphicData>
                </a:graphic>
              </wp:anchor>
            </w:drawing>
          </mc:Choice>
          <mc:Fallback>
            <w:pict>
              <v:rect w14:anchorId="6BC7B167" id="Rectangle 433" o:spid="_x0000_s1026" style="position:absolute;left:0;text-align:left;margin-left:330.55pt;margin-top:5.7pt;width:50.5pt;height:149pt;z-index:251658243;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" fillcolor="#e5ecff" strokecolor="#13171f" strokeweight="1.25pt">
                <v:textbox>
                  <w:txbxContent>
                    <w:p w14:paraId="38C0CF2B"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szCs w:val="24"/>
                          <w:lang w:val="sv-SE"/>
                        </w:rPr>
                      </w:pPr>
                      <w:r w:rsidRPr="004B6F1D">
                        <w:rPr>
                          <w:rFonts w:ascii="Microsoft Sans Serif" w:eastAsia="+mn-ea" w:hAnsi="Microsoft Sans Serif" w:cs="Microsoft Sans Serif"/>
                          <w:color w:val="13171F"/>
                          <w:lang w:val="sv-SE"/>
                        </w:rPr>
                        <w:t>AI/ML Model</w:t>
                      </w:r>
                    </w:p>
                    <w:p w14:paraId="57D86F53"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lang w:val="sv-SE"/>
                        </w:rPr>
                      </w:pPr>
                      <w:r w:rsidRPr="004B6F1D">
                        <w:rPr>
                          <w:rFonts w:ascii="Microsoft Sans Serif" w:eastAsia="+mn-ea" w:hAnsi="Microsoft Sans Serif" w:cs="Microsoft Sans Serif"/>
                          <w:color w:val="13171F"/>
                          <w:lang w:val="sv-SE"/>
                        </w:rPr>
                        <w:t>(ID#X)</w:t>
                      </w:r>
                    </w:p>
                  </w:txbxContent>
                </v:textbox>
              </v:rect>
            </w:pict>
          </mc:Fallback>
        </mc:AlternateContent>
      </w:r>
      <w:r>
        <w:rPr>
          <w:noProof/>
        </w:rPr>
        <mc:AlternateContent>
          <mc:Choice Requires="wps">
            <w:drawing>
              <wp:anchor distT="0" distB="0" distL="114300" distR="114300" simplePos="0" relativeHeight="251658244" behindDoc="0" locked="0" layoutInCell="1" allowOverlap="1" wp14:anchorId="4611580C" wp14:editId="226BA52B">
                <wp:simplePos x="0" y="0"/>
                <wp:positionH relativeFrom="column">
                  <wp:posOffset>3415665</wp:posOffset>
                </wp:positionH>
                <wp:positionV relativeFrom="paragraph">
                  <wp:posOffset>1165860</wp:posOffset>
                </wp:positionV>
                <wp:extent cx="781685" cy="0"/>
                <wp:effectExtent l="0" t="76200" r="18415" b="95250"/>
                <wp:wrapNone/>
                <wp:docPr id="434" name="Straight Arrow Connector 434">
                  <a:extLst xmlns:a="http://schemas.openxmlformats.org/drawingml/2006/main">
                    <a:ext uri="{FF2B5EF4-FFF2-40B4-BE49-F238E27FC236}">
                      <a16:creationId xmlns:a16="http://schemas.microsoft.com/office/drawing/2014/main" id="{D51CCD60-3077-C16B-1E35-BE47C7402EB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81685" cy="0"/>
                        </a:xfrm>
                        <a:prstGeom prst="straightConnector1">
                          <a:avLst/>
                        </a:prstGeom>
                        <a:noFill/>
                        <a:ln w="12700" cap="rnd" cmpd="sng" algn="ctr">
                          <a:solidFill>
                            <a:srgbClr val="0000FF"/>
                          </a:solidFill>
                          <a:prstDash val="solid"/>
                          <a:round/>
                          <a:headEnd type="none" w="sm" len="sm"/>
                          <a:tailEnd type="triangle"/>
                        </a:ln>
                        <a:effectLst/>
                      </wps:spPr>
                      <wps:bodyPr/>
                    </wps:wsp>
                  </a:graphicData>
                </a:graphic>
              </wp:anchor>
            </w:drawing>
          </mc:Choice>
          <mc:Fallback>
            <w:pict>
              <v:shape w14:anchorId="2E6A58A3" id="Straight Arrow Connector 434" o:spid="_x0000_s1026" type="#_x0000_t32" style="position:absolute;margin-left:268.95pt;margin-top:91.8pt;width:61.55pt;height:0;z-index:2516582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" strokecolor="blue"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5" behindDoc="0" locked="0" layoutInCell="1" allowOverlap="1" wp14:anchorId="16AC302D" wp14:editId="66C0E1BF">
                <wp:simplePos x="0" y="0"/>
                <wp:positionH relativeFrom="column">
                  <wp:posOffset>3806190</wp:posOffset>
                </wp:positionH>
                <wp:positionV relativeFrom="paragraph">
                  <wp:posOffset>977900</wp:posOffset>
                </wp:positionV>
                <wp:extent cx="391160" cy="0"/>
                <wp:effectExtent l="0" t="76200" r="27940" b="95250"/>
                <wp:wrapNone/>
                <wp:docPr id="435" name="Straight Arrow Connector 435">
                  <a:extLst xmlns:a="http://schemas.openxmlformats.org/drawingml/2006/main">
                    <a:ext uri="{FF2B5EF4-FFF2-40B4-BE49-F238E27FC236}">
                      <a16:creationId xmlns:a16="http://schemas.microsoft.com/office/drawing/2014/main" id="{461160CC-12DB-9D3F-8BF9-DF33A6EE44A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06340A0A" id="Straight Arrow Connector 435" o:spid="_x0000_s1026" type="#_x0000_t32" style="position:absolute;margin-left:299.7pt;margin-top:77pt;width:30.8pt;height:0;z-index:25165824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6" behindDoc="0" locked="0" layoutInCell="1" allowOverlap="1" wp14:anchorId="10A14D75" wp14:editId="172538A7">
                <wp:simplePos x="0" y="0"/>
                <wp:positionH relativeFrom="column">
                  <wp:posOffset>3806190</wp:posOffset>
                </wp:positionH>
                <wp:positionV relativeFrom="paragraph">
                  <wp:posOffset>790575</wp:posOffset>
                </wp:positionV>
                <wp:extent cx="391160" cy="0"/>
                <wp:effectExtent l="0" t="76200" r="27940" b="95250"/>
                <wp:wrapNone/>
                <wp:docPr id="436" name="Straight Arrow Connector 436">
                  <a:extLst xmlns:a="http://schemas.openxmlformats.org/drawingml/2006/main">
                    <a:ext uri="{FF2B5EF4-FFF2-40B4-BE49-F238E27FC236}">
                      <a16:creationId xmlns:a16="http://schemas.microsoft.com/office/drawing/2014/main" id="{1084DF3B-B774-7A29-ADA7-F0C3FE39484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0E5C7E48" id="Straight Arrow Connector 436" o:spid="_x0000_s1026" type="#_x0000_t32" style="position:absolute;margin-left:299.7pt;margin-top:62.25pt;width:30.8pt;height:0;z-index:25165824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7" behindDoc="0" locked="0" layoutInCell="1" allowOverlap="1" wp14:anchorId="09FB2C86" wp14:editId="03E7B998">
                <wp:simplePos x="0" y="0"/>
                <wp:positionH relativeFrom="column">
                  <wp:posOffset>3806190</wp:posOffset>
                </wp:positionH>
                <wp:positionV relativeFrom="paragraph">
                  <wp:posOffset>603250</wp:posOffset>
                </wp:positionV>
                <wp:extent cx="391160" cy="0"/>
                <wp:effectExtent l="0" t="76200" r="27940" b="95250"/>
                <wp:wrapNone/>
                <wp:docPr id="437" name="Straight Arrow Connector 437">
                  <a:extLst xmlns:a="http://schemas.openxmlformats.org/drawingml/2006/main">
                    <a:ext uri="{FF2B5EF4-FFF2-40B4-BE49-F238E27FC236}">
                      <a16:creationId xmlns:a16="http://schemas.microsoft.com/office/drawing/2014/main" id="{3B19C187-3F49-3E26-313C-89AB88CCCC4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0437EB67" id="Straight Arrow Connector 437" o:spid="_x0000_s1026" type="#_x0000_t32" style="position:absolute;margin-left:299.7pt;margin-top:47.5pt;width:30.8pt;height:0;z-index:25165824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8" behindDoc="0" locked="0" layoutInCell="1" allowOverlap="1" wp14:anchorId="6BC7B670" wp14:editId="67AEC5B2">
                <wp:simplePos x="0" y="0"/>
                <wp:positionH relativeFrom="column">
                  <wp:posOffset>3806190</wp:posOffset>
                </wp:positionH>
                <wp:positionV relativeFrom="paragraph">
                  <wp:posOffset>1714500</wp:posOffset>
                </wp:positionV>
                <wp:extent cx="391160" cy="0"/>
                <wp:effectExtent l="0" t="76200" r="27940" b="95250"/>
                <wp:wrapNone/>
                <wp:docPr id="438" name="Straight Arrow Connector 438">
                  <a:extLst xmlns:a="http://schemas.openxmlformats.org/drawingml/2006/main">
                    <a:ext uri="{FF2B5EF4-FFF2-40B4-BE49-F238E27FC236}">
                      <a16:creationId xmlns:a16="http://schemas.microsoft.com/office/drawing/2014/main" id="{DE6FCA1B-0F11-6AFC-2D25-5A48FCCB7A65}"/>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71691771" id="Straight Arrow Connector 438" o:spid="_x0000_s1026" type="#_x0000_t32" style="position:absolute;margin-left:299.7pt;margin-top:135pt;width:30.8pt;height:0;z-index:2516582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49" behindDoc="0" locked="0" layoutInCell="1" allowOverlap="1" wp14:anchorId="36E323CB" wp14:editId="42E0EC53">
                <wp:simplePos x="0" y="0"/>
                <wp:positionH relativeFrom="column">
                  <wp:posOffset>3806190</wp:posOffset>
                </wp:positionH>
                <wp:positionV relativeFrom="paragraph">
                  <wp:posOffset>1527175</wp:posOffset>
                </wp:positionV>
                <wp:extent cx="391160" cy="0"/>
                <wp:effectExtent l="0" t="76200" r="27940" b="95250"/>
                <wp:wrapNone/>
                <wp:docPr id="439" name="Straight Arrow Connector 439">
                  <a:extLst xmlns:a="http://schemas.openxmlformats.org/drawingml/2006/main">
                    <a:ext uri="{FF2B5EF4-FFF2-40B4-BE49-F238E27FC236}">
                      <a16:creationId xmlns:a16="http://schemas.microsoft.com/office/drawing/2014/main" id="{AB0CC643-4BAD-4F3E-2F17-DE0F2CD269C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6C31439F" id="Straight Arrow Connector 439" o:spid="_x0000_s1026" type="#_x0000_t32" style="position:absolute;margin-left:299.7pt;margin-top:120.25pt;width:30.8pt;height:0;z-index:25165824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0" behindDoc="0" locked="0" layoutInCell="1" allowOverlap="1" wp14:anchorId="49D7143A" wp14:editId="5B2FDA5F">
                <wp:simplePos x="0" y="0"/>
                <wp:positionH relativeFrom="column">
                  <wp:posOffset>3806190</wp:posOffset>
                </wp:positionH>
                <wp:positionV relativeFrom="paragraph">
                  <wp:posOffset>1339850</wp:posOffset>
                </wp:positionV>
                <wp:extent cx="391160" cy="0"/>
                <wp:effectExtent l="0" t="76200" r="27940" b="95250"/>
                <wp:wrapNone/>
                <wp:docPr id="440" name="Straight Arrow Connector 440">
                  <a:extLst xmlns:a="http://schemas.openxmlformats.org/drawingml/2006/main">
                    <a:ext uri="{FF2B5EF4-FFF2-40B4-BE49-F238E27FC236}">
                      <a16:creationId xmlns:a16="http://schemas.microsoft.com/office/drawing/2014/main" id="{0C9436B0-7B4C-568D-A371-638ED9FACBE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70213247" id="Straight Arrow Connector 440" o:spid="_x0000_s1026" type="#_x0000_t32" style="position:absolute;margin-left:299.7pt;margin-top:105.5pt;width:30.8pt;height:0;z-index:25165825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1" behindDoc="0" locked="0" layoutInCell="1" allowOverlap="1" wp14:anchorId="55D95E87" wp14:editId="0F0C5017">
                <wp:simplePos x="0" y="0"/>
                <wp:positionH relativeFrom="column">
                  <wp:posOffset>3806190</wp:posOffset>
                </wp:positionH>
                <wp:positionV relativeFrom="paragraph">
                  <wp:posOffset>419100</wp:posOffset>
                </wp:positionV>
                <wp:extent cx="391160" cy="0"/>
                <wp:effectExtent l="0" t="76200" r="27940" b="95250"/>
                <wp:wrapNone/>
                <wp:docPr id="441" name="Straight Arrow Connector 441">
                  <a:extLst xmlns:a="http://schemas.openxmlformats.org/drawingml/2006/main">
                    <a:ext uri="{FF2B5EF4-FFF2-40B4-BE49-F238E27FC236}">
                      <a16:creationId xmlns:a16="http://schemas.microsoft.com/office/drawing/2014/main" id="{525B85B7-420C-9A8E-5ED0-5BE36AF0BC7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520AF43D" id="Straight Arrow Connector 441" o:spid="_x0000_s1026" type="#_x0000_t32" style="position:absolute;margin-left:299.7pt;margin-top:33pt;width:30.8pt;height:0;z-index:25165825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2" behindDoc="0" locked="0" layoutInCell="1" allowOverlap="1" wp14:anchorId="66693D2C" wp14:editId="6E5CB160">
                <wp:simplePos x="0" y="0"/>
                <wp:positionH relativeFrom="column">
                  <wp:posOffset>4839335</wp:posOffset>
                </wp:positionH>
                <wp:positionV relativeFrom="paragraph">
                  <wp:posOffset>1189990</wp:posOffset>
                </wp:positionV>
                <wp:extent cx="391160" cy="0"/>
                <wp:effectExtent l="0" t="76200" r="27940" b="95250"/>
                <wp:wrapNone/>
                <wp:docPr id="442" name="Straight Arrow Connector 442">
                  <a:extLst xmlns:a="http://schemas.openxmlformats.org/drawingml/2006/main">
                    <a:ext uri="{FF2B5EF4-FFF2-40B4-BE49-F238E27FC236}">
                      <a16:creationId xmlns:a16="http://schemas.microsoft.com/office/drawing/2014/main" id="{5448CA6F-8ACA-D820-7CEC-531C940A01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247AE755" id="Straight Arrow Connector 442" o:spid="_x0000_s1026" type="#_x0000_t32" style="position:absolute;margin-left:381.05pt;margin-top:93.7pt;width:30.8pt;height:0;z-index:2516582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3" behindDoc="0" locked="0" layoutInCell="1" allowOverlap="1" wp14:anchorId="750D9B65" wp14:editId="260F64B5">
                <wp:simplePos x="0" y="0"/>
                <wp:positionH relativeFrom="column">
                  <wp:posOffset>4839335</wp:posOffset>
                </wp:positionH>
                <wp:positionV relativeFrom="paragraph">
                  <wp:posOffset>995045</wp:posOffset>
                </wp:positionV>
                <wp:extent cx="391160" cy="0"/>
                <wp:effectExtent l="0" t="76200" r="27940" b="95250"/>
                <wp:wrapNone/>
                <wp:docPr id="443" name="Straight Arrow Connector 443">
                  <a:extLst xmlns:a="http://schemas.openxmlformats.org/drawingml/2006/main">
                    <a:ext uri="{FF2B5EF4-FFF2-40B4-BE49-F238E27FC236}">
                      <a16:creationId xmlns:a16="http://schemas.microsoft.com/office/drawing/2014/main" id="{1D106637-2557-4D80-C2AF-3F8D9D89027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61BDD8A9" id="Straight Arrow Connector 443" o:spid="_x0000_s1026" type="#_x0000_t32" style="position:absolute;margin-left:381.05pt;margin-top:78.35pt;width:30.8pt;height:0;z-index:25165825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4" behindDoc="0" locked="0" layoutInCell="1" allowOverlap="1" wp14:anchorId="379746B3" wp14:editId="41801DCA">
                <wp:simplePos x="0" y="0"/>
                <wp:positionH relativeFrom="column">
                  <wp:posOffset>4839335</wp:posOffset>
                </wp:positionH>
                <wp:positionV relativeFrom="paragraph">
                  <wp:posOffset>807720</wp:posOffset>
                </wp:positionV>
                <wp:extent cx="391160" cy="0"/>
                <wp:effectExtent l="0" t="76200" r="27940" b="95250"/>
                <wp:wrapNone/>
                <wp:docPr id="444" name="Straight Arrow Connector 444">
                  <a:extLst xmlns:a="http://schemas.openxmlformats.org/drawingml/2006/main">
                    <a:ext uri="{FF2B5EF4-FFF2-40B4-BE49-F238E27FC236}">
                      <a16:creationId xmlns:a16="http://schemas.microsoft.com/office/drawing/2014/main" id="{7A0DED81-9217-06ED-3333-D6555D7D3F2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36C8DB15" id="Straight Arrow Connector 444" o:spid="_x0000_s1026" type="#_x0000_t32" style="position:absolute;margin-left:381.05pt;margin-top:63.6pt;width:30.8pt;height:0;z-index:25165825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5" behindDoc="0" locked="0" layoutInCell="1" allowOverlap="1" wp14:anchorId="6B03A346" wp14:editId="059BACEB">
                <wp:simplePos x="0" y="0"/>
                <wp:positionH relativeFrom="column">
                  <wp:posOffset>4839335</wp:posOffset>
                </wp:positionH>
                <wp:positionV relativeFrom="paragraph">
                  <wp:posOffset>620395</wp:posOffset>
                </wp:positionV>
                <wp:extent cx="391160" cy="0"/>
                <wp:effectExtent l="0" t="76200" r="27940" b="95250"/>
                <wp:wrapNone/>
                <wp:docPr id="445" name="Straight Arrow Connector 445">
                  <a:extLst xmlns:a="http://schemas.openxmlformats.org/drawingml/2006/main">
                    <a:ext uri="{FF2B5EF4-FFF2-40B4-BE49-F238E27FC236}">
                      <a16:creationId xmlns:a16="http://schemas.microsoft.com/office/drawing/2014/main" id="{72C3E90C-0DD8-CE4A-9C3E-A3AB2931A5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3E73ED31" id="Straight Arrow Connector 445" o:spid="_x0000_s1026" type="#_x0000_t32" style="position:absolute;margin-left:381.05pt;margin-top:48.85pt;width:30.8pt;height:0;z-index:25165825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6" behindDoc="0" locked="0" layoutInCell="1" allowOverlap="1" wp14:anchorId="404569D8" wp14:editId="41FA5F55">
                <wp:simplePos x="0" y="0"/>
                <wp:positionH relativeFrom="column">
                  <wp:posOffset>4839335</wp:posOffset>
                </wp:positionH>
                <wp:positionV relativeFrom="paragraph">
                  <wp:posOffset>1926590</wp:posOffset>
                </wp:positionV>
                <wp:extent cx="391160" cy="0"/>
                <wp:effectExtent l="0" t="76200" r="27940" b="95250"/>
                <wp:wrapNone/>
                <wp:docPr id="446" name="Straight Arrow Connector 446">
                  <a:extLst xmlns:a="http://schemas.openxmlformats.org/drawingml/2006/main">
                    <a:ext uri="{FF2B5EF4-FFF2-40B4-BE49-F238E27FC236}">
                      <a16:creationId xmlns:a16="http://schemas.microsoft.com/office/drawing/2014/main" id="{0B1A656D-4C1B-8AF9-A585-C9872A0C92F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62DE83CC" id="Straight Arrow Connector 446" o:spid="_x0000_s1026" type="#_x0000_t32" style="position:absolute;margin-left:381.05pt;margin-top:151.7pt;width:30.8pt;height:0;z-index:2516582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7" behindDoc="0" locked="0" layoutInCell="1" allowOverlap="1" wp14:anchorId="3D280DE1" wp14:editId="44A94DF3">
                <wp:simplePos x="0" y="0"/>
                <wp:positionH relativeFrom="column">
                  <wp:posOffset>4839335</wp:posOffset>
                </wp:positionH>
                <wp:positionV relativeFrom="paragraph">
                  <wp:posOffset>1748790</wp:posOffset>
                </wp:positionV>
                <wp:extent cx="391160" cy="0"/>
                <wp:effectExtent l="0" t="76200" r="27940" b="95250"/>
                <wp:wrapNone/>
                <wp:docPr id="447" name="Straight Arrow Connector 447">
                  <a:extLst xmlns:a="http://schemas.openxmlformats.org/drawingml/2006/main">
                    <a:ext uri="{FF2B5EF4-FFF2-40B4-BE49-F238E27FC236}">
                      <a16:creationId xmlns:a16="http://schemas.microsoft.com/office/drawing/2014/main" id="{E174A7E8-166B-8D37-B456-51717941609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15ED4192" id="Straight Arrow Connector 447" o:spid="_x0000_s1026" type="#_x0000_t32" style="position:absolute;margin-left:381.05pt;margin-top:137.7pt;width:30.8pt;height:0;z-index:25165825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8" behindDoc="0" locked="0" layoutInCell="1" allowOverlap="1" wp14:anchorId="2E203B9F" wp14:editId="259BFC29">
                <wp:simplePos x="0" y="0"/>
                <wp:positionH relativeFrom="column">
                  <wp:posOffset>4839335</wp:posOffset>
                </wp:positionH>
                <wp:positionV relativeFrom="paragraph">
                  <wp:posOffset>1561465</wp:posOffset>
                </wp:positionV>
                <wp:extent cx="391160" cy="0"/>
                <wp:effectExtent l="0" t="76200" r="27940" b="95250"/>
                <wp:wrapNone/>
                <wp:docPr id="448" name="Straight Arrow Connector 448">
                  <a:extLst xmlns:a="http://schemas.openxmlformats.org/drawingml/2006/main">
                    <a:ext uri="{FF2B5EF4-FFF2-40B4-BE49-F238E27FC236}">
                      <a16:creationId xmlns:a16="http://schemas.microsoft.com/office/drawing/2014/main" id="{08A02372-165F-0737-AA8C-2FFDD67B0A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70E4EF4A" id="Straight Arrow Connector 448" o:spid="_x0000_s1026" type="#_x0000_t32" style="position:absolute;margin-left:381.05pt;margin-top:122.95pt;width:30.8pt;height:0;z-index:25165825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59" behindDoc="0" locked="0" layoutInCell="1" allowOverlap="1" wp14:anchorId="6C25699D" wp14:editId="72519921">
                <wp:simplePos x="0" y="0"/>
                <wp:positionH relativeFrom="column">
                  <wp:posOffset>4839335</wp:posOffset>
                </wp:positionH>
                <wp:positionV relativeFrom="paragraph">
                  <wp:posOffset>1374140</wp:posOffset>
                </wp:positionV>
                <wp:extent cx="391160" cy="0"/>
                <wp:effectExtent l="0" t="76200" r="27940" b="95250"/>
                <wp:wrapNone/>
                <wp:docPr id="449" name="Straight Arrow Connector 449">
                  <a:extLst xmlns:a="http://schemas.openxmlformats.org/drawingml/2006/main">
                    <a:ext uri="{FF2B5EF4-FFF2-40B4-BE49-F238E27FC236}">
                      <a16:creationId xmlns:a16="http://schemas.microsoft.com/office/drawing/2014/main" id="{8D069B8D-182F-DDEB-F3ED-081475F6AFF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7B962C3E" id="Straight Arrow Connector 449" o:spid="_x0000_s1026" type="#_x0000_t32" style="position:absolute;margin-left:381.05pt;margin-top:108.2pt;width:30.8pt;height:0;z-index:25165825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0" behindDoc="0" locked="0" layoutInCell="1" allowOverlap="1" wp14:anchorId="3F6C72CF" wp14:editId="3E7D57B9">
                <wp:simplePos x="0" y="0"/>
                <wp:positionH relativeFrom="column">
                  <wp:posOffset>4839335</wp:posOffset>
                </wp:positionH>
                <wp:positionV relativeFrom="paragraph">
                  <wp:posOffset>436245</wp:posOffset>
                </wp:positionV>
                <wp:extent cx="391160" cy="0"/>
                <wp:effectExtent l="0" t="76200" r="27940" b="95250"/>
                <wp:wrapNone/>
                <wp:docPr id="450" name="Straight Arrow Connector 450">
                  <a:extLst xmlns:a="http://schemas.openxmlformats.org/drawingml/2006/main">
                    <a:ext uri="{FF2B5EF4-FFF2-40B4-BE49-F238E27FC236}">
                      <a16:creationId xmlns:a16="http://schemas.microsoft.com/office/drawing/2014/main" id="{FB77E29A-7BB4-9194-E38A-2A3051FA46B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50A99645" id="Straight Arrow Connector 450" o:spid="_x0000_s1026" type="#_x0000_t32" style="position:absolute;margin-left:381.05pt;margin-top:34.35pt;width:30.8pt;height:0;z-index:2516582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1" behindDoc="0" locked="0" layoutInCell="1" allowOverlap="1" wp14:anchorId="699B3CF4" wp14:editId="037E5A4D">
                <wp:simplePos x="0" y="0"/>
                <wp:positionH relativeFrom="column">
                  <wp:posOffset>4839335</wp:posOffset>
                </wp:positionH>
                <wp:positionV relativeFrom="paragraph">
                  <wp:posOffset>258445</wp:posOffset>
                </wp:positionV>
                <wp:extent cx="391160" cy="0"/>
                <wp:effectExtent l="0" t="76200" r="27940" b="95250"/>
                <wp:wrapNone/>
                <wp:docPr id="451" name="Straight Arrow Connector 451">
                  <a:extLst xmlns:a="http://schemas.openxmlformats.org/drawingml/2006/main">
                    <a:ext uri="{FF2B5EF4-FFF2-40B4-BE49-F238E27FC236}">
                      <a16:creationId xmlns:a16="http://schemas.microsoft.com/office/drawing/2014/main" id="{1E0E7671-92E8-6D5E-2AF7-E73F647082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5EA39A59" id="Straight Arrow Connector 451" o:spid="_x0000_s1026" type="#_x0000_t32" style="position:absolute;margin-left:381.05pt;margin-top:20.35pt;width:30.8pt;height:0;z-index:25165826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2" behindDoc="0" locked="0" layoutInCell="1" allowOverlap="1" wp14:anchorId="215AE08A" wp14:editId="3664DA30">
                <wp:simplePos x="0" y="0"/>
                <wp:positionH relativeFrom="column">
                  <wp:posOffset>4839335</wp:posOffset>
                </wp:positionH>
                <wp:positionV relativeFrom="paragraph">
                  <wp:posOffset>1272540</wp:posOffset>
                </wp:positionV>
                <wp:extent cx="391160" cy="0"/>
                <wp:effectExtent l="0" t="76200" r="27940" b="95250"/>
                <wp:wrapNone/>
                <wp:docPr id="452" name="Straight Arrow Connector 452">
                  <a:extLst xmlns:a="http://schemas.openxmlformats.org/drawingml/2006/main">
                    <a:ext uri="{FF2B5EF4-FFF2-40B4-BE49-F238E27FC236}">
                      <a16:creationId xmlns:a16="http://schemas.microsoft.com/office/drawing/2014/main" id="{F379B23E-1927-295E-65BF-A4214DD77D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2E0EAC12" id="Straight Arrow Connector 452" o:spid="_x0000_s1026" type="#_x0000_t32" style="position:absolute;margin-left:381.05pt;margin-top:100.2pt;width:30.8pt;height:0;z-index:25165826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3" behindDoc="0" locked="0" layoutInCell="1" allowOverlap="1" wp14:anchorId="561324EC" wp14:editId="377C687F">
                <wp:simplePos x="0" y="0"/>
                <wp:positionH relativeFrom="column">
                  <wp:posOffset>4839335</wp:posOffset>
                </wp:positionH>
                <wp:positionV relativeFrom="paragraph">
                  <wp:posOffset>1075690</wp:posOffset>
                </wp:positionV>
                <wp:extent cx="558165" cy="6985"/>
                <wp:effectExtent l="0" t="57150" r="32385" b="88265"/>
                <wp:wrapNone/>
                <wp:docPr id="453" name="Straight Arrow Connector 453">
                  <a:extLst xmlns:a="http://schemas.openxmlformats.org/drawingml/2006/main">
                    <a:ext uri="{FF2B5EF4-FFF2-40B4-BE49-F238E27FC236}">
                      <a16:creationId xmlns:a16="http://schemas.microsoft.com/office/drawing/2014/main" id="{83839CE9-B554-6C5D-269A-DE1A2C4116B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8165" cy="6985"/>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w:pict>
              <v:shape w14:anchorId="7E6D9E88" id="Straight Arrow Connector 453" o:spid="_x0000_s1026" type="#_x0000_t32" style="position:absolute;margin-left:381.05pt;margin-top:84.7pt;width:43.95pt;height:.55pt;z-index:25165826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" strokecolor="red"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4" behindDoc="0" locked="0" layoutInCell="1" allowOverlap="1" wp14:anchorId="3AC1A628" wp14:editId="32101417">
                <wp:simplePos x="0" y="0"/>
                <wp:positionH relativeFrom="column">
                  <wp:posOffset>4839335</wp:posOffset>
                </wp:positionH>
                <wp:positionV relativeFrom="paragraph">
                  <wp:posOffset>890270</wp:posOffset>
                </wp:positionV>
                <wp:extent cx="391160" cy="0"/>
                <wp:effectExtent l="0" t="76200" r="27940" b="95250"/>
                <wp:wrapNone/>
                <wp:docPr id="454" name="Straight Arrow Connector 454">
                  <a:extLst xmlns:a="http://schemas.openxmlformats.org/drawingml/2006/main">
                    <a:ext uri="{FF2B5EF4-FFF2-40B4-BE49-F238E27FC236}">
                      <a16:creationId xmlns:a16="http://schemas.microsoft.com/office/drawing/2014/main" id="{FA8B9119-AADA-E85B-3075-2D5A286CB8C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762F421F" id="Straight Arrow Connector 454" o:spid="_x0000_s1026" type="#_x0000_t32" style="position:absolute;margin-left:381.05pt;margin-top:70.1pt;width:30.8pt;height:0;z-index:251658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5" behindDoc="0" locked="0" layoutInCell="1" allowOverlap="1" wp14:anchorId="2DDF7BBE" wp14:editId="719AE324">
                <wp:simplePos x="0" y="0"/>
                <wp:positionH relativeFrom="column">
                  <wp:posOffset>4839335</wp:posOffset>
                </wp:positionH>
                <wp:positionV relativeFrom="paragraph">
                  <wp:posOffset>702945</wp:posOffset>
                </wp:positionV>
                <wp:extent cx="391160" cy="0"/>
                <wp:effectExtent l="0" t="76200" r="27940" b="95250"/>
                <wp:wrapNone/>
                <wp:docPr id="455" name="Straight Arrow Connector 455">
                  <a:extLst xmlns:a="http://schemas.openxmlformats.org/drawingml/2006/main">
                    <a:ext uri="{FF2B5EF4-FFF2-40B4-BE49-F238E27FC236}">
                      <a16:creationId xmlns:a16="http://schemas.microsoft.com/office/drawing/2014/main" id="{5527FD42-9009-A296-8D0E-6E52A8E317C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2172A4A1" id="Straight Arrow Connector 455" o:spid="_x0000_s1026" type="#_x0000_t32" style="position:absolute;margin-left:381.05pt;margin-top:55.35pt;width:30.8pt;height:0;z-index:25165826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6" behindDoc="0" locked="0" layoutInCell="1" allowOverlap="1" wp14:anchorId="5E08C1FB" wp14:editId="1106953A">
                <wp:simplePos x="0" y="0"/>
                <wp:positionH relativeFrom="column">
                  <wp:posOffset>4839335</wp:posOffset>
                </wp:positionH>
                <wp:positionV relativeFrom="paragraph">
                  <wp:posOffset>1831340</wp:posOffset>
                </wp:positionV>
                <wp:extent cx="391160" cy="0"/>
                <wp:effectExtent l="0" t="76200" r="27940" b="95250"/>
                <wp:wrapNone/>
                <wp:docPr id="456" name="Straight Arrow Connector 456">
                  <a:extLst xmlns:a="http://schemas.openxmlformats.org/drawingml/2006/main">
                    <a:ext uri="{FF2B5EF4-FFF2-40B4-BE49-F238E27FC236}">
                      <a16:creationId xmlns:a16="http://schemas.microsoft.com/office/drawing/2014/main" id="{2A89BF80-8D3D-BA9A-3F5F-FD36801997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1E9CA9AC" id="Straight Arrow Connector 456" o:spid="_x0000_s1026" type="#_x0000_t32" style="position:absolute;margin-left:381.05pt;margin-top:144.2pt;width:30.8pt;height:0;z-index:25165826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7" behindDoc="0" locked="0" layoutInCell="1" allowOverlap="1" wp14:anchorId="449779C8" wp14:editId="0227D1D7">
                <wp:simplePos x="0" y="0"/>
                <wp:positionH relativeFrom="column">
                  <wp:posOffset>4839335</wp:posOffset>
                </wp:positionH>
                <wp:positionV relativeFrom="paragraph">
                  <wp:posOffset>1644015</wp:posOffset>
                </wp:positionV>
                <wp:extent cx="391160" cy="0"/>
                <wp:effectExtent l="0" t="76200" r="27940" b="95250"/>
                <wp:wrapNone/>
                <wp:docPr id="457" name="Straight Arrow Connector 457">
                  <a:extLst xmlns:a="http://schemas.openxmlformats.org/drawingml/2006/main">
                    <a:ext uri="{FF2B5EF4-FFF2-40B4-BE49-F238E27FC236}">
                      <a16:creationId xmlns:a16="http://schemas.microsoft.com/office/drawing/2014/main" id="{1CEAE63B-8C12-2A65-E43C-7A895CAEE1E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145BEC59" id="Straight Arrow Connector 457" o:spid="_x0000_s1026" type="#_x0000_t32" style="position:absolute;margin-left:381.05pt;margin-top:129.45pt;width:30.8pt;height:0;z-index:25165826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8" behindDoc="0" locked="0" layoutInCell="1" allowOverlap="1" wp14:anchorId="4CA9D2F6" wp14:editId="2A0F0781">
                <wp:simplePos x="0" y="0"/>
                <wp:positionH relativeFrom="column">
                  <wp:posOffset>4839335</wp:posOffset>
                </wp:positionH>
                <wp:positionV relativeFrom="paragraph">
                  <wp:posOffset>1456690</wp:posOffset>
                </wp:positionV>
                <wp:extent cx="391160" cy="0"/>
                <wp:effectExtent l="0" t="76200" r="27940" b="95250"/>
                <wp:wrapNone/>
                <wp:docPr id="458" name="Straight Arrow Connector 458">
                  <a:extLst xmlns:a="http://schemas.openxmlformats.org/drawingml/2006/main">
                    <a:ext uri="{FF2B5EF4-FFF2-40B4-BE49-F238E27FC236}">
                      <a16:creationId xmlns:a16="http://schemas.microsoft.com/office/drawing/2014/main" id="{087372F8-F8E9-AC08-7882-279F165D5F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2F16C67C" id="Straight Arrow Connector 458" o:spid="_x0000_s1026" type="#_x0000_t32" style="position:absolute;margin-left:381.05pt;margin-top:114.7pt;width:30.8pt;height:0;z-index:25165826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69" behindDoc="0" locked="0" layoutInCell="1" allowOverlap="1" wp14:anchorId="1D9FAC11" wp14:editId="1198D79A">
                <wp:simplePos x="0" y="0"/>
                <wp:positionH relativeFrom="column">
                  <wp:posOffset>4839335</wp:posOffset>
                </wp:positionH>
                <wp:positionV relativeFrom="paragraph">
                  <wp:posOffset>519430</wp:posOffset>
                </wp:positionV>
                <wp:extent cx="391160" cy="0"/>
                <wp:effectExtent l="0" t="76200" r="27940" b="95250"/>
                <wp:wrapNone/>
                <wp:docPr id="459" name="Straight Arrow Connector 459">
                  <a:extLst xmlns:a="http://schemas.openxmlformats.org/drawingml/2006/main">
                    <a:ext uri="{FF2B5EF4-FFF2-40B4-BE49-F238E27FC236}">
                      <a16:creationId xmlns:a16="http://schemas.microsoft.com/office/drawing/2014/main" id="{F87AD377-71DA-149C-B078-B2623FDFB36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29395416" id="Straight Arrow Connector 459" o:spid="_x0000_s1026" type="#_x0000_t32" style="position:absolute;margin-left:381.05pt;margin-top:40.9pt;width:30.8pt;height:0;z-index:25165826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70" behindDoc="0" locked="0" layoutInCell="1" allowOverlap="1" wp14:anchorId="2F93F71A" wp14:editId="5A7B7736">
                <wp:simplePos x="0" y="0"/>
                <wp:positionH relativeFrom="column">
                  <wp:posOffset>4839335</wp:posOffset>
                </wp:positionH>
                <wp:positionV relativeFrom="paragraph">
                  <wp:posOffset>341630</wp:posOffset>
                </wp:positionV>
                <wp:extent cx="391160" cy="0"/>
                <wp:effectExtent l="0" t="76200" r="27940" b="95250"/>
                <wp:wrapNone/>
                <wp:docPr id="460" name="Straight Arrow Connector 460">
                  <a:extLst xmlns:a="http://schemas.openxmlformats.org/drawingml/2006/main">
                    <a:ext uri="{FF2B5EF4-FFF2-40B4-BE49-F238E27FC236}">
                      <a16:creationId xmlns:a16="http://schemas.microsoft.com/office/drawing/2014/main" id="{4D763230-79EF-E438-4603-9EDD5795C2F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2788D56C" id="Straight Arrow Connector 460" o:spid="_x0000_s1026" type="#_x0000_t32" style="position:absolute;margin-left:381.05pt;margin-top:26.9pt;width:30.8pt;height:0;z-index:25165827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" strokecolor="#13171f" strokeweight="1pt">
                <v:stroke startarrowwidth="narrow" startarrowlength="short" endarrow="block" endcap="round"/>
                <o:lock v:ext="edit" shapetype="f"/>
              </v:shape>
            </w:pict>
          </mc:Fallback>
        </mc:AlternateContent>
      </w:r>
      <w:r>
        <w:rPr>
          <w:noProof/>
        </w:rPr>
        <mc:AlternateContent>
          <mc:Choice Requires="wps">
            <w:drawing>
              <wp:anchor distT="0" distB="0" distL="114300" distR="114300" simplePos="0" relativeHeight="251658272" behindDoc="0" locked="0" layoutInCell="1" allowOverlap="1" wp14:anchorId="4D99397E" wp14:editId="0A3F7FAD">
                <wp:simplePos x="0" y="0"/>
                <wp:positionH relativeFrom="column">
                  <wp:posOffset>4920615</wp:posOffset>
                </wp:positionH>
                <wp:positionV relativeFrom="paragraph">
                  <wp:posOffset>562610</wp:posOffset>
                </wp:positionV>
                <wp:extent cx="143510" cy="982345"/>
                <wp:effectExtent l="0" t="0" r="8890" b="8255"/>
                <wp:wrapNone/>
                <wp:docPr id="462" name="Text Box 462">
                  <a:extLst xmlns:a="http://schemas.openxmlformats.org/drawingml/2006/main">
                    <a:ext uri="{FF2B5EF4-FFF2-40B4-BE49-F238E27FC236}">
                      <a16:creationId xmlns:a16="http://schemas.microsoft.com/office/drawing/2014/main" id="{DCBDB92F-D486-67D6-13A3-AD4CEAEA51E9}"/>
                    </a:ext>
                  </a:extLst>
                </wp:docPr>
                <wp:cNvGraphicFramePr/>
                <a:graphic xmlns:a="http://schemas.openxmlformats.org/drawingml/2006/main">
                  <a:graphicData uri="http://schemas.microsoft.com/office/word/2010/wordprocessingShape">
                    <wps:wsp>
                      <wps:cNvSpPr txBox="1"/>
                      <wps:spPr>
                        <a:xfrm>
                          <a:off x="0" y="0"/>
                          <a:ext cx="143510" cy="982345"/>
                        </a:xfrm>
                        <a:prstGeom prst="rect">
                          <a:avLst/>
                        </a:prstGeom>
                        <a:solidFill>
                          <a:srgbClr val="FFFFFF"/>
                        </a:solidFill>
                      </wps:spPr>
                      <wps:txbx>
                        <w:txbxContent>
                          <w:p w14:paraId="48A7679C"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wps:txbx>
                      <wps:bodyPr vert="eaVert" wrap="square" lIns="0" tIns="0" rIns="0" bIns="0" rtlCol="0">
                        <a:spAutoFit/>
                      </wps:bodyPr>
                    </wps:wsp>
                  </a:graphicData>
                </a:graphic>
              </wp:anchor>
            </w:drawing>
          </mc:Choice>
          <mc:Fallback>
            <w:pict>
              <v:shapetype w14:anchorId="4D99397E" id="_x0000_t202" coordsize="21600,21600" o:spt="202" path="m,l,21600r21600,l21600,xe">
                <v:stroke joinstyle="miter"/>
                <v:path gradientshapeok="t" o:connecttype="rect"/>
              </v:shapetype>
              <v:shape id="Text Box 462" o:spid="_x0000_s1027" type="#_x0000_t202" style="position:absolute;left:0;text-align:left;margin-left:387.45pt;margin-top:44.3pt;width:11.3pt;height:77.35pt;z-index:2516582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" stroked="f">
                <v:textbox style="layout-flow:vertical-ideographic;mso-fit-shape-to-text:t" inset="0,0,0,0">
                  <w:txbxContent>
                    <w:p w14:paraId="48A7679C"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v:textbox>
              </v:shape>
            </w:pict>
          </mc:Fallback>
        </mc:AlternateContent>
      </w:r>
      <w:r>
        <w:rPr>
          <w:noProof/>
        </w:rPr>
        <mc:AlternateContent>
          <mc:Choice Requires="wps">
            <w:drawing>
              <wp:anchor distT="0" distB="0" distL="114300" distR="114300" simplePos="0" relativeHeight="251658273" behindDoc="0" locked="0" layoutInCell="1" allowOverlap="1" wp14:anchorId="4111CEB6" wp14:editId="6334052A">
                <wp:simplePos x="0" y="0"/>
                <wp:positionH relativeFrom="column">
                  <wp:posOffset>3605530</wp:posOffset>
                </wp:positionH>
                <wp:positionV relativeFrom="paragraph">
                  <wp:posOffset>378460</wp:posOffset>
                </wp:positionV>
                <wp:extent cx="143510" cy="1225550"/>
                <wp:effectExtent l="0" t="0" r="8890" b="0"/>
                <wp:wrapNone/>
                <wp:docPr id="463" name="Text Box 463">
                  <a:extLst xmlns:a="http://schemas.openxmlformats.org/drawingml/2006/main">
                    <a:ext uri="{FF2B5EF4-FFF2-40B4-BE49-F238E27FC236}">
                      <a16:creationId xmlns:a16="http://schemas.microsoft.com/office/drawing/2014/main" id="{9D689FBB-FE98-6611-8BA9-755624DA9465}"/>
                    </a:ext>
                  </a:extLst>
                </wp:docPr>
                <wp:cNvGraphicFramePr/>
                <a:graphic xmlns:a="http://schemas.openxmlformats.org/drawingml/2006/main">
                  <a:graphicData uri="http://schemas.microsoft.com/office/word/2010/wordprocessingShape">
                    <wps:wsp>
                      <wps:cNvSpPr txBox="1"/>
                      <wps:spPr>
                        <a:xfrm>
                          <a:off x="0" y="0"/>
                          <a:ext cx="143510" cy="1225550"/>
                        </a:xfrm>
                        <a:prstGeom prst="rect">
                          <a:avLst/>
                        </a:prstGeom>
                        <a:solidFill>
                          <a:srgbClr val="FFFFFF"/>
                        </a:solidFill>
                      </wps:spPr>
                      <wps:txbx>
                        <w:txbxContent>
                          <w:p w14:paraId="51CB167F" w14:textId="77777777" w:rsidR="00AA7C15" w:rsidRPr="0010575D" w:rsidRDefault="00AA7C15" w:rsidP="00AA7C15">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Pr="0010575D">
                              <w:rPr>
                                <w:rFonts w:ascii="Microsoft Sans Serif" w:eastAsia="+mn-ea" w:hAnsi="Microsoft Sans Serif" w:cs="Microsoft Sans Serif"/>
                                <w:color w:val="0000FF"/>
                                <w:kern w:val="24"/>
                                <w:sz w:val="22"/>
                                <w:szCs w:val="22"/>
                              </w:rPr>
                              <w:t>th input feature</w:t>
                            </w:r>
                          </w:p>
                        </w:txbxContent>
                      </wps:txbx>
                      <wps:bodyPr vert="eaVert" wrap="square" lIns="0" tIns="27432" rIns="0" bIns="27432" rtlCol="0">
                        <a:spAutoFit/>
                      </wps:bodyPr>
                    </wps:wsp>
                  </a:graphicData>
                </a:graphic>
              </wp:anchor>
            </w:drawing>
          </mc:Choice>
          <mc:Fallback>
            <w:pict>
              <v:shape w14:anchorId="4111CEB6" id="Text Box 463" o:spid="_x0000_s1028" type="#_x0000_t202" style="position:absolute;left:0;text-align:left;margin-left:283.9pt;margin-top:29.8pt;width:11.3pt;height:96.5pt;z-index:25165827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" stroked="f">
                <v:textbox style="layout-flow:vertical-ideographic;mso-fit-shape-to-text:t" inset="0,2.16pt,0,2.16pt">
                  <w:txbxContent>
                    <w:p w14:paraId="51CB167F" w14:textId="77777777" w:rsidR="00AA7C15" w:rsidRPr="0010575D" w:rsidRDefault="00AA7C15" w:rsidP="00AA7C15">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Pr="0010575D">
                        <w:rPr>
                          <w:rFonts w:ascii="Microsoft Sans Serif" w:eastAsia="+mn-ea" w:hAnsi="Microsoft Sans Serif" w:cs="Microsoft Sans Serif"/>
                          <w:color w:val="0000FF"/>
                          <w:kern w:val="24"/>
                          <w:sz w:val="22"/>
                          <w:szCs w:val="22"/>
                        </w:rPr>
                        <w:t>th input feature</w:t>
                      </w:r>
                    </w:p>
                  </w:txbxContent>
                </v:textbox>
              </v:shape>
            </w:pict>
          </mc:Fallback>
        </mc:AlternateContent>
      </w:r>
      <w:r>
        <w:rPr>
          <w:noProof/>
        </w:rPr>
        <mc:AlternateContent>
          <mc:Choice Requires="wps">
            <w:drawing>
              <wp:anchor distT="0" distB="0" distL="114300" distR="114300" simplePos="0" relativeHeight="251658275" behindDoc="0" locked="0" layoutInCell="1" allowOverlap="1" wp14:anchorId="5DB70F6C" wp14:editId="52D7830A">
                <wp:simplePos x="0" y="0"/>
                <wp:positionH relativeFrom="column">
                  <wp:posOffset>5839460</wp:posOffset>
                </wp:positionH>
                <wp:positionV relativeFrom="paragraph">
                  <wp:posOffset>890270</wp:posOffset>
                </wp:positionV>
                <wp:extent cx="624205" cy="270510"/>
                <wp:effectExtent l="0" t="0" r="4445" b="0"/>
                <wp:wrapNone/>
                <wp:docPr id="465" name="Text Box 465">
                  <a:extLst xmlns:a="http://schemas.openxmlformats.org/drawingml/2006/main">
                    <a:ext uri="{FF2B5EF4-FFF2-40B4-BE49-F238E27FC236}">
                      <a16:creationId xmlns:a16="http://schemas.microsoft.com/office/drawing/2014/main" id="{2FA0900A-44F1-B26A-EBAD-0B801CD5C26C}"/>
                    </a:ext>
                  </a:extLst>
                </wp:docPr>
                <wp:cNvGraphicFramePr/>
                <a:graphic xmlns:a="http://schemas.openxmlformats.org/drawingml/2006/main">
                  <a:graphicData uri="http://schemas.microsoft.com/office/word/2010/wordprocessingShape">
                    <wps:wsp>
                      <wps:cNvSpPr txBox="1"/>
                      <wps:spPr>
                        <a:xfrm>
                          <a:off x="0" y="0"/>
                          <a:ext cx="624205" cy="270510"/>
                        </a:xfrm>
                        <a:prstGeom prst="rect">
                          <a:avLst/>
                        </a:prstGeom>
                        <a:solidFill>
                          <a:srgbClr val="FFFFFF"/>
                        </a:solidFill>
                      </wps:spPr>
                      <wps:txbx>
                        <w:txbxContent>
                          <w:p w14:paraId="43A5A292" w14:textId="77777777" w:rsidR="00AA7C15" w:rsidRDefault="00AA7C15" w:rsidP="00AA7C15">
                            <w:pPr>
                              <w:spacing w:line="192" w:lineRule="auto"/>
                              <w:jc w:val="center"/>
                              <w:rPr>
                                <w:rFonts w:ascii="Microsoft Sans Serif" w:eastAsia="+mn-ea" w:hAnsi="Microsoft Sans Serif" w:cs="Microsoft Sans Serif"/>
                                <w:color w:val="FF0000"/>
                                <w:kern w:val="24"/>
                                <w:sz w:val="22"/>
                                <w:szCs w:val="22"/>
                              </w:rPr>
                            </w:pPr>
                            <w:r>
                              <w:rPr>
                                <w:rFonts w:ascii="Microsoft Sans Serif" w:eastAsia="+mn-ea" w:hAnsi="Microsoft Sans Serif" w:cs="Microsoft Sans Serif"/>
                                <w:color w:val="FF0000"/>
                                <w:kern w:val="24"/>
                                <w:sz w:val="22"/>
                                <w:szCs w:val="22"/>
                              </w:rPr>
                              <w:t>Ground truth label</w:t>
                            </w:r>
                          </w:p>
                        </w:txbxContent>
                      </wps:txbx>
                      <wps:bodyPr wrap="square" lIns="0" tIns="0" rIns="0" bIns="0" rtlCol="0">
                        <a:spAutoFit/>
                      </wps:bodyPr>
                    </wps:wsp>
                  </a:graphicData>
                </a:graphic>
              </wp:anchor>
            </w:drawing>
          </mc:Choice>
          <mc:Fallback>
            <w:pict>
              <v:shape w14:anchorId="5DB70F6C" id="Text Box 465" o:spid="_x0000_s1029" type="#_x0000_t202" style="position:absolute;left:0;text-align:left;margin-left:459.8pt;margin-top:70.1pt;width:49.15pt;height:21.3pt;z-index:25165827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" stroked="f">
                <v:textbox style="mso-fit-shape-to-text:t" inset="0,0,0,0">
                  <w:txbxContent>
                    <w:p w14:paraId="43A5A292" w14:textId="77777777" w:rsidR="00AA7C15" w:rsidRDefault="00AA7C15" w:rsidP="00AA7C15">
                      <w:pPr>
                        <w:spacing w:line="192" w:lineRule="auto"/>
                        <w:jc w:val="center"/>
                        <w:rPr>
                          <w:rFonts w:ascii="Microsoft Sans Serif" w:eastAsia="+mn-ea" w:hAnsi="Microsoft Sans Serif" w:cs="Microsoft Sans Serif"/>
                          <w:color w:val="FF0000"/>
                          <w:kern w:val="24"/>
                          <w:sz w:val="22"/>
                          <w:szCs w:val="22"/>
                        </w:rPr>
                      </w:pPr>
                      <w:r>
                        <w:rPr>
                          <w:rFonts w:ascii="Microsoft Sans Serif" w:eastAsia="+mn-ea" w:hAnsi="Microsoft Sans Serif" w:cs="Microsoft Sans Serif"/>
                          <w:color w:val="FF0000"/>
                          <w:kern w:val="24"/>
                          <w:sz w:val="22"/>
                          <w:szCs w:val="22"/>
                        </w:rPr>
                        <w:t>Ground truth label</w:t>
                      </w:r>
                    </w:p>
                  </w:txbxContent>
                </v:textbox>
              </v:shape>
            </w:pict>
          </mc:Fallback>
        </mc:AlternateContent>
      </w:r>
      <w:r>
        <w:rPr>
          <w:noProof/>
        </w:rPr>
        <mc:AlternateContent>
          <mc:Choice Requires="wps">
            <w:drawing>
              <wp:anchor distT="0" distB="0" distL="114300" distR="114300" simplePos="0" relativeHeight="251658276" behindDoc="0" locked="0" layoutInCell="1" allowOverlap="1" wp14:anchorId="30CB0A8C" wp14:editId="7860769F">
                <wp:simplePos x="0" y="0"/>
                <wp:positionH relativeFrom="column">
                  <wp:posOffset>2581910</wp:posOffset>
                </wp:positionH>
                <wp:positionV relativeFrom="paragraph">
                  <wp:posOffset>926465</wp:posOffset>
                </wp:positionV>
                <wp:extent cx="833755" cy="325755"/>
                <wp:effectExtent l="0" t="0" r="4445" b="0"/>
                <wp:wrapNone/>
                <wp:docPr id="466" name="Text Box 466">
                  <a:extLst xmlns:a="http://schemas.openxmlformats.org/drawingml/2006/main">
                    <a:ext uri="{FF2B5EF4-FFF2-40B4-BE49-F238E27FC236}">
                      <a16:creationId xmlns:a16="http://schemas.microsoft.com/office/drawing/2014/main" id="{917320BA-D1C1-16ED-5166-B1B59A437538}"/>
                    </a:ext>
                  </a:extLst>
                </wp:docPr>
                <wp:cNvGraphicFramePr/>
                <a:graphic xmlns:a="http://schemas.openxmlformats.org/drawingml/2006/main">
                  <a:graphicData uri="http://schemas.microsoft.com/office/word/2010/wordprocessingShape">
                    <wps:wsp>
                      <wps:cNvSpPr txBox="1"/>
                      <wps:spPr>
                        <a:xfrm>
                          <a:off x="0" y="0"/>
                          <a:ext cx="833755" cy="325755"/>
                        </a:xfrm>
                        <a:prstGeom prst="rect">
                          <a:avLst/>
                        </a:prstGeom>
                        <a:solidFill>
                          <a:srgbClr val="FFFFFF"/>
                        </a:solidFill>
                      </wps:spPr>
                      <wps:txbx>
                        <w:txbxContent>
                          <w:p w14:paraId="5FA16958" w14:textId="77777777" w:rsidR="00AA7C15" w:rsidRDefault="00AA7C15" w:rsidP="00AA7C15">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 xml:space="preserve">L1-RSRP </w:t>
                            </w:r>
                            <w:proofErr w:type="spellStart"/>
                            <w:r>
                              <w:rPr>
                                <w:rFonts w:ascii="Microsoft Sans Serif" w:eastAsia="+mn-ea" w:hAnsi="Microsoft Sans Serif" w:cs="Microsoft Sans Serif"/>
                                <w:color w:val="0000FF"/>
                                <w:kern w:val="24"/>
                                <w:sz w:val="22"/>
                                <w:szCs w:val="22"/>
                              </w:rPr>
                              <w:t>wrt</w:t>
                            </w:r>
                            <w:proofErr w:type="spellEnd"/>
                            <w:r>
                              <w:rPr>
                                <w:rFonts w:ascii="Microsoft Sans Serif" w:eastAsia="+mn-ea" w:hAnsi="Microsoft Sans Serif" w:cs="Microsoft Sans Serif"/>
                                <w:color w:val="0000FF"/>
                                <w:kern w:val="24"/>
                                <w:sz w:val="22"/>
                                <w:szCs w:val="22"/>
                              </w:rPr>
                              <w:t xml:space="preserve"> </w:t>
                            </w:r>
                            <w:proofErr w:type="spellStart"/>
                            <w:r>
                              <w:rPr>
                                <w:rFonts w:ascii="Microsoft Sans Serif" w:eastAsia="+mn-ea" w:hAnsi="Microsoft Sans Serif" w:cs="Microsoft Sans Serif"/>
                                <w:color w:val="0000FF"/>
                                <w:kern w:val="24"/>
                                <w:sz w:val="22"/>
                                <w:szCs w:val="22"/>
                              </w:rPr>
                              <w:t>SetB</w:t>
                            </w:r>
                            <w:proofErr w:type="spellEnd"/>
                            <w:r>
                              <w:rPr>
                                <w:rFonts w:ascii="Microsoft Sans Serif" w:eastAsia="+mn-ea" w:hAnsi="Microsoft Sans Serif" w:cs="Microsoft Sans Serif"/>
                                <w:color w:val="0000FF"/>
                                <w:kern w:val="24"/>
                                <w:sz w:val="22"/>
                                <w:szCs w:val="22"/>
                              </w:rPr>
                              <w:t>-RI=</w:t>
                            </w:r>
                            <m:oMath>
                              <m:r>
                                <w:rPr>
                                  <w:rFonts w:ascii="Cambria Math" w:eastAsia="+mn-ea" w:hAnsi="Cambria Math" w:cs="Microsoft Sans Serif"/>
                                  <w:color w:val="0000FF"/>
                                  <w:kern w:val="24"/>
                                  <w:sz w:val="22"/>
                                  <w:szCs w:val="22"/>
                                </w:rPr>
                                <m:t>m</m:t>
                              </m:r>
                            </m:oMath>
                          </w:p>
                        </w:txbxContent>
                      </wps:txbx>
                      <wps:bodyPr wrap="square" lIns="0" tIns="27432" rIns="0" bIns="27432" rtlCol="0">
                        <a:spAutoFit/>
                      </wps:bodyPr>
                    </wps:wsp>
                  </a:graphicData>
                </a:graphic>
              </wp:anchor>
            </w:drawing>
          </mc:Choice>
          <mc:Fallback>
            <w:pict>
              <v:shape w14:anchorId="30CB0A8C" id="Text Box 466" o:spid="_x0000_s1030" type="#_x0000_t202" style="position:absolute;left:0;text-align:left;margin-left:203.3pt;margin-top:72.95pt;width:65.65pt;height:25.65pt;z-index:2516582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" stroked="f">
                <v:textbox style="mso-fit-shape-to-text:t" inset="0,2.16pt,0,2.16pt">
                  <w:txbxContent>
                    <w:p w14:paraId="5FA16958" w14:textId="77777777" w:rsidR="00AA7C15" w:rsidRDefault="00AA7C15" w:rsidP="00AA7C15">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 xml:space="preserve">L1-RSRP </w:t>
                      </w:r>
                      <w:proofErr w:type="spellStart"/>
                      <w:r>
                        <w:rPr>
                          <w:rFonts w:ascii="Microsoft Sans Serif" w:eastAsia="+mn-ea" w:hAnsi="Microsoft Sans Serif" w:cs="Microsoft Sans Serif"/>
                          <w:color w:val="0000FF"/>
                          <w:kern w:val="24"/>
                          <w:sz w:val="22"/>
                          <w:szCs w:val="22"/>
                        </w:rPr>
                        <w:t>wrt</w:t>
                      </w:r>
                      <w:proofErr w:type="spellEnd"/>
                      <w:r>
                        <w:rPr>
                          <w:rFonts w:ascii="Microsoft Sans Serif" w:eastAsia="+mn-ea" w:hAnsi="Microsoft Sans Serif" w:cs="Microsoft Sans Serif"/>
                          <w:color w:val="0000FF"/>
                          <w:kern w:val="24"/>
                          <w:sz w:val="22"/>
                          <w:szCs w:val="22"/>
                        </w:rPr>
                        <w:t xml:space="preserve"> </w:t>
                      </w:r>
                      <w:proofErr w:type="spellStart"/>
                      <w:r>
                        <w:rPr>
                          <w:rFonts w:ascii="Microsoft Sans Serif" w:eastAsia="+mn-ea" w:hAnsi="Microsoft Sans Serif" w:cs="Microsoft Sans Serif"/>
                          <w:color w:val="0000FF"/>
                          <w:kern w:val="24"/>
                          <w:sz w:val="22"/>
                          <w:szCs w:val="22"/>
                        </w:rPr>
                        <w:t>SetB</w:t>
                      </w:r>
                      <w:proofErr w:type="spellEnd"/>
                      <w:r>
                        <w:rPr>
                          <w:rFonts w:ascii="Microsoft Sans Serif" w:eastAsia="+mn-ea" w:hAnsi="Microsoft Sans Serif" w:cs="Microsoft Sans Serif"/>
                          <w:color w:val="0000FF"/>
                          <w:kern w:val="24"/>
                          <w:sz w:val="22"/>
                          <w:szCs w:val="22"/>
                        </w:rPr>
                        <w:t>-RI=</w:t>
                      </w:r>
                      <m:oMath>
                        <m:r>
                          <w:rPr>
                            <w:rFonts w:ascii="Cambria Math" w:eastAsia="+mn-ea" w:hAnsi="Cambria Math" w:cs="Microsoft Sans Serif"/>
                            <w:color w:val="0000FF"/>
                            <w:kern w:val="24"/>
                            <w:sz w:val="22"/>
                            <w:szCs w:val="22"/>
                          </w:rPr>
                          <m:t>m</m:t>
                        </m:r>
                      </m:oMath>
                    </w:p>
                  </w:txbxContent>
                </v:textbox>
              </v:shape>
            </w:pict>
          </mc:Fallback>
        </mc:AlternateContent>
      </w:r>
      <w:r>
        <w:rPr>
          <w:noProof/>
        </w:rPr>
        <mc:AlternateContent>
          <mc:Choice Requires="wps">
            <w:drawing>
              <wp:anchor distT="0" distB="0" distL="114300" distR="114300" simplePos="0" relativeHeight="251658277" behindDoc="0" locked="0" layoutInCell="1" allowOverlap="1" wp14:anchorId="27B3A2D5" wp14:editId="317A7C9A">
                <wp:simplePos x="0" y="0"/>
                <wp:positionH relativeFrom="column">
                  <wp:posOffset>5397500</wp:posOffset>
                </wp:positionH>
                <wp:positionV relativeFrom="paragraph">
                  <wp:posOffset>444500</wp:posOffset>
                </wp:positionV>
                <wp:extent cx="143510" cy="1162050"/>
                <wp:effectExtent l="0" t="0" r="8890" b="0"/>
                <wp:wrapNone/>
                <wp:docPr id="467" name="Text Box 467">
                  <a:extLst xmlns:a="http://schemas.openxmlformats.org/drawingml/2006/main">
                    <a:ext uri="{FF2B5EF4-FFF2-40B4-BE49-F238E27FC236}">
                      <a16:creationId xmlns:a16="http://schemas.microsoft.com/office/drawing/2014/main" id="{59C45507-E546-1060-DA0D-57E9D980F6E0}"/>
                    </a:ext>
                  </a:extLst>
                </wp:docPr>
                <wp:cNvGraphicFramePr/>
                <a:graphic xmlns:a="http://schemas.openxmlformats.org/drawingml/2006/main">
                  <a:graphicData uri="http://schemas.microsoft.com/office/word/2010/wordprocessingShape">
                    <wps:wsp>
                      <wps:cNvSpPr txBox="1"/>
                      <wps:spPr>
                        <a:xfrm>
                          <a:off x="0" y="0"/>
                          <a:ext cx="143510" cy="1162050"/>
                        </a:xfrm>
                        <a:prstGeom prst="rect">
                          <a:avLst/>
                        </a:prstGeom>
                        <a:solidFill>
                          <a:srgbClr val="FFFFFF"/>
                        </a:solidFill>
                      </wps:spPr>
                      <wps:txbx>
                        <w:txbxContent>
                          <w:p w14:paraId="69514032" w14:textId="77777777" w:rsidR="00AA7C15" w:rsidRPr="0010575D" w:rsidRDefault="00AA7C15" w:rsidP="00AA7C15">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Pr="0010575D">
                              <w:rPr>
                                <w:rFonts w:ascii="Microsoft Sans Serif" w:eastAsia="+mn-ea" w:hAnsi="Microsoft Sans Serif" w:cs="Microsoft Sans Serif"/>
                                <w:color w:val="FF0000"/>
                                <w:kern w:val="24"/>
                                <w:sz w:val="22"/>
                                <w:szCs w:val="22"/>
                              </w:rPr>
                              <w:t>th output feature</w:t>
                            </w:r>
                          </w:p>
                        </w:txbxContent>
                      </wps:txbx>
                      <wps:bodyPr vert="eaVert" wrap="square" lIns="0" tIns="27432" rIns="0" bIns="27432" rtlCol="0">
                        <a:spAutoFit/>
                      </wps:bodyPr>
                    </wps:wsp>
                  </a:graphicData>
                </a:graphic>
              </wp:anchor>
            </w:drawing>
          </mc:Choice>
          <mc:Fallback>
            <w:pict>
              <v:shape w14:anchorId="27B3A2D5" id="Text Box 467" o:spid="_x0000_s1031" type="#_x0000_t202" style="position:absolute;left:0;text-align:left;margin-left:425pt;margin-top:35pt;width:11.3pt;height:91.5pt;z-index:25165827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" stroked="f">
                <v:textbox style="layout-flow:vertical-ideographic;mso-fit-shape-to-text:t" inset="0,2.16pt,0,2.16pt">
                  <w:txbxContent>
                    <w:p w14:paraId="69514032" w14:textId="77777777" w:rsidR="00AA7C15" w:rsidRPr="0010575D" w:rsidRDefault="00AA7C15" w:rsidP="00AA7C15">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Pr="0010575D">
                        <w:rPr>
                          <w:rFonts w:ascii="Microsoft Sans Serif" w:eastAsia="+mn-ea" w:hAnsi="Microsoft Sans Serif" w:cs="Microsoft Sans Serif"/>
                          <w:color w:val="FF0000"/>
                          <w:kern w:val="24"/>
                          <w:sz w:val="22"/>
                          <w:szCs w:val="22"/>
                        </w:rPr>
                        <w:t>th output feature</w:t>
                      </w:r>
                    </w:p>
                  </w:txbxContent>
                </v:textbox>
              </v:shape>
            </w:pict>
          </mc:Fallback>
        </mc:AlternateContent>
      </w:r>
      <w:r>
        <w:rPr>
          <w:noProof/>
        </w:rPr>
        <mc:AlternateContent>
          <mc:Choice Requires="wps">
            <w:drawing>
              <wp:anchor distT="0" distB="0" distL="114300" distR="114300" simplePos="0" relativeHeight="251658278" behindDoc="0" locked="0" layoutInCell="1" allowOverlap="1" wp14:anchorId="430AF4C4" wp14:editId="165CCE5C">
                <wp:simplePos x="0" y="0"/>
                <wp:positionH relativeFrom="column">
                  <wp:posOffset>6150610</wp:posOffset>
                </wp:positionH>
                <wp:positionV relativeFrom="paragraph">
                  <wp:posOffset>673100</wp:posOffset>
                </wp:positionV>
                <wp:extent cx="635" cy="217170"/>
                <wp:effectExtent l="76200" t="0" r="75565" b="49530"/>
                <wp:wrapNone/>
                <wp:docPr id="549" name="Straight Arrow Connector 549">
                  <a:extLst xmlns:a="http://schemas.openxmlformats.org/drawingml/2006/main">
                    <a:ext uri="{FF2B5EF4-FFF2-40B4-BE49-F238E27FC236}">
                      <a16:creationId xmlns:a16="http://schemas.microsoft.com/office/drawing/2014/main" id="{84DB325C-D211-1844-F6AC-EDE3AF819F4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 cy="217170"/>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w:pict>
              <v:shape w14:anchorId="245857C6" id="Straight Arrow Connector 549" o:spid="_x0000_s1026" type="#_x0000_t32" style="position:absolute;margin-left:484.3pt;margin-top:53pt;width:.05pt;height:17.1pt;z-index:25165827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" strokecolor="red" strokeweight="1pt">
                <v:stroke startarrowwidth="narrow" startarrowlength="short" endarrow="block" endcap="round"/>
                <o:lock v:ext="edit" shapetype="f"/>
              </v:shape>
            </w:pict>
          </mc:Fallback>
        </mc:AlternateContent>
      </w:r>
    </w:p>
    <w:p w14:paraId="185A36E7" w14:textId="77777777" w:rsidR="00AA7C15" w:rsidRDefault="00AA7C15" w:rsidP="0024715A">
      <w:pPr>
        <w:jc w:val="both"/>
        <w:rPr>
          <w:sz w:val="20"/>
          <w:szCs w:val="16"/>
        </w:rPr>
      </w:pPr>
    </w:p>
    <w:p w14:paraId="57F9032C" w14:textId="77777777" w:rsidR="00AA7C15" w:rsidRDefault="00AA7C15" w:rsidP="0024715A">
      <w:pPr>
        <w:jc w:val="both"/>
        <w:rPr>
          <w:sz w:val="20"/>
          <w:szCs w:val="16"/>
        </w:rPr>
      </w:pPr>
      <w:r>
        <w:rPr>
          <w:noProof/>
        </w:rPr>
        <mc:AlternateContent>
          <mc:Choice Requires="wps">
            <w:drawing>
              <wp:anchor distT="0" distB="0" distL="114300" distR="114300" simplePos="0" relativeHeight="251658274" behindDoc="0" locked="0" layoutInCell="1" allowOverlap="1" wp14:anchorId="01655A05" wp14:editId="283B26F1">
                <wp:simplePos x="0" y="0"/>
                <wp:positionH relativeFrom="column">
                  <wp:posOffset>5650874</wp:posOffset>
                </wp:positionH>
                <wp:positionV relativeFrom="paragraph">
                  <wp:posOffset>52847</wp:posOffset>
                </wp:positionV>
                <wp:extent cx="859108" cy="325755"/>
                <wp:effectExtent l="0" t="0" r="0" b="0"/>
                <wp:wrapNone/>
                <wp:docPr id="464" name="Text Box 464">
                  <a:extLst xmlns:a="http://schemas.openxmlformats.org/drawingml/2006/main">
                    <a:ext uri="{FF2B5EF4-FFF2-40B4-BE49-F238E27FC236}">
                      <a16:creationId xmlns:a16="http://schemas.microsoft.com/office/drawing/2014/main" id="{BBDF6610-6F58-56C8-0E6A-4E0585360C00}"/>
                    </a:ext>
                  </a:extLst>
                </wp:docPr>
                <wp:cNvGraphicFramePr/>
                <a:graphic xmlns:a="http://schemas.openxmlformats.org/drawingml/2006/main">
                  <a:graphicData uri="http://schemas.microsoft.com/office/word/2010/wordprocessingShape">
                    <wps:wsp>
                      <wps:cNvSpPr txBox="1"/>
                      <wps:spPr>
                        <a:xfrm>
                          <a:off x="0" y="0"/>
                          <a:ext cx="859108" cy="325755"/>
                        </a:xfrm>
                        <a:prstGeom prst="rect">
                          <a:avLst/>
                        </a:prstGeom>
                        <a:solidFill>
                          <a:srgbClr val="FFFFFF"/>
                        </a:solidFill>
                      </wps:spPr>
                      <wps:txbx>
                        <w:txbxContent>
                          <w:p w14:paraId="66329183" w14:textId="77777777" w:rsidR="00AA7C15" w:rsidRPr="004B6F1D" w:rsidRDefault="00AA7C15" w:rsidP="00AA7C15">
                            <w:pPr>
                              <w:spacing w:line="192" w:lineRule="auto"/>
                              <w:jc w:val="center"/>
                              <w:rPr>
                                <w:rFonts w:ascii="Microsoft Sans Serif" w:eastAsia="+mn-ea" w:hAnsi="Microsoft Sans Serif" w:cs="Microsoft Sans Serif"/>
                                <w:color w:val="FF0000"/>
                                <w:kern w:val="24"/>
                                <w:sz w:val="22"/>
                                <w:szCs w:val="22"/>
                                <w:lang w:val="sv-SE"/>
                              </w:rPr>
                            </w:pPr>
                            <w:r w:rsidRPr="004B6F1D">
                              <w:rPr>
                                <w:rFonts w:ascii="Microsoft Sans Serif" w:eastAsia="+mn-ea" w:hAnsi="Microsoft Sans Serif" w:cs="Microsoft Sans Serif"/>
                                <w:color w:val="FF0000"/>
                                <w:kern w:val="24"/>
                                <w:sz w:val="22"/>
                                <w:szCs w:val="22"/>
                                <w:lang w:val="sv-SE"/>
                              </w:rPr>
                              <w:t>L1-RSRP wrt SetA-RI=</w:t>
                            </w:r>
                            <m:oMath>
                              <m:r>
                                <w:rPr>
                                  <w:rFonts w:ascii="Cambria Math" w:eastAsia="+mn-ea" w:hAnsi="Cambria Math" w:cs="Microsoft Sans Serif"/>
                                  <w:color w:val="FF0000"/>
                                  <w:kern w:val="24"/>
                                  <w:sz w:val="22"/>
                                  <w:szCs w:val="22"/>
                                </w:rPr>
                                <m:t>n</m:t>
                              </m:r>
                            </m:oMath>
                          </w:p>
                        </w:txbxContent>
                      </wps:txbx>
                      <wps:bodyPr wrap="square" lIns="0" tIns="27432" rIns="0" bIns="27432" rtlCol="0">
                        <a:spAutoFit/>
                      </wps:bodyPr>
                    </wps:wsp>
                  </a:graphicData>
                </a:graphic>
                <wp14:sizeRelH relativeFrom="margin">
                  <wp14:pctWidth>0</wp14:pctWidth>
                </wp14:sizeRelH>
              </wp:anchor>
            </w:drawing>
          </mc:Choice>
          <mc:Fallback>
            <w:pict>
              <v:shape w14:anchorId="01655A05" id="Text Box 464" o:spid="_x0000_s1032" type="#_x0000_t202" style="position:absolute;left:0;text-align:left;margin-left:444.95pt;margin-top:4.15pt;width:67.65pt;height:25.65pt;z-index:25165827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" stroked="f">
                <v:textbox style="mso-fit-shape-to-text:t" inset="0,2.16pt,0,2.16pt">
                  <w:txbxContent>
                    <w:p w14:paraId="66329183" w14:textId="77777777" w:rsidR="00AA7C15" w:rsidRPr="004B6F1D" w:rsidRDefault="00AA7C15" w:rsidP="00AA7C15">
                      <w:pPr>
                        <w:spacing w:line="192" w:lineRule="auto"/>
                        <w:jc w:val="center"/>
                        <w:rPr>
                          <w:rFonts w:ascii="Microsoft Sans Serif" w:eastAsia="+mn-ea" w:hAnsi="Microsoft Sans Serif" w:cs="Microsoft Sans Serif"/>
                          <w:color w:val="FF0000"/>
                          <w:kern w:val="24"/>
                          <w:sz w:val="22"/>
                          <w:szCs w:val="22"/>
                          <w:lang w:val="sv-SE"/>
                        </w:rPr>
                      </w:pPr>
                      <w:r w:rsidRPr="004B6F1D">
                        <w:rPr>
                          <w:rFonts w:ascii="Microsoft Sans Serif" w:eastAsia="+mn-ea" w:hAnsi="Microsoft Sans Serif" w:cs="Microsoft Sans Serif"/>
                          <w:color w:val="FF0000"/>
                          <w:kern w:val="24"/>
                          <w:sz w:val="22"/>
                          <w:szCs w:val="22"/>
                          <w:lang w:val="sv-SE"/>
                        </w:rPr>
                        <w:t>L1-RSRP wrt SetA-RI=</w:t>
                      </w:r>
                      <m:oMath>
                        <m:r>
                          <w:rPr>
                            <w:rFonts w:ascii="Cambria Math" w:eastAsia="+mn-ea" w:hAnsi="Cambria Math" w:cs="Microsoft Sans Serif"/>
                            <w:color w:val="FF0000"/>
                            <w:kern w:val="24"/>
                            <w:sz w:val="22"/>
                            <w:szCs w:val="22"/>
                          </w:rPr>
                          <m:t>n</m:t>
                        </m:r>
                      </m:oMath>
                    </w:p>
                  </w:txbxContent>
                </v:textbox>
              </v:shape>
            </w:pict>
          </mc:Fallback>
        </mc:AlternateContent>
      </w:r>
    </w:p>
    <w:p w14:paraId="06FBA53A" w14:textId="77777777" w:rsidR="00AA7C15" w:rsidRDefault="00AA7C15" w:rsidP="0024715A">
      <w:pPr>
        <w:jc w:val="both"/>
        <w:rPr>
          <w:sz w:val="20"/>
          <w:szCs w:val="16"/>
        </w:rPr>
      </w:pPr>
      <w:r>
        <w:rPr>
          <w:noProof/>
        </w:rPr>
        <mc:AlternateContent>
          <mc:Choice Requires="wps">
            <w:drawing>
              <wp:anchor distT="0" distB="0" distL="114300" distR="114300" simplePos="0" relativeHeight="251658271" behindDoc="0" locked="0" layoutInCell="1" allowOverlap="1" wp14:anchorId="0051BD14" wp14:editId="5ACF58DB">
                <wp:simplePos x="0" y="0"/>
                <wp:positionH relativeFrom="column">
                  <wp:posOffset>3910624</wp:posOffset>
                </wp:positionH>
                <wp:positionV relativeFrom="paragraph">
                  <wp:posOffset>78503</wp:posOffset>
                </wp:positionV>
                <wp:extent cx="143510" cy="1057702"/>
                <wp:effectExtent l="0" t="0" r="3175" b="9525"/>
                <wp:wrapNone/>
                <wp:docPr id="461" name="Text Box 461">
                  <a:extLst xmlns:a="http://schemas.openxmlformats.org/drawingml/2006/main">
                    <a:ext uri="{FF2B5EF4-FFF2-40B4-BE49-F238E27FC236}">
                      <a16:creationId xmlns:a16="http://schemas.microsoft.com/office/drawing/2014/main" id="{A6446664-0494-C730-6DF3-C8752FF690DC}"/>
                    </a:ext>
                  </a:extLst>
                </wp:docPr>
                <wp:cNvGraphicFramePr/>
                <a:graphic xmlns:a="http://schemas.openxmlformats.org/drawingml/2006/main">
                  <a:graphicData uri="http://schemas.microsoft.com/office/word/2010/wordprocessingShape">
                    <wps:wsp>
                      <wps:cNvSpPr txBox="1"/>
                      <wps:spPr>
                        <a:xfrm>
                          <a:off x="0" y="0"/>
                          <a:ext cx="143510" cy="1057702"/>
                        </a:xfrm>
                        <a:prstGeom prst="rect">
                          <a:avLst/>
                        </a:prstGeom>
                        <a:solidFill>
                          <a:srgbClr val="FFFFFF"/>
                        </a:solidFill>
                      </wps:spPr>
                      <wps:txbx>
                        <w:txbxContent>
                          <w:p w14:paraId="0D9BAB38"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wps:txbx>
                      <wps:bodyPr vert="eaVert" wrap="square" lIns="0" tIns="0" rIns="0" bIns="0" rtlCol="0">
                        <a:spAutoFit/>
                      </wps:bodyPr>
                    </wps:wsp>
                  </a:graphicData>
                </a:graphic>
                <wp14:sizeRelV relativeFrom="margin">
                  <wp14:pctHeight>0</wp14:pctHeight>
                </wp14:sizeRelV>
              </wp:anchor>
            </w:drawing>
          </mc:Choice>
          <mc:Fallback>
            <w:pict>
              <v:shape w14:anchorId="0051BD14" id="Text Box 461" o:spid="_x0000_s1033" type="#_x0000_t202" style="position:absolute;left:0;text-align:left;margin-left:307.9pt;margin-top:6.2pt;width:11.3pt;height:83.3pt;z-index:25165827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" stroked="f">
                <v:textbox style="layout-flow:vertical-ideographic;mso-fit-shape-to-text:t" inset="0,0,0,0">
                  <w:txbxContent>
                    <w:p w14:paraId="0D9BAB38"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v:textbox>
              </v:shape>
            </w:pict>
          </mc:Fallback>
        </mc:AlternateContent>
      </w:r>
    </w:p>
    <w:p w14:paraId="7EFE474E" w14:textId="77777777" w:rsidR="00AA7C15" w:rsidRDefault="00AA7C15" w:rsidP="0024715A">
      <w:pPr>
        <w:jc w:val="both"/>
        <w:rPr>
          <w:sz w:val="20"/>
          <w:szCs w:val="16"/>
        </w:rPr>
      </w:pPr>
    </w:p>
    <w:p w14:paraId="7C02861A" w14:textId="77777777" w:rsidR="00AA7C15" w:rsidRDefault="00AA7C15" w:rsidP="0024715A">
      <w:pPr>
        <w:jc w:val="both"/>
        <w:rPr>
          <w:sz w:val="20"/>
          <w:szCs w:val="16"/>
        </w:rPr>
      </w:pPr>
    </w:p>
    <w:p w14:paraId="07DF7C93" w14:textId="77777777" w:rsidR="00AA7C15" w:rsidRDefault="00AA7C15" w:rsidP="0024715A">
      <w:pPr>
        <w:jc w:val="both"/>
        <w:rPr>
          <w:sz w:val="20"/>
          <w:szCs w:val="16"/>
        </w:rPr>
      </w:pPr>
      <w:r>
        <w:rPr>
          <w:noProof/>
        </w:rPr>
        <mc:AlternateContent>
          <mc:Choice Requires="wps">
            <w:drawing>
              <wp:anchor distT="0" distB="0" distL="114300" distR="114300" simplePos="0" relativeHeight="251658319" behindDoc="0" locked="0" layoutInCell="1" allowOverlap="1" wp14:anchorId="5F90AEAD" wp14:editId="4C89FC9C">
                <wp:simplePos x="0" y="0"/>
                <wp:positionH relativeFrom="column">
                  <wp:posOffset>6660365</wp:posOffset>
                </wp:positionH>
                <wp:positionV relativeFrom="paragraph">
                  <wp:posOffset>138430</wp:posOffset>
                </wp:positionV>
                <wp:extent cx="45085" cy="2798445"/>
                <wp:effectExtent l="0" t="57150" r="640715" b="97155"/>
                <wp:wrapNone/>
                <wp:docPr id="9" name="Connector: Curved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10800000" flipV="1">
                          <a:off x="0" y="0"/>
                          <a:ext cx="45085" cy="2798445"/>
                        </a:xfrm>
                        <a:prstGeom prst="curvedConnector3">
                          <a:avLst>
                            <a:gd name="adj1" fmla="val -1365286"/>
                          </a:avLst>
                        </a:prstGeom>
                        <a:noFill/>
                        <a:ln w="25400" cap="rnd" cmpd="sng" algn="ctr">
                          <a:solidFill>
                            <a:srgbClr val="00B050"/>
                          </a:solidFill>
                          <a:prstDash val="solid"/>
                          <a:round/>
                          <a:headEnd type="triangle" w="lg" len="lg"/>
                          <a:tailEnd type="triangle" w="lg" len="lg"/>
                        </a:ln>
                        <a:effectLst/>
                      </wps:spPr>
                      <wps:bodyPr/>
                    </wps:wsp>
                  </a:graphicData>
                </a:graphic>
                <wp14:sizeRelH relativeFrom="margin">
                  <wp14:pctWidth>0</wp14:pctWidth>
                </wp14:sizeRelH>
                <wp14:sizeRelV relativeFrom="margin">
                  <wp14:pctHeight>0</wp14:pctHeight>
                </wp14:sizeRelV>
              </wp:anchor>
            </w:drawing>
          </mc:Choice>
          <mc:Fallback>
            <w:pict>
              <v:shapetype w14:anchorId="37CAD582"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9" o:spid="_x0000_s1026" type="#_x0000_t38" style="position:absolute;margin-left:524.45pt;margin-top:10.9pt;width:3.55pt;height:220.35pt;rotation:180;flip:y;z-index:25165831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" adj="-294902" strokecolor="#00b050" strokeweight="2pt">
                <v:stroke startarrow="block" startarrowwidth="wide" startarrowlength="long" endarrow="block" endarrowwidth="wide" endarrowlength="long" endcap="round"/>
                <o:lock v:ext="edit" shapetype="f"/>
              </v:shape>
            </w:pict>
          </mc:Fallback>
        </mc:AlternateContent>
      </w:r>
    </w:p>
    <w:p w14:paraId="23BAC0E3" w14:textId="77777777" w:rsidR="00AA7C15" w:rsidRDefault="00AA7C15" w:rsidP="0024715A">
      <w:pPr>
        <w:jc w:val="both"/>
        <w:rPr>
          <w:sz w:val="20"/>
          <w:szCs w:val="16"/>
        </w:rPr>
      </w:pPr>
      <w:r>
        <w:rPr>
          <w:noProof/>
        </w:rPr>
        <mc:AlternateContent>
          <mc:Choice Requires="wps">
            <w:drawing>
              <wp:anchor distT="0" distB="0" distL="114300" distR="114300" simplePos="0" relativeHeight="251658317" behindDoc="0" locked="0" layoutInCell="1" allowOverlap="1" wp14:anchorId="64ACDDBD" wp14:editId="56C3792B">
                <wp:simplePos x="0" y="0"/>
                <wp:positionH relativeFrom="column">
                  <wp:posOffset>2452520</wp:posOffset>
                </wp:positionH>
                <wp:positionV relativeFrom="paragraph">
                  <wp:posOffset>10795</wp:posOffset>
                </wp:positionV>
                <wp:extent cx="45085" cy="2722245"/>
                <wp:effectExtent l="628650" t="57150" r="12065" b="78105"/>
                <wp:wrapNone/>
                <wp:docPr id="14" name="Connector: Curved 14">
                  <a:extLst xmlns:a="http://schemas.openxmlformats.org/drawingml/2006/main">
                    <a:ext uri="{FF2B5EF4-FFF2-40B4-BE49-F238E27FC236}">
                      <a16:creationId xmlns:a16="http://schemas.microsoft.com/office/drawing/2014/main" id="{726FD8BE-D05D-497A-B18E-BB76097689E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5085" cy="2722245"/>
                        </a:xfrm>
                        <a:prstGeom prst="curvedConnector3">
                          <a:avLst>
                            <a:gd name="adj1" fmla="val -1396605"/>
                          </a:avLst>
                        </a:prstGeom>
                        <a:noFill/>
                        <a:ln w="25400" cap="rnd" cmpd="sng" algn="ctr">
                          <a:solidFill>
                            <a:srgbClr val="00B050"/>
                          </a:solidFill>
                          <a:prstDash val="solid"/>
                          <a:round/>
                          <a:headEnd type="triangle" w="lg" len="lg"/>
                          <a:tailEnd type="triangle" w="lg" len="lg"/>
                        </a:ln>
                        <a:effectLst/>
                      </wps:spPr>
                      <wps:bodyPr/>
                    </wps:wsp>
                  </a:graphicData>
                </a:graphic>
                <wp14:sizeRelH relativeFrom="margin">
                  <wp14:pctWidth>0</wp14:pctWidth>
                </wp14:sizeRelH>
                <wp14:sizeRelV relativeFrom="margin">
                  <wp14:pctHeight>0</wp14:pctHeight>
                </wp14:sizeRelV>
              </wp:anchor>
            </w:drawing>
          </mc:Choice>
          <mc:Fallback>
            <w:pict>
              <v:shape w14:anchorId="2CD26364" id="Connector: Curved 14" o:spid="_x0000_s1026" type="#_x0000_t38" style="position:absolute;margin-left:193.1pt;margin-top:.85pt;width:3.55pt;height:214.35pt;flip:y;z-index:25165831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" adj="-301667" strokecolor="#00b050" strokeweight="2pt">
                <v:stroke startarrow="block" startarrowwidth="wide" startarrowlength="long" endarrow="block" endarrowwidth="wide" endarrowlength="long" endcap="round"/>
                <o:lock v:ext="edit" shapetype="f"/>
              </v:shape>
            </w:pict>
          </mc:Fallback>
        </mc:AlternateContent>
      </w:r>
    </w:p>
    <w:p w14:paraId="4E8681C1" w14:textId="77777777" w:rsidR="00AA7C15" w:rsidRDefault="00AA7C15" w:rsidP="0024715A">
      <w:pPr>
        <w:jc w:val="both"/>
        <w:rPr>
          <w:sz w:val="20"/>
          <w:szCs w:val="16"/>
        </w:rPr>
      </w:pPr>
    </w:p>
    <w:p w14:paraId="192CB949" w14:textId="77777777" w:rsidR="00AA7C15" w:rsidRDefault="00AA7C15" w:rsidP="0024715A">
      <w:pPr>
        <w:jc w:val="both"/>
        <w:rPr>
          <w:sz w:val="20"/>
          <w:szCs w:val="16"/>
        </w:rPr>
      </w:pPr>
    </w:p>
    <w:p w14:paraId="63CCD5C6" w14:textId="77777777" w:rsidR="00AA7C15" w:rsidRDefault="00AA7C15" w:rsidP="0024715A">
      <w:pPr>
        <w:jc w:val="both"/>
        <w:rPr>
          <w:sz w:val="20"/>
          <w:szCs w:val="16"/>
        </w:rPr>
      </w:pPr>
    </w:p>
    <w:p w14:paraId="4431E5DF" w14:textId="77777777" w:rsidR="00AA7C15" w:rsidRDefault="00AA7C15" w:rsidP="0024715A">
      <w:pPr>
        <w:jc w:val="both"/>
        <w:rPr>
          <w:sz w:val="20"/>
          <w:szCs w:val="16"/>
        </w:rPr>
      </w:pPr>
    </w:p>
    <w:p w14:paraId="494C66CA" w14:textId="77777777" w:rsidR="00AA7C15" w:rsidRDefault="00AA7C15" w:rsidP="0024715A">
      <w:pPr>
        <w:jc w:val="both"/>
        <w:rPr>
          <w:sz w:val="20"/>
          <w:szCs w:val="16"/>
        </w:rPr>
      </w:pPr>
    </w:p>
    <w:p w14:paraId="131037DD" w14:textId="77777777" w:rsidR="00AA7C15" w:rsidRDefault="00AA7C15" w:rsidP="0024715A">
      <w:pPr>
        <w:jc w:val="both"/>
        <w:rPr>
          <w:b/>
          <w:bCs/>
          <w:sz w:val="28"/>
          <w:szCs w:val="22"/>
        </w:rPr>
      </w:pPr>
      <w:r w:rsidRPr="001F17EB">
        <w:rPr>
          <w:b/>
          <w:bCs/>
          <w:sz w:val="28"/>
          <w:szCs w:val="22"/>
        </w:rPr>
        <w:t>Training</w:t>
      </w:r>
    </w:p>
    <w:p w14:paraId="703BE303" w14:textId="77777777" w:rsidR="00AA7C15" w:rsidRPr="001F17EB" w:rsidRDefault="00AA7C15" w:rsidP="0024715A">
      <w:pPr>
        <w:jc w:val="both"/>
        <w:rPr>
          <w:b/>
          <w:bCs/>
          <w:sz w:val="28"/>
          <w:szCs w:val="22"/>
        </w:rPr>
      </w:pPr>
    </w:p>
    <w:p w14:paraId="4480E01A" w14:textId="77777777" w:rsidR="00AA7C15" w:rsidRDefault="00AA7C15" w:rsidP="0024715A">
      <w:pPr>
        <w:jc w:val="both"/>
        <w:rPr>
          <w:sz w:val="20"/>
          <w:szCs w:val="16"/>
        </w:rPr>
      </w:pPr>
      <w:r w:rsidRPr="00F227BE">
        <w:rPr>
          <w:noProof/>
          <w:sz w:val="20"/>
          <w:szCs w:val="16"/>
        </w:rPr>
        <mc:AlternateContent>
          <mc:Choice Requires="wps">
            <w:drawing>
              <wp:anchor distT="0" distB="0" distL="114300" distR="114300" simplePos="0" relativeHeight="251658316" behindDoc="0" locked="0" layoutInCell="1" allowOverlap="1" wp14:anchorId="240C5AD6" wp14:editId="09059305">
                <wp:simplePos x="0" y="0"/>
                <wp:positionH relativeFrom="margin">
                  <wp:align>left</wp:align>
                </wp:positionH>
                <wp:positionV relativeFrom="paragraph">
                  <wp:posOffset>75413</wp:posOffset>
                </wp:positionV>
                <wp:extent cx="9104479" cy="13515"/>
                <wp:effectExtent l="19050" t="19050" r="1905" b="24765"/>
                <wp:wrapNone/>
                <wp:docPr id="6" name="Straight Connector 6">
                  <a:extLst xmlns:a="http://schemas.openxmlformats.org/drawingml/2006/main">
                    <a:ext uri="{FF2B5EF4-FFF2-40B4-BE49-F238E27FC236}">
                      <a16:creationId xmlns:a16="http://schemas.microsoft.com/office/drawing/2014/main" id="{D4893DCE-8786-4507-A7E4-198440900E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9104479" cy="13515"/>
                        </a:xfrm>
                        <a:prstGeom prst="line">
                          <a:avLst/>
                        </a:prstGeom>
                        <a:noFill/>
                        <a:ln w="38100" cap="flat" cmpd="sng" algn="ctr">
                          <a:solidFill>
                            <a:srgbClr val="00B0F0"/>
                          </a:solidFill>
                          <a:prstDash val="solid"/>
                          <a:miter lim="800000"/>
                          <a:headEnd type="none" w="lg" len="lg"/>
                          <a:tailEnd type="none"/>
                        </a:ln>
                        <a:effectLst/>
                      </wps:spPr>
                      <wps:bodyPr/>
                    </wps:wsp>
                  </a:graphicData>
                </a:graphic>
                <wp14:sizeRelH relativeFrom="margin">
                  <wp14:pctWidth>0</wp14:pctWidth>
                </wp14:sizeRelH>
                <wp14:sizeRelV relativeFrom="margin">
                  <wp14:pctHeight>0</wp14:pctHeight>
                </wp14:sizeRelV>
              </wp:anchor>
            </w:drawing>
          </mc:Choice>
          <mc:Fallback>
            <w:pict>
              <v:line w14:anchorId="16A9346C" id="Straight Connector 6" o:spid="_x0000_s1026" style="position:absolute;flip:x;z-index:2516583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5.95pt" to="716.9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" strokecolor="#00b0f0" strokeweight="3pt">
                <v:stroke startarrowwidth="wide" startarrowlength="long" joinstyle="miter"/>
                <o:lock v:ext="edit" shapetype="f"/>
                <w10:wrap anchorx="margin"/>
              </v:line>
            </w:pict>
          </mc:Fallback>
        </mc:AlternateContent>
      </w:r>
    </w:p>
    <w:p w14:paraId="1F222295" w14:textId="77777777" w:rsidR="00AA7C15" w:rsidRDefault="00AA7C15" w:rsidP="0024715A">
      <w:pPr>
        <w:jc w:val="both"/>
        <w:rPr>
          <w:sz w:val="20"/>
          <w:szCs w:val="16"/>
        </w:rPr>
      </w:pPr>
      <w:r w:rsidRPr="00ED4E74">
        <w:rPr>
          <w:noProof/>
          <w:sz w:val="20"/>
          <w:szCs w:val="16"/>
        </w:rPr>
        <mc:AlternateContent>
          <mc:Choice Requires="wps">
            <w:drawing>
              <wp:anchor distT="45720" distB="45720" distL="114300" distR="114300" simplePos="0" relativeHeight="251658321" behindDoc="0" locked="0" layoutInCell="1" allowOverlap="1" wp14:anchorId="35E5E109" wp14:editId="4EF6F547">
                <wp:simplePos x="0" y="0"/>
                <wp:positionH relativeFrom="column">
                  <wp:posOffset>6688455</wp:posOffset>
                </wp:positionH>
                <wp:positionV relativeFrom="paragraph">
                  <wp:posOffset>2875</wp:posOffset>
                </wp:positionV>
                <wp:extent cx="1295400" cy="1404620"/>
                <wp:effectExtent l="0" t="0" r="0" b="0"/>
                <wp:wrapSquare wrapText="bothSides"/>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1404620"/>
                        </a:xfrm>
                        <a:prstGeom prst="rect">
                          <a:avLst/>
                        </a:prstGeom>
                        <a:solidFill>
                          <a:srgbClr val="FFFFFF"/>
                        </a:solidFill>
                        <a:ln w="9525">
                          <a:noFill/>
                          <a:miter lim="800000"/>
                          <a:headEnd/>
                          <a:tailEnd/>
                        </a:ln>
                      </wps:spPr>
                      <wps:txbx>
                        <w:txbxContent>
                          <w:p w14:paraId="434DB842" w14:textId="77777777" w:rsidR="00AA7C15" w:rsidRDefault="00AA7C15" w:rsidP="00AA7C15">
                            <w:r>
                              <w:t>Set A consistency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5E5E109" id="Text Box 11" o:spid="_x0000_s1034" type="#_x0000_t202" style="position:absolute;left:0;text-align:left;margin-left:526.65pt;margin-top:.25pt;width:102pt;height:110.6pt;z-index:25165832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" stroked="f">
                <v:textbox style="mso-fit-shape-to-text:t">
                  <w:txbxContent>
                    <w:p w14:paraId="434DB842" w14:textId="77777777" w:rsidR="00AA7C15" w:rsidRDefault="00AA7C15" w:rsidP="00AA7C15">
                      <w:r>
                        <w:t>Set A consistency</w:t>
                      </w:r>
                    </w:p>
                  </w:txbxContent>
                </v:textbox>
                <w10:wrap type="square"/>
              </v:shape>
            </w:pict>
          </mc:Fallback>
        </mc:AlternateContent>
      </w:r>
      <w:r w:rsidRPr="00ED4E74">
        <w:rPr>
          <w:noProof/>
          <w:sz w:val="20"/>
          <w:szCs w:val="16"/>
        </w:rPr>
        <mc:AlternateContent>
          <mc:Choice Requires="wps">
            <w:drawing>
              <wp:anchor distT="45720" distB="45720" distL="114300" distR="114300" simplePos="0" relativeHeight="251658320" behindDoc="0" locked="0" layoutInCell="1" allowOverlap="1" wp14:anchorId="732C8AEB" wp14:editId="0EDA4951">
                <wp:simplePos x="0" y="0"/>
                <wp:positionH relativeFrom="column">
                  <wp:posOffset>1161310</wp:posOffset>
                </wp:positionH>
                <wp:positionV relativeFrom="paragraph">
                  <wp:posOffset>7773</wp:posOffset>
                </wp:positionV>
                <wp:extent cx="1276985" cy="1404620"/>
                <wp:effectExtent l="0" t="0" r="0" b="0"/>
                <wp:wrapSquare wrapText="bothSides"/>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985" cy="1404620"/>
                        </a:xfrm>
                        <a:prstGeom prst="rect">
                          <a:avLst/>
                        </a:prstGeom>
                        <a:solidFill>
                          <a:srgbClr val="FFFFFF"/>
                        </a:solidFill>
                        <a:ln w="9525">
                          <a:noFill/>
                          <a:miter lim="800000"/>
                          <a:headEnd/>
                          <a:tailEnd/>
                        </a:ln>
                      </wps:spPr>
                      <wps:txbx>
                        <w:txbxContent>
                          <w:p w14:paraId="509CE427" w14:textId="77777777" w:rsidR="00AA7C15" w:rsidRDefault="00AA7C15" w:rsidP="00AA7C15">
                            <w:r>
                              <w:t>Set B consistency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32C8AEB" id="Text Box 10" o:spid="_x0000_s1035" type="#_x0000_t202" style="position:absolute;left:0;text-align:left;margin-left:91.45pt;margin-top:.6pt;width:100.55pt;height:110.6pt;z-index:25165832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" stroked="f">
                <v:textbox style="mso-fit-shape-to-text:t">
                  <w:txbxContent>
                    <w:p w14:paraId="509CE427" w14:textId="77777777" w:rsidR="00AA7C15" w:rsidRDefault="00AA7C15" w:rsidP="00AA7C15">
                      <w:r>
                        <w:t>Set B consistency</w:t>
                      </w:r>
                    </w:p>
                  </w:txbxContent>
                </v:textbox>
                <w10:wrap type="square"/>
              </v:shape>
            </w:pict>
          </mc:Fallback>
        </mc:AlternateContent>
      </w:r>
      <w:r w:rsidRPr="00ED4E74">
        <w:rPr>
          <w:noProof/>
          <w:sz w:val="20"/>
          <w:szCs w:val="16"/>
        </w:rPr>
        <mc:AlternateContent>
          <mc:Choice Requires="wps">
            <w:drawing>
              <wp:anchor distT="45720" distB="45720" distL="114300" distR="114300" simplePos="0" relativeHeight="251658318" behindDoc="0" locked="0" layoutInCell="1" allowOverlap="1" wp14:anchorId="673B6A49" wp14:editId="6D6965C2">
                <wp:simplePos x="0" y="0"/>
                <wp:positionH relativeFrom="column">
                  <wp:posOffset>1160765</wp:posOffset>
                </wp:positionH>
                <wp:positionV relativeFrom="paragraph">
                  <wp:posOffset>7691</wp:posOffset>
                </wp:positionV>
                <wp:extent cx="1276985" cy="1404620"/>
                <wp:effectExtent l="0" t="0" r="0" b="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985" cy="1404620"/>
                        </a:xfrm>
                        <a:prstGeom prst="rect">
                          <a:avLst/>
                        </a:prstGeom>
                        <a:solidFill>
                          <a:srgbClr val="FFFFFF"/>
                        </a:solidFill>
                        <a:ln w="9525">
                          <a:noFill/>
                          <a:miter lim="800000"/>
                          <a:headEnd/>
                          <a:tailEnd/>
                        </a:ln>
                      </wps:spPr>
                      <wps:txbx>
                        <w:txbxContent>
                          <w:p w14:paraId="73EBFF34" w14:textId="77777777" w:rsidR="00AA7C15" w:rsidRDefault="00AA7C15" w:rsidP="00AA7C15">
                            <w:r>
                              <w:t>Set B consistency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3B6A49" id="Text Box 217" o:spid="_x0000_s1036" type="#_x0000_t202" style="position:absolute;left:0;text-align:left;margin-left:91.4pt;margin-top:.6pt;width:100.55pt;height:110.6pt;z-index:25165831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" stroked="f">
                <v:textbox style="mso-fit-shape-to-text:t">
                  <w:txbxContent>
                    <w:p w14:paraId="73EBFF34" w14:textId="77777777" w:rsidR="00AA7C15" w:rsidRDefault="00AA7C15" w:rsidP="00AA7C15">
                      <w:r>
                        <w:t>Set B consistency</w:t>
                      </w:r>
                    </w:p>
                  </w:txbxContent>
                </v:textbox>
                <w10:wrap type="square"/>
              </v:shape>
            </w:pict>
          </mc:Fallback>
        </mc:AlternateContent>
      </w:r>
    </w:p>
    <w:p w14:paraId="7B957F7F" w14:textId="77777777" w:rsidR="00AA7C15" w:rsidRDefault="00AA7C15" w:rsidP="0024715A">
      <w:pPr>
        <w:jc w:val="both"/>
        <w:rPr>
          <w:sz w:val="20"/>
          <w:szCs w:val="16"/>
        </w:rPr>
      </w:pPr>
      <w:r>
        <w:rPr>
          <w:noProof/>
        </w:rPr>
        <mc:AlternateContent>
          <mc:Choice Requires="wps">
            <w:drawing>
              <wp:anchor distT="0" distB="0" distL="114300" distR="114300" simplePos="0" relativeHeight="251658279" behindDoc="0" locked="0" layoutInCell="1" allowOverlap="1" wp14:anchorId="7F71AB40" wp14:editId="46C3A61E">
                <wp:simplePos x="0" y="0"/>
                <wp:positionH relativeFrom="column">
                  <wp:posOffset>2516826</wp:posOffset>
                </wp:positionH>
                <wp:positionV relativeFrom="paragraph">
                  <wp:posOffset>100662</wp:posOffset>
                </wp:positionV>
                <wp:extent cx="4130883" cy="2122227"/>
                <wp:effectExtent l="0" t="0" r="22225" b="11430"/>
                <wp:wrapNone/>
                <wp:docPr id="649" name="Rectangle 649">
                  <a:extLst xmlns:a="http://schemas.openxmlformats.org/drawingml/2006/main">
                    <a:ext uri="{FF2B5EF4-FFF2-40B4-BE49-F238E27FC236}">
                      <a16:creationId xmlns:a16="http://schemas.microsoft.com/office/drawing/2014/main" id="{D943F554-B854-4F65-183F-055B31151ADB}"/>
                    </a:ext>
                  </a:extLst>
                </wp:docPr>
                <wp:cNvGraphicFramePr/>
                <a:graphic xmlns:a="http://schemas.openxmlformats.org/drawingml/2006/main">
                  <a:graphicData uri="http://schemas.microsoft.com/office/word/2010/wordprocessingShape">
                    <wps:wsp>
                      <wps:cNvSpPr/>
                      <wps:spPr>
                        <a:xfrm>
                          <a:off x="0" y="0"/>
                          <a:ext cx="4130883" cy="2122227"/>
                        </a:xfrm>
                        <a:prstGeom prst="rect">
                          <a:avLst/>
                        </a:prstGeom>
                        <a:noFill/>
                        <a:ln w="25400" cap="flat" cmpd="sng" algn="ctr">
                          <a:solidFill>
                            <a:srgbClr val="13171F"/>
                          </a:solidFill>
                          <a:prstDash val="solid"/>
                        </a:ln>
                        <a:effectLst/>
                      </wps:spPr>
                      <wps:bodyPr rtlCol="0" anchor="ctr"/>
                    </wps:wsp>
                  </a:graphicData>
                </a:graphic>
                <wp14:sizeRelH relativeFrom="margin">
                  <wp14:pctWidth>0</wp14:pctWidth>
                </wp14:sizeRelH>
                <wp14:sizeRelV relativeFrom="margin">
                  <wp14:pctHeight>0</wp14:pctHeight>
                </wp14:sizeRelV>
              </wp:anchor>
            </w:drawing>
          </mc:Choice>
          <mc:Fallback>
            <w:pict>
              <v:rect w14:anchorId="1CA96C6F" id="Rectangle 649" o:spid="_x0000_s1026" style="position:absolute;margin-left:198.2pt;margin-top:7.95pt;width:325.25pt;height:167.1pt;z-index:25165827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" filled="f" strokecolor="#13171f" strokeweight="2pt"/>
            </w:pict>
          </mc:Fallback>
        </mc:AlternateContent>
      </w:r>
    </w:p>
    <w:p w14:paraId="31493561" w14:textId="77777777" w:rsidR="00AA7C15" w:rsidRPr="001F17EB" w:rsidRDefault="00AA7C15" w:rsidP="0024715A">
      <w:pPr>
        <w:jc w:val="both"/>
        <w:rPr>
          <w:b/>
          <w:bCs/>
          <w:sz w:val="28"/>
          <w:szCs w:val="22"/>
        </w:rPr>
      </w:pPr>
      <w:r w:rsidRPr="001F17EB">
        <w:rPr>
          <w:b/>
          <w:bCs/>
          <w:noProof/>
          <w:sz w:val="28"/>
          <w:szCs w:val="22"/>
        </w:rPr>
        <mc:AlternateContent>
          <mc:Choice Requires="wps">
            <w:drawing>
              <wp:anchor distT="0" distB="0" distL="114300" distR="114300" simplePos="0" relativeHeight="251658280" behindDoc="0" locked="0" layoutInCell="1" allowOverlap="1" wp14:anchorId="5AC8AE14" wp14:editId="5FCB25A8">
                <wp:simplePos x="0" y="0"/>
                <wp:positionH relativeFrom="column">
                  <wp:posOffset>3567430</wp:posOffset>
                </wp:positionH>
                <wp:positionV relativeFrom="paragraph">
                  <wp:posOffset>1530985</wp:posOffset>
                </wp:positionV>
                <wp:extent cx="158115" cy="271780"/>
                <wp:effectExtent l="0" t="0" r="0" b="0"/>
                <wp:wrapNone/>
                <wp:docPr id="650" name="Rectangle 650">
                  <a:extLst xmlns:a="http://schemas.openxmlformats.org/drawingml/2006/main">
                    <a:ext uri="{FF2B5EF4-FFF2-40B4-BE49-F238E27FC236}">
                      <a16:creationId xmlns:a16="http://schemas.microsoft.com/office/drawing/2014/main" id="{C5E89DD1-963B-F480-2CE2-83AE5FE5C579}"/>
                    </a:ext>
                  </a:extLst>
                </wp:docPr>
                <wp:cNvGraphicFramePr/>
                <a:graphic xmlns:a="http://schemas.openxmlformats.org/drawingml/2006/main">
                  <a:graphicData uri="http://schemas.microsoft.com/office/word/2010/wordprocessingShape">
                    <wps:wsp>
                      <wps:cNvSpPr/>
                      <wps:spPr>
                        <a:xfrm>
                          <a:off x="0" y="0"/>
                          <a:ext cx="158115" cy="271780"/>
                        </a:xfrm>
                        <a:prstGeom prst="rect">
                          <a:avLst/>
                        </a:prstGeom>
                        <a:noFill/>
                        <a:ln w="10795" cap="flat" cmpd="sng" algn="ctr">
                          <a:noFill/>
                          <a:prstDash val="solid"/>
                        </a:ln>
                        <a:effectLst/>
                      </wps:spPr>
                      <wps:bodyPr rtlCol="0" anchor="ctr"/>
                    </wps:wsp>
                  </a:graphicData>
                </a:graphic>
              </wp:anchor>
            </w:drawing>
          </mc:Choice>
          <mc:Fallback>
            <w:pict>
              <v:rect w14:anchorId="084C9B76" id="Rectangle 650" o:spid="_x0000_s1026" style="position:absolute;margin-left:280.9pt;margin-top:120.55pt;width:12.45pt;height:21.4pt;z-index:251658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" filled="f" stroked="f" strokeweight=".85pt"/>
            </w:pict>
          </mc:Fallback>
        </mc:AlternateContent>
      </w:r>
      <w:r w:rsidRPr="001F17EB">
        <w:rPr>
          <w:b/>
          <w:bCs/>
          <w:noProof/>
          <w:sz w:val="28"/>
          <w:szCs w:val="22"/>
        </w:rPr>
        <mc:AlternateContent>
          <mc:Choice Requires="wps">
            <w:drawing>
              <wp:anchor distT="0" distB="0" distL="114300" distR="114300" simplePos="0" relativeHeight="251658281" behindDoc="0" locked="0" layoutInCell="1" allowOverlap="1" wp14:anchorId="0F70898E" wp14:editId="6B59D929">
                <wp:simplePos x="0" y="0"/>
                <wp:positionH relativeFrom="column">
                  <wp:posOffset>4266565</wp:posOffset>
                </wp:positionH>
                <wp:positionV relativeFrom="paragraph">
                  <wp:posOffset>73025</wp:posOffset>
                </wp:positionV>
                <wp:extent cx="641350" cy="1892300"/>
                <wp:effectExtent l="0" t="0" r="25400" b="12700"/>
                <wp:wrapNone/>
                <wp:docPr id="651" name="Rectangle 651">
                  <a:extLst xmlns:a="http://schemas.openxmlformats.org/drawingml/2006/main">
                    <a:ext uri="{FF2B5EF4-FFF2-40B4-BE49-F238E27FC236}">
                      <a16:creationId xmlns:a16="http://schemas.microsoft.com/office/drawing/2014/main" id="{B4A363A1-47B4-43DA-6DDC-ED70B32E8657}"/>
                    </a:ext>
                  </a:extLst>
                </wp:docPr>
                <wp:cNvGraphicFramePr/>
                <a:graphic xmlns:a="http://schemas.openxmlformats.org/drawingml/2006/main">
                  <a:graphicData uri="http://schemas.microsoft.com/office/word/2010/wordprocessingShape">
                    <wps:wsp>
                      <wps:cNvSpPr/>
                      <wps:spPr>
                        <a:xfrm>
                          <a:off x="0" y="0"/>
                          <a:ext cx="641350" cy="1892300"/>
                        </a:xfrm>
                        <a:prstGeom prst="rect">
                          <a:avLst/>
                        </a:prstGeom>
                        <a:solidFill>
                          <a:srgbClr val="7BA0FF">
                            <a:lumMod val="20000"/>
                            <a:lumOff val="80000"/>
                          </a:srgbClr>
                        </a:solidFill>
                        <a:ln w="15875" cap="flat" cmpd="sng" algn="ctr">
                          <a:solidFill>
                            <a:srgbClr val="13171F"/>
                          </a:solidFill>
                          <a:prstDash val="solid"/>
                        </a:ln>
                        <a:effectLst/>
                      </wps:spPr>
                      <wps:txbx>
                        <w:txbxContent>
                          <w:p w14:paraId="087C5E66"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szCs w:val="24"/>
                                <w:lang w:val="sv-SE"/>
                              </w:rPr>
                            </w:pPr>
                            <w:r w:rsidRPr="004B6F1D">
                              <w:rPr>
                                <w:rFonts w:ascii="Microsoft Sans Serif" w:eastAsia="+mn-ea" w:hAnsi="Microsoft Sans Serif" w:cs="Microsoft Sans Serif"/>
                                <w:color w:val="13171F"/>
                                <w:lang w:val="sv-SE"/>
                              </w:rPr>
                              <w:t>AI/ML Model</w:t>
                            </w:r>
                          </w:p>
                          <w:p w14:paraId="263E33D7"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lang w:val="sv-SE"/>
                              </w:rPr>
                            </w:pPr>
                            <w:r w:rsidRPr="004B6F1D">
                              <w:rPr>
                                <w:rFonts w:ascii="Microsoft Sans Serif" w:eastAsia="+mn-ea" w:hAnsi="Microsoft Sans Serif" w:cs="Microsoft Sans Serif"/>
                                <w:color w:val="13171F"/>
                                <w:lang w:val="sv-SE"/>
                              </w:rPr>
                              <w:t>(ID#X)</w:t>
                            </w:r>
                          </w:p>
                        </w:txbxContent>
                      </wps:txbx>
                      <wps:bodyPr rtlCol="0" anchor="ctr"/>
                    </wps:wsp>
                  </a:graphicData>
                </a:graphic>
              </wp:anchor>
            </w:drawing>
          </mc:Choice>
          <mc:Fallback>
            <w:pict>
              <v:rect w14:anchorId="0F70898E" id="Rectangle 651" o:spid="_x0000_s1037" style="position:absolute;left:0;text-align:left;margin-left:335.95pt;margin-top:5.75pt;width:50.5pt;height:149pt;z-index:25165828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" fillcolor="#e5ecff" strokecolor="#13171f" strokeweight="1.25pt">
                <v:textbox>
                  <w:txbxContent>
                    <w:p w14:paraId="087C5E66"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szCs w:val="24"/>
                          <w:lang w:val="sv-SE"/>
                        </w:rPr>
                      </w:pPr>
                      <w:r w:rsidRPr="004B6F1D">
                        <w:rPr>
                          <w:rFonts w:ascii="Microsoft Sans Serif" w:eastAsia="+mn-ea" w:hAnsi="Microsoft Sans Serif" w:cs="Microsoft Sans Serif"/>
                          <w:color w:val="13171F"/>
                          <w:lang w:val="sv-SE"/>
                        </w:rPr>
                        <w:t>AI/ML Model</w:t>
                      </w:r>
                    </w:p>
                    <w:p w14:paraId="263E33D7" w14:textId="77777777" w:rsidR="00AA7C15" w:rsidRPr="004B6F1D" w:rsidRDefault="00AA7C15" w:rsidP="00AA7C15">
                      <w:pPr>
                        <w:spacing w:line="230" w:lineRule="auto"/>
                        <w:jc w:val="center"/>
                        <w:textAlignment w:val="baseline"/>
                        <w:rPr>
                          <w:rFonts w:ascii="Microsoft Sans Serif" w:eastAsia="+mn-ea" w:hAnsi="Microsoft Sans Serif" w:cs="Microsoft Sans Serif"/>
                          <w:color w:val="13171F"/>
                          <w:lang w:val="sv-SE"/>
                        </w:rPr>
                      </w:pPr>
                      <w:r w:rsidRPr="004B6F1D">
                        <w:rPr>
                          <w:rFonts w:ascii="Microsoft Sans Serif" w:eastAsia="+mn-ea" w:hAnsi="Microsoft Sans Serif" w:cs="Microsoft Sans Serif"/>
                          <w:color w:val="13171F"/>
                          <w:lang w:val="sv-SE"/>
                        </w:rPr>
                        <w:t>(ID#X)</w:t>
                      </w:r>
                    </w:p>
                  </w:txbxContent>
                </v:textbox>
              </v:rect>
            </w:pict>
          </mc:Fallback>
        </mc:AlternateContent>
      </w:r>
      <w:r w:rsidRPr="001F17EB">
        <w:rPr>
          <w:b/>
          <w:bCs/>
          <w:noProof/>
          <w:sz w:val="28"/>
          <w:szCs w:val="22"/>
        </w:rPr>
        <mc:AlternateContent>
          <mc:Choice Requires="wps">
            <w:drawing>
              <wp:anchor distT="0" distB="0" distL="114300" distR="114300" simplePos="0" relativeHeight="251658282" behindDoc="0" locked="0" layoutInCell="1" allowOverlap="1" wp14:anchorId="70ECEC28" wp14:editId="4C2CBAE2">
                <wp:simplePos x="0" y="0"/>
                <wp:positionH relativeFrom="column">
                  <wp:posOffset>3484245</wp:posOffset>
                </wp:positionH>
                <wp:positionV relativeFrom="paragraph">
                  <wp:posOffset>1166495</wp:posOffset>
                </wp:positionV>
                <wp:extent cx="781685" cy="0"/>
                <wp:effectExtent l="0" t="76200" r="18415" b="95250"/>
                <wp:wrapNone/>
                <wp:docPr id="652" name="Straight Arrow Connector 652">
                  <a:extLst xmlns:a="http://schemas.openxmlformats.org/drawingml/2006/main">
                    <a:ext uri="{FF2B5EF4-FFF2-40B4-BE49-F238E27FC236}">
                      <a16:creationId xmlns:a16="http://schemas.microsoft.com/office/drawing/2014/main" id="{3C524DD3-F523-AD0A-7D0D-D3173B40E95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81685" cy="0"/>
                        </a:xfrm>
                        <a:prstGeom prst="straightConnector1">
                          <a:avLst/>
                        </a:prstGeom>
                        <a:noFill/>
                        <a:ln w="12700" cap="rnd" cmpd="sng" algn="ctr">
                          <a:solidFill>
                            <a:srgbClr val="0000FF"/>
                          </a:solidFill>
                          <a:prstDash val="solid"/>
                          <a:round/>
                          <a:headEnd type="none" w="sm" len="sm"/>
                          <a:tailEnd type="triangle"/>
                        </a:ln>
                        <a:effectLst/>
                      </wps:spPr>
                      <wps:bodyPr/>
                    </wps:wsp>
                  </a:graphicData>
                </a:graphic>
              </wp:anchor>
            </w:drawing>
          </mc:Choice>
          <mc:Fallback>
            <w:pict>
              <v:shape w14:anchorId="28504393" id="Straight Arrow Connector 652" o:spid="_x0000_s1026" type="#_x0000_t32" style="position:absolute;margin-left:274.35pt;margin-top:91.85pt;width:61.55pt;height:0;z-index:25165828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" strokecolor="blue"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3" behindDoc="0" locked="0" layoutInCell="1" allowOverlap="1" wp14:anchorId="6B0A4FC8" wp14:editId="05A3AA24">
                <wp:simplePos x="0" y="0"/>
                <wp:positionH relativeFrom="column">
                  <wp:posOffset>3874770</wp:posOffset>
                </wp:positionH>
                <wp:positionV relativeFrom="paragraph">
                  <wp:posOffset>978535</wp:posOffset>
                </wp:positionV>
                <wp:extent cx="391160" cy="0"/>
                <wp:effectExtent l="0" t="76200" r="27940" b="95250"/>
                <wp:wrapNone/>
                <wp:docPr id="653" name="Straight Arrow Connector 653">
                  <a:extLst xmlns:a="http://schemas.openxmlformats.org/drawingml/2006/main">
                    <a:ext uri="{FF2B5EF4-FFF2-40B4-BE49-F238E27FC236}">
                      <a16:creationId xmlns:a16="http://schemas.microsoft.com/office/drawing/2014/main" id="{671A3B34-7CDC-3615-9360-B41D789A628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52DC8E74" id="Straight Arrow Connector 653" o:spid="_x0000_s1026" type="#_x0000_t32" style="position:absolute;margin-left:305.1pt;margin-top:77.05pt;width:30.8pt;height:0;z-index:25165828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4" behindDoc="0" locked="0" layoutInCell="1" allowOverlap="1" wp14:anchorId="72C2CB91" wp14:editId="36086520">
                <wp:simplePos x="0" y="0"/>
                <wp:positionH relativeFrom="column">
                  <wp:posOffset>3874770</wp:posOffset>
                </wp:positionH>
                <wp:positionV relativeFrom="paragraph">
                  <wp:posOffset>791210</wp:posOffset>
                </wp:positionV>
                <wp:extent cx="391160" cy="0"/>
                <wp:effectExtent l="0" t="76200" r="27940" b="95250"/>
                <wp:wrapNone/>
                <wp:docPr id="654" name="Straight Arrow Connector 654">
                  <a:extLst xmlns:a="http://schemas.openxmlformats.org/drawingml/2006/main">
                    <a:ext uri="{FF2B5EF4-FFF2-40B4-BE49-F238E27FC236}">
                      <a16:creationId xmlns:a16="http://schemas.microsoft.com/office/drawing/2014/main" id="{DCF30ECC-5448-8AC8-35FC-CA4F63EC3F5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776F6538" id="Straight Arrow Connector 654" o:spid="_x0000_s1026" type="#_x0000_t32" style="position:absolute;margin-left:305.1pt;margin-top:62.3pt;width:30.8pt;height:0;z-index:2516582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5" behindDoc="0" locked="0" layoutInCell="1" allowOverlap="1" wp14:anchorId="7B1C4261" wp14:editId="062B8791">
                <wp:simplePos x="0" y="0"/>
                <wp:positionH relativeFrom="column">
                  <wp:posOffset>3874770</wp:posOffset>
                </wp:positionH>
                <wp:positionV relativeFrom="paragraph">
                  <wp:posOffset>603885</wp:posOffset>
                </wp:positionV>
                <wp:extent cx="391160" cy="0"/>
                <wp:effectExtent l="0" t="76200" r="27940" b="95250"/>
                <wp:wrapNone/>
                <wp:docPr id="655" name="Straight Arrow Connector 655">
                  <a:extLst xmlns:a="http://schemas.openxmlformats.org/drawingml/2006/main">
                    <a:ext uri="{FF2B5EF4-FFF2-40B4-BE49-F238E27FC236}">
                      <a16:creationId xmlns:a16="http://schemas.microsoft.com/office/drawing/2014/main" id="{9C3811B8-3224-8BE4-3DD5-0418B532EFC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1E0366FE" id="Straight Arrow Connector 655" o:spid="_x0000_s1026" type="#_x0000_t32" style="position:absolute;margin-left:305.1pt;margin-top:47.55pt;width:30.8pt;height:0;z-index:25165828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6" behindDoc="0" locked="0" layoutInCell="1" allowOverlap="1" wp14:anchorId="4EFC70C2" wp14:editId="457EAD53">
                <wp:simplePos x="0" y="0"/>
                <wp:positionH relativeFrom="column">
                  <wp:posOffset>3874770</wp:posOffset>
                </wp:positionH>
                <wp:positionV relativeFrom="paragraph">
                  <wp:posOffset>1715135</wp:posOffset>
                </wp:positionV>
                <wp:extent cx="391160" cy="0"/>
                <wp:effectExtent l="0" t="76200" r="27940" b="95250"/>
                <wp:wrapNone/>
                <wp:docPr id="656" name="Straight Arrow Connector 656">
                  <a:extLst xmlns:a="http://schemas.openxmlformats.org/drawingml/2006/main">
                    <a:ext uri="{FF2B5EF4-FFF2-40B4-BE49-F238E27FC236}">
                      <a16:creationId xmlns:a16="http://schemas.microsoft.com/office/drawing/2014/main" id="{FC5E5795-4C86-C7B9-6034-C1EBC8E5F9EC}"/>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7E1CD067" id="Straight Arrow Connector 656" o:spid="_x0000_s1026" type="#_x0000_t32" style="position:absolute;margin-left:305.1pt;margin-top:135.05pt;width:30.8pt;height:0;z-index:25165828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7" behindDoc="0" locked="0" layoutInCell="1" allowOverlap="1" wp14:anchorId="27CC23BE" wp14:editId="5D83FAA7">
                <wp:simplePos x="0" y="0"/>
                <wp:positionH relativeFrom="column">
                  <wp:posOffset>3874770</wp:posOffset>
                </wp:positionH>
                <wp:positionV relativeFrom="paragraph">
                  <wp:posOffset>1527810</wp:posOffset>
                </wp:positionV>
                <wp:extent cx="391160" cy="0"/>
                <wp:effectExtent l="0" t="76200" r="27940" b="95250"/>
                <wp:wrapNone/>
                <wp:docPr id="657" name="Straight Arrow Connector 657">
                  <a:extLst xmlns:a="http://schemas.openxmlformats.org/drawingml/2006/main">
                    <a:ext uri="{FF2B5EF4-FFF2-40B4-BE49-F238E27FC236}">
                      <a16:creationId xmlns:a16="http://schemas.microsoft.com/office/drawing/2014/main" id="{7DC3C789-73B1-9A39-034E-582837087B5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34648652" id="Straight Arrow Connector 657" o:spid="_x0000_s1026" type="#_x0000_t32" style="position:absolute;margin-left:305.1pt;margin-top:120.3pt;width:30.8pt;height:0;z-index:25165828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8" behindDoc="0" locked="0" layoutInCell="1" allowOverlap="1" wp14:anchorId="2B33AF36" wp14:editId="78D57C96">
                <wp:simplePos x="0" y="0"/>
                <wp:positionH relativeFrom="column">
                  <wp:posOffset>3874770</wp:posOffset>
                </wp:positionH>
                <wp:positionV relativeFrom="paragraph">
                  <wp:posOffset>1340485</wp:posOffset>
                </wp:positionV>
                <wp:extent cx="391160" cy="0"/>
                <wp:effectExtent l="0" t="76200" r="27940" b="95250"/>
                <wp:wrapNone/>
                <wp:docPr id="658" name="Straight Arrow Connector 658">
                  <a:extLst xmlns:a="http://schemas.openxmlformats.org/drawingml/2006/main">
                    <a:ext uri="{FF2B5EF4-FFF2-40B4-BE49-F238E27FC236}">
                      <a16:creationId xmlns:a16="http://schemas.microsoft.com/office/drawing/2014/main" id="{5F81FEAF-C9B2-6F23-613C-67AC1425488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67121F76" id="Straight Arrow Connector 658" o:spid="_x0000_s1026" type="#_x0000_t32" style="position:absolute;margin-left:305.1pt;margin-top:105.55pt;width:30.8pt;height:0;z-index:251658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89" behindDoc="0" locked="0" layoutInCell="1" allowOverlap="1" wp14:anchorId="31197BC2" wp14:editId="39AD7F4B">
                <wp:simplePos x="0" y="0"/>
                <wp:positionH relativeFrom="column">
                  <wp:posOffset>3874770</wp:posOffset>
                </wp:positionH>
                <wp:positionV relativeFrom="paragraph">
                  <wp:posOffset>419735</wp:posOffset>
                </wp:positionV>
                <wp:extent cx="391160" cy="0"/>
                <wp:effectExtent l="0" t="76200" r="27940" b="95250"/>
                <wp:wrapNone/>
                <wp:docPr id="659" name="Straight Arrow Connector 659">
                  <a:extLst xmlns:a="http://schemas.openxmlformats.org/drawingml/2006/main">
                    <a:ext uri="{FF2B5EF4-FFF2-40B4-BE49-F238E27FC236}">
                      <a16:creationId xmlns:a16="http://schemas.microsoft.com/office/drawing/2014/main" id="{A32BC0A1-1100-37D5-E368-11B48BCA2B1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40A61E19" id="Straight Arrow Connector 659" o:spid="_x0000_s1026" type="#_x0000_t32" style="position:absolute;margin-left:305.1pt;margin-top:33.05pt;width:30.8pt;height:0;z-index:25165828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0" behindDoc="0" locked="0" layoutInCell="1" allowOverlap="1" wp14:anchorId="4FF93477" wp14:editId="265E995E">
                <wp:simplePos x="0" y="0"/>
                <wp:positionH relativeFrom="column">
                  <wp:posOffset>4907915</wp:posOffset>
                </wp:positionH>
                <wp:positionV relativeFrom="paragraph">
                  <wp:posOffset>1190625</wp:posOffset>
                </wp:positionV>
                <wp:extent cx="391160" cy="0"/>
                <wp:effectExtent l="0" t="76200" r="27940" b="95250"/>
                <wp:wrapNone/>
                <wp:docPr id="660" name="Straight Arrow Connector 660">
                  <a:extLst xmlns:a="http://schemas.openxmlformats.org/drawingml/2006/main">
                    <a:ext uri="{FF2B5EF4-FFF2-40B4-BE49-F238E27FC236}">
                      <a16:creationId xmlns:a16="http://schemas.microsoft.com/office/drawing/2014/main" id="{3962DB84-0436-33CB-415F-E8EC0755477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02666B8D" id="Straight Arrow Connector 660" o:spid="_x0000_s1026" type="#_x0000_t32" style="position:absolute;margin-left:386.45pt;margin-top:93.75pt;width:30.8pt;height:0;z-index:25165829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1" behindDoc="0" locked="0" layoutInCell="1" allowOverlap="1" wp14:anchorId="162E605A" wp14:editId="0C330ED3">
                <wp:simplePos x="0" y="0"/>
                <wp:positionH relativeFrom="column">
                  <wp:posOffset>4907915</wp:posOffset>
                </wp:positionH>
                <wp:positionV relativeFrom="paragraph">
                  <wp:posOffset>995680</wp:posOffset>
                </wp:positionV>
                <wp:extent cx="391160" cy="0"/>
                <wp:effectExtent l="0" t="76200" r="27940" b="95250"/>
                <wp:wrapNone/>
                <wp:docPr id="661" name="Straight Arrow Connector 661">
                  <a:extLst xmlns:a="http://schemas.openxmlformats.org/drawingml/2006/main">
                    <a:ext uri="{FF2B5EF4-FFF2-40B4-BE49-F238E27FC236}">
                      <a16:creationId xmlns:a16="http://schemas.microsoft.com/office/drawing/2014/main" id="{C7027BA8-ED1A-1432-3F30-162E7A17B7B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15AE99CF" id="Straight Arrow Connector 661" o:spid="_x0000_s1026" type="#_x0000_t32" style="position:absolute;margin-left:386.45pt;margin-top:78.4pt;width:30.8pt;height:0;z-index:25165829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2" behindDoc="0" locked="0" layoutInCell="1" allowOverlap="1" wp14:anchorId="1DCC7BFD" wp14:editId="48BD4963">
                <wp:simplePos x="0" y="0"/>
                <wp:positionH relativeFrom="column">
                  <wp:posOffset>4907915</wp:posOffset>
                </wp:positionH>
                <wp:positionV relativeFrom="paragraph">
                  <wp:posOffset>808355</wp:posOffset>
                </wp:positionV>
                <wp:extent cx="391160" cy="0"/>
                <wp:effectExtent l="0" t="76200" r="27940" b="95250"/>
                <wp:wrapNone/>
                <wp:docPr id="662" name="Straight Arrow Connector 662">
                  <a:extLst xmlns:a="http://schemas.openxmlformats.org/drawingml/2006/main">
                    <a:ext uri="{FF2B5EF4-FFF2-40B4-BE49-F238E27FC236}">
                      <a16:creationId xmlns:a16="http://schemas.microsoft.com/office/drawing/2014/main" id="{DE7827C2-6680-1DEC-2BEA-EE781A2F9B1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5B329730" id="Straight Arrow Connector 662" o:spid="_x0000_s1026" type="#_x0000_t32" style="position:absolute;margin-left:386.45pt;margin-top:63.65pt;width:30.8pt;height:0;z-index:25165829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3" behindDoc="0" locked="0" layoutInCell="1" allowOverlap="1" wp14:anchorId="20B548D0" wp14:editId="65B711FA">
                <wp:simplePos x="0" y="0"/>
                <wp:positionH relativeFrom="column">
                  <wp:posOffset>4907915</wp:posOffset>
                </wp:positionH>
                <wp:positionV relativeFrom="paragraph">
                  <wp:posOffset>621030</wp:posOffset>
                </wp:positionV>
                <wp:extent cx="391160" cy="0"/>
                <wp:effectExtent l="0" t="76200" r="27940" b="95250"/>
                <wp:wrapNone/>
                <wp:docPr id="663" name="Straight Arrow Connector 663">
                  <a:extLst xmlns:a="http://schemas.openxmlformats.org/drawingml/2006/main">
                    <a:ext uri="{FF2B5EF4-FFF2-40B4-BE49-F238E27FC236}">
                      <a16:creationId xmlns:a16="http://schemas.microsoft.com/office/drawing/2014/main" id="{75E98730-8997-350E-49A2-04B7FA6538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69BD289D" id="Straight Arrow Connector 663" o:spid="_x0000_s1026" type="#_x0000_t32" style="position:absolute;margin-left:386.45pt;margin-top:48.9pt;width:30.8pt;height:0;z-index:25165829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4" behindDoc="0" locked="0" layoutInCell="1" allowOverlap="1" wp14:anchorId="3B39896C" wp14:editId="2959D9C4">
                <wp:simplePos x="0" y="0"/>
                <wp:positionH relativeFrom="column">
                  <wp:posOffset>4907915</wp:posOffset>
                </wp:positionH>
                <wp:positionV relativeFrom="paragraph">
                  <wp:posOffset>1927225</wp:posOffset>
                </wp:positionV>
                <wp:extent cx="391160" cy="0"/>
                <wp:effectExtent l="0" t="76200" r="27940" b="95250"/>
                <wp:wrapNone/>
                <wp:docPr id="664" name="Straight Arrow Connector 664">
                  <a:extLst xmlns:a="http://schemas.openxmlformats.org/drawingml/2006/main">
                    <a:ext uri="{FF2B5EF4-FFF2-40B4-BE49-F238E27FC236}">
                      <a16:creationId xmlns:a16="http://schemas.microsoft.com/office/drawing/2014/main" id="{2D493268-5DE0-68B4-61B1-C628E57F14A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6138BE82" id="Straight Arrow Connector 664" o:spid="_x0000_s1026" type="#_x0000_t32" style="position:absolute;margin-left:386.45pt;margin-top:151.75pt;width:30.8pt;height:0;z-index:25165829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5" behindDoc="0" locked="0" layoutInCell="1" allowOverlap="1" wp14:anchorId="7703EC65" wp14:editId="6C90E7BC">
                <wp:simplePos x="0" y="0"/>
                <wp:positionH relativeFrom="column">
                  <wp:posOffset>4907915</wp:posOffset>
                </wp:positionH>
                <wp:positionV relativeFrom="paragraph">
                  <wp:posOffset>1749425</wp:posOffset>
                </wp:positionV>
                <wp:extent cx="391160" cy="0"/>
                <wp:effectExtent l="0" t="76200" r="27940" b="95250"/>
                <wp:wrapNone/>
                <wp:docPr id="665" name="Straight Arrow Connector 665">
                  <a:extLst xmlns:a="http://schemas.openxmlformats.org/drawingml/2006/main">
                    <a:ext uri="{FF2B5EF4-FFF2-40B4-BE49-F238E27FC236}">
                      <a16:creationId xmlns:a16="http://schemas.microsoft.com/office/drawing/2014/main" id="{E4409226-3A35-0AD7-DDA6-EE4AB050D09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0A3B1A35" id="Straight Arrow Connector 665" o:spid="_x0000_s1026" type="#_x0000_t32" style="position:absolute;margin-left:386.45pt;margin-top:137.75pt;width:30.8pt;height:0;z-index:25165829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6" behindDoc="0" locked="0" layoutInCell="1" allowOverlap="1" wp14:anchorId="0E16F9AE" wp14:editId="22754EB8">
                <wp:simplePos x="0" y="0"/>
                <wp:positionH relativeFrom="column">
                  <wp:posOffset>4907915</wp:posOffset>
                </wp:positionH>
                <wp:positionV relativeFrom="paragraph">
                  <wp:posOffset>1562100</wp:posOffset>
                </wp:positionV>
                <wp:extent cx="391160" cy="0"/>
                <wp:effectExtent l="0" t="76200" r="27940" b="95250"/>
                <wp:wrapNone/>
                <wp:docPr id="666" name="Straight Arrow Connector 666">
                  <a:extLst xmlns:a="http://schemas.openxmlformats.org/drawingml/2006/main">
                    <a:ext uri="{FF2B5EF4-FFF2-40B4-BE49-F238E27FC236}">
                      <a16:creationId xmlns:a16="http://schemas.microsoft.com/office/drawing/2014/main" id="{0D3CDF2D-EBCD-B86C-D745-5DE371B0C7F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3DA85607" id="Straight Arrow Connector 666" o:spid="_x0000_s1026" type="#_x0000_t32" style="position:absolute;margin-left:386.45pt;margin-top:123pt;width:30.8pt;height:0;z-index:2516582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7" behindDoc="0" locked="0" layoutInCell="1" allowOverlap="1" wp14:anchorId="0959BFC4" wp14:editId="531E6A4A">
                <wp:simplePos x="0" y="0"/>
                <wp:positionH relativeFrom="column">
                  <wp:posOffset>4907915</wp:posOffset>
                </wp:positionH>
                <wp:positionV relativeFrom="paragraph">
                  <wp:posOffset>1374775</wp:posOffset>
                </wp:positionV>
                <wp:extent cx="391160" cy="0"/>
                <wp:effectExtent l="0" t="76200" r="27940" b="95250"/>
                <wp:wrapNone/>
                <wp:docPr id="667" name="Straight Arrow Connector 667">
                  <a:extLst xmlns:a="http://schemas.openxmlformats.org/drawingml/2006/main">
                    <a:ext uri="{FF2B5EF4-FFF2-40B4-BE49-F238E27FC236}">
                      <a16:creationId xmlns:a16="http://schemas.microsoft.com/office/drawing/2014/main" id="{D4FA7D43-622E-4F25-EE9B-95E3F01B301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0D543A05" id="Straight Arrow Connector 667" o:spid="_x0000_s1026" type="#_x0000_t32" style="position:absolute;margin-left:386.45pt;margin-top:108.25pt;width:30.8pt;height:0;z-index:25165829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8" behindDoc="0" locked="0" layoutInCell="1" allowOverlap="1" wp14:anchorId="50E0798A" wp14:editId="4EA3891C">
                <wp:simplePos x="0" y="0"/>
                <wp:positionH relativeFrom="column">
                  <wp:posOffset>4907915</wp:posOffset>
                </wp:positionH>
                <wp:positionV relativeFrom="paragraph">
                  <wp:posOffset>436880</wp:posOffset>
                </wp:positionV>
                <wp:extent cx="391160" cy="0"/>
                <wp:effectExtent l="0" t="76200" r="27940" b="95250"/>
                <wp:wrapNone/>
                <wp:docPr id="668" name="Straight Arrow Connector 668">
                  <a:extLst xmlns:a="http://schemas.openxmlformats.org/drawingml/2006/main">
                    <a:ext uri="{FF2B5EF4-FFF2-40B4-BE49-F238E27FC236}">
                      <a16:creationId xmlns:a16="http://schemas.microsoft.com/office/drawing/2014/main" id="{7873013F-FD91-D1C1-4CD1-32B09CD9DBE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48C69A5A" id="Straight Arrow Connector 668" o:spid="_x0000_s1026" type="#_x0000_t32" style="position:absolute;margin-left:386.45pt;margin-top:34.4pt;width:30.8pt;height:0;z-index:25165829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299" behindDoc="0" locked="0" layoutInCell="1" allowOverlap="1" wp14:anchorId="72CFD92D" wp14:editId="2ACB83AB">
                <wp:simplePos x="0" y="0"/>
                <wp:positionH relativeFrom="column">
                  <wp:posOffset>4907915</wp:posOffset>
                </wp:positionH>
                <wp:positionV relativeFrom="paragraph">
                  <wp:posOffset>259080</wp:posOffset>
                </wp:positionV>
                <wp:extent cx="391160" cy="0"/>
                <wp:effectExtent l="0" t="76200" r="27940" b="95250"/>
                <wp:wrapNone/>
                <wp:docPr id="669" name="Straight Arrow Connector 669">
                  <a:extLst xmlns:a="http://schemas.openxmlformats.org/drawingml/2006/main">
                    <a:ext uri="{FF2B5EF4-FFF2-40B4-BE49-F238E27FC236}">
                      <a16:creationId xmlns:a16="http://schemas.microsoft.com/office/drawing/2014/main" id="{BD8E6029-3102-7317-6C8B-F224C8AEEF6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4AF1E1AC" id="Straight Arrow Connector 669" o:spid="_x0000_s1026" type="#_x0000_t32" style="position:absolute;margin-left:386.45pt;margin-top:20.4pt;width:30.8pt;height:0;z-index:251658299;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0" behindDoc="0" locked="0" layoutInCell="1" allowOverlap="1" wp14:anchorId="5C86F563" wp14:editId="4080AEA2">
                <wp:simplePos x="0" y="0"/>
                <wp:positionH relativeFrom="column">
                  <wp:posOffset>4907915</wp:posOffset>
                </wp:positionH>
                <wp:positionV relativeFrom="paragraph">
                  <wp:posOffset>1273175</wp:posOffset>
                </wp:positionV>
                <wp:extent cx="391160" cy="0"/>
                <wp:effectExtent l="0" t="76200" r="27940" b="95250"/>
                <wp:wrapNone/>
                <wp:docPr id="670" name="Straight Arrow Connector 670">
                  <a:extLst xmlns:a="http://schemas.openxmlformats.org/drawingml/2006/main">
                    <a:ext uri="{FF2B5EF4-FFF2-40B4-BE49-F238E27FC236}">
                      <a16:creationId xmlns:a16="http://schemas.microsoft.com/office/drawing/2014/main" id="{5432259A-8851-26C5-6591-42E965CB2C9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0F96F8FD" id="Straight Arrow Connector 670" o:spid="_x0000_s1026" type="#_x0000_t32" style="position:absolute;margin-left:386.45pt;margin-top:100.25pt;width:30.8pt;height:0;z-index:2516583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1" behindDoc="0" locked="0" layoutInCell="1" allowOverlap="1" wp14:anchorId="23B84443" wp14:editId="6F1F75C9">
                <wp:simplePos x="0" y="0"/>
                <wp:positionH relativeFrom="column">
                  <wp:posOffset>4907915</wp:posOffset>
                </wp:positionH>
                <wp:positionV relativeFrom="paragraph">
                  <wp:posOffset>1076325</wp:posOffset>
                </wp:positionV>
                <wp:extent cx="558165" cy="6985"/>
                <wp:effectExtent l="0" t="57150" r="32385" b="88265"/>
                <wp:wrapNone/>
                <wp:docPr id="671" name="Straight Arrow Connector 671">
                  <a:extLst xmlns:a="http://schemas.openxmlformats.org/drawingml/2006/main">
                    <a:ext uri="{FF2B5EF4-FFF2-40B4-BE49-F238E27FC236}">
                      <a16:creationId xmlns:a16="http://schemas.microsoft.com/office/drawing/2014/main" id="{3ED445F4-DC86-59AA-C490-FBE76AA405F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58165" cy="6985"/>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w:pict>
              <v:shape w14:anchorId="63006E4C" id="Straight Arrow Connector 671" o:spid="_x0000_s1026" type="#_x0000_t32" style="position:absolute;margin-left:386.45pt;margin-top:84.75pt;width:43.95pt;height:.55pt;z-index:251658301;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" strokecolor="red"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2" behindDoc="0" locked="0" layoutInCell="1" allowOverlap="1" wp14:anchorId="24F689BF" wp14:editId="210F2341">
                <wp:simplePos x="0" y="0"/>
                <wp:positionH relativeFrom="column">
                  <wp:posOffset>4907915</wp:posOffset>
                </wp:positionH>
                <wp:positionV relativeFrom="paragraph">
                  <wp:posOffset>890905</wp:posOffset>
                </wp:positionV>
                <wp:extent cx="391160" cy="0"/>
                <wp:effectExtent l="0" t="76200" r="27940" b="95250"/>
                <wp:wrapNone/>
                <wp:docPr id="672" name="Straight Arrow Connector 672">
                  <a:extLst xmlns:a="http://schemas.openxmlformats.org/drawingml/2006/main">
                    <a:ext uri="{FF2B5EF4-FFF2-40B4-BE49-F238E27FC236}">
                      <a16:creationId xmlns:a16="http://schemas.microsoft.com/office/drawing/2014/main" id="{FCEF6EB5-0A5A-2475-8E88-6D716F53176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33799F0B" id="Straight Arrow Connector 672" o:spid="_x0000_s1026" type="#_x0000_t32" style="position:absolute;margin-left:386.45pt;margin-top:70.15pt;width:30.8pt;height:0;z-index:25165830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3" behindDoc="0" locked="0" layoutInCell="1" allowOverlap="1" wp14:anchorId="5CC8374C" wp14:editId="07FE51C7">
                <wp:simplePos x="0" y="0"/>
                <wp:positionH relativeFrom="column">
                  <wp:posOffset>4907915</wp:posOffset>
                </wp:positionH>
                <wp:positionV relativeFrom="paragraph">
                  <wp:posOffset>703580</wp:posOffset>
                </wp:positionV>
                <wp:extent cx="391160" cy="0"/>
                <wp:effectExtent l="0" t="76200" r="27940" b="95250"/>
                <wp:wrapNone/>
                <wp:docPr id="673" name="Straight Arrow Connector 673">
                  <a:extLst xmlns:a="http://schemas.openxmlformats.org/drawingml/2006/main">
                    <a:ext uri="{FF2B5EF4-FFF2-40B4-BE49-F238E27FC236}">
                      <a16:creationId xmlns:a16="http://schemas.microsoft.com/office/drawing/2014/main" id="{079E78ED-9C79-389B-EE19-635F20CB0B9E}"/>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67653506" id="Straight Arrow Connector 673" o:spid="_x0000_s1026" type="#_x0000_t32" style="position:absolute;margin-left:386.45pt;margin-top:55.4pt;width:30.8pt;height:0;z-index:251658303;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4" behindDoc="0" locked="0" layoutInCell="1" allowOverlap="1" wp14:anchorId="4293F9BD" wp14:editId="41E09536">
                <wp:simplePos x="0" y="0"/>
                <wp:positionH relativeFrom="column">
                  <wp:posOffset>4907915</wp:posOffset>
                </wp:positionH>
                <wp:positionV relativeFrom="paragraph">
                  <wp:posOffset>1831975</wp:posOffset>
                </wp:positionV>
                <wp:extent cx="391160" cy="0"/>
                <wp:effectExtent l="0" t="76200" r="27940" b="95250"/>
                <wp:wrapNone/>
                <wp:docPr id="674" name="Straight Arrow Connector 674">
                  <a:extLst xmlns:a="http://schemas.openxmlformats.org/drawingml/2006/main">
                    <a:ext uri="{FF2B5EF4-FFF2-40B4-BE49-F238E27FC236}">
                      <a16:creationId xmlns:a16="http://schemas.microsoft.com/office/drawing/2014/main" id="{0AE07230-6EB8-D9C2-5C77-89695C8909C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60E0A671" id="Straight Arrow Connector 674" o:spid="_x0000_s1026" type="#_x0000_t32" style="position:absolute;margin-left:386.45pt;margin-top:144.25pt;width:30.8pt;height:0;z-index:251658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5" behindDoc="0" locked="0" layoutInCell="1" allowOverlap="1" wp14:anchorId="5FC91261" wp14:editId="3FD3044E">
                <wp:simplePos x="0" y="0"/>
                <wp:positionH relativeFrom="column">
                  <wp:posOffset>4907915</wp:posOffset>
                </wp:positionH>
                <wp:positionV relativeFrom="paragraph">
                  <wp:posOffset>1644650</wp:posOffset>
                </wp:positionV>
                <wp:extent cx="391160" cy="0"/>
                <wp:effectExtent l="0" t="76200" r="27940" b="95250"/>
                <wp:wrapNone/>
                <wp:docPr id="675" name="Straight Arrow Connector 675">
                  <a:extLst xmlns:a="http://schemas.openxmlformats.org/drawingml/2006/main">
                    <a:ext uri="{FF2B5EF4-FFF2-40B4-BE49-F238E27FC236}">
                      <a16:creationId xmlns:a16="http://schemas.microsoft.com/office/drawing/2014/main" id="{2B1A9C95-D7A1-1422-708F-9384FEF5354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2472EE3A" id="Straight Arrow Connector 675" o:spid="_x0000_s1026" type="#_x0000_t32" style="position:absolute;margin-left:386.45pt;margin-top:129.5pt;width:30.8pt;height:0;z-index:25165830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6" behindDoc="0" locked="0" layoutInCell="1" allowOverlap="1" wp14:anchorId="1D5901D9" wp14:editId="7AA8AFAE">
                <wp:simplePos x="0" y="0"/>
                <wp:positionH relativeFrom="column">
                  <wp:posOffset>4907915</wp:posOffset>
                </wp:positionH>
                <wp:positionV relativeFrom="paragraph">
                  <wp:posOffset>1457325</wp:posOffset>
                </wp:positionV>
                <wp:extent cx="391160" cy="0"/>
                <wp:effectExtent l="0" t="76200" r="27940" b="95250"/>
                <wp:wrapNone/>
                <wp:docPr id="676" name="Straight Arrow Connector 676">
                  <a:extLst xmlns:a="http://schemas.openxmlformats.org/drawingml/2006/main">
                    <a:ext uri="{FF2B5EF4-FFF2-40B4-BE49-F238E27FC236}">
                      <a16:creationId xmlns:a16="http://schemas.microsoft.com/office/drawing/2014/main" id="{2F2868AD-5D50-7533-FDF8-27D7EE40246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6694D940" id="Straight Arrow Connector 676" o:spid="_x0000_s1026" type="#_x0000_t32" style="position:absolute;margin-left:386.45pt;margin-top:114.75pt;width:30.8pt;height:0;z-index:25165830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7" behindDoc="0" locked="0" layoutInCell="1" allowOverlap="1" wp14:anchorId="34689BD9" wp14:editId="2C2FB491">
                <wp:simplePos x="0" y="0"/>
                <wp:positionH relativeFrom="column">
                  <wp:posOffset>4907915</wp:posOffset>
                </wp:positionH>
                <wp:positionV relativeFrom="paragraph">
                  <wp:posOffset>520065</wp:posOffset>
                </wp:positionV>
                <wp:extent cx="391160" cy="0"/>
                <wp:effectExtent l="0" t="76200" r="27940" b="95250"/>
                <wp:wrapNone/>
                <wp:docPr id="677" name="Straight Arrow Connector 677">
                  <a:extLst xmlns:a="http://schemas.openxmlformats.org/drawingml/2006/main">
                    <a:ext uri="{FF2B5EF4-FFF2-40B4-BE49-F238E27FC236}">
                      <a16:creationId xmlns:a16="http://schemas.microsoft.com/office/drawing/2014/main" id="{33605974-7CB3-E713-46B9-9C463F9D4491}"/>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0594BDCA" id="Straight Arrow Connector 677" o:spid="_x0000_s1026" type="#_x0000_t32" style="position:absolute;margin-left:386.45pt;margin-top:40.95pt;width:30.8pt;height:0;z-index:251658307;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08" behindDoc="0" locked="0" layoutInCell="1" allowOverlap="1" wp14:anchorId="3D2EE542" wp14:editId="4B1DF2DD">
                <wp:simplePos x="0" y="0"/>
                <wp:positionH relativeFrom="column">
                  <wp:posOffset>4907915</wp:posOffset>
                </wp:positionH>
                <wp:positionV relativeFrom="paragraph">
                  <wp:posOffset>342265</wp:posOffset>
                </wp:positionV>
                <wp:extent cx="391160" cy="0"/>
                <wp:effectExtent l="0" t="76200" r="27940" b="95250"/>
                <wp:wrapNone/>
                <wp:docPr id="678" name="Straight Arrow Connector 678">
                  <a:extLst xmlns:a="http://schemas.openxmlformats.org/drawingml/2006/main">
                    <a:ext uri="{FF2B5EF4-FFF2-40B4-BE49-F238E27FC236}">
                      <a16:creationId xmlns:a16="http://schemas.microsoft.com/office/drawing/2014/main" id="{4B449D45-DDCB-F25E-92ED-943A389983E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91160" cy="0"/>
                        </a:xfrm>
                        <a:prstGeom prst="straightConnector1">
                          <a:avLst/>
                        </a:prstGeom>
                        <a:noFill/>
                        <a:ln w="12700" cap="rnd" cmpd="sng" algn="ctr">
                          <a:solidFill>
                            <a:srgbClr val="13171F"/>
                          </a:solidFill>
                          <a:prstDash val="solid"/>
                          <a:round/>
                          <a:headEnd type="none" w="sm" len="sm"/>
                          <a:tailEnd type="triangle"/>
                        </a:ln>
                        <a:effectLst/>
                      </wps:spPr>
                      <wps:bodyPr/>
                    </wps:wsp>
                  </a:graphicData>
                </a:graphic>
              </wp:anchor>
            </w:drawing>
          </mc:Choice>
          <mc:Fallback>
            <w:pict>
              <v:shape w14:anchorId="0401CC7A" id="Straight Arrow Connector 678" o:spid="_x0000_s1026" type="#_x0000_t32" style="position:absolute;margin-left:386.45pt;margin-top:26.95pt;width:30.8pt;height:0;z-index:2516583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" strokecolor="#13171f" strokeweight="1pt">
                <v:stroke startarrowwidth="narrow" startarrowlength="short" endarrow="block" endcap="round"/>
                <o:lock v:ext="edit" shapetype="f"/>
              </v:shape>
            </w:pict>
          </mc:Fallback>
        </mc:AlternateContent>
      </w:r>
      <w:r w:rsidRPr="001F17EB">
        <w:rPr>
          <w:b/>
          <w:bCs/>
          <w:noProof/>
          <w:sz w:val="28"/>
          <w:szCs w:val="22"/>
        </w:rPr>
        <mc:AlternateContent>
          <mc:Choice Requires="wps">
            <w:drawing>
              <wp:anchor distT="0" distB="0" distL="114300" distR="114300" simplePos="0" relativeHeight="251658310" behindDoc="0" locked="0" layoutInCell="1" allowOverlap="1" wp14:anchorId="56FAD29D" wp14:editId="6F6EB211">
                <wp:simplePos x="0" y="0"/>
                <wp:positionH relativeFrom="column">
                  <wp:posOffset>4989195</wp:posOffset>
                </wp:positionH>
                <wp:positionV relativeFrom="paragraph">
                  <wp:posOffset>563245</wp:posOffset>
                </wp:positionV>
                <wp:extent cx="143510" cy="982345"/>
                <wp:effectExtent l="0" t="0" r="8890" b="8255"/>
                <wp:wrapNone/>
                <wp:docPr id="680" name="Text Box 680">
                  <a:extLst xmlns:a="http://schemas.openxmlformats.org/drawingml/2006/main">
                    <a:ext uri="{FF2B5EF4-FFF2-40B4-BE49-F238E27FC236}">
                      <a16:creationId xmlns:a16="http://schemas.microsoft.com/office/drawing/2014/main" id="{F84BA76B-F656-44BC-CFE7-94174F79370A}"/>
                    </a:ext>
                  </a:extLst>
                </wp:docPr>
                <wp:cNvGraphicFramePr/>
                <a:graphic xmlns:a="http://schemas.openxmlformats.org/drawingml/2006/main">
                  <a:graphicData uri="http://schemas.microsoft.com/office/word/2010/wordprocessingShape">
                    <wps:wsp>
                      <wps:cNvSpPr txBox="1"/>
                      <wps:spPr>
                        <a:xfrm>
                          <a:off x="0" y="0"/>
                          <a:ext cx="143510" cy="982345"/>
                        </a:xfrm>
                        <a:prstGeom prst="rect">
                          <a:avLst/>
                        </a:prstGeom>
                        <a:solidFill>
                          <a:srgbClr val="FFFFFF"/>
                        </a:solidFill>
                      </wps:spPr>
                      <wps:txbx>
                        <w:txbxContent>
                          <w:p w14:paraId="291D9E66"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wps:txbx>
                      <wps:bodyPr vert="eaVert" wrap="square" lIns="0" tIns="0" rIns="0" bIns="0" rtlCol="0">
                        <a:spAutoFit/>
                      </wps:bodyPr>
                    </wps:wsp>
                  </a:graphicData>
                </a:graphic>
              </wp:anchor>
            </w:drawing>
          </mc:Choice>
          <mc:Fallback>
            <w:pict>
              <v:shape w14:anchorId="56FAD29D" id="Text Box 680" o:spid="_x0000_s1038" type="#_x0000_t202" style="position:absolute;left:0;text-align:left;margin-left:392.85pt;margin-top:44.35pt;width:11.3pt;height:77.35pt;z-index:25165831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" stroked="f">
                <v:textbox style="layout-flow:vertical-ideographic;mso-fit-shape-to-text:t" inset="0,0,0,0">
                  <w:txbxContent>
                    <w:p w14:paraId="291D9E66"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Output features</w:t>
                      </w:r>
                    </w:p>
                  </w:txbxContent>
                </v:textbox>
              </v:shape>
            </w:pict>
          </mc:Fallback>
        </mc:AlternateContent>
      </w:r>
      <w:r w:rsidRPr="001F17EB">
        <w:rPr>
          <w:b/>
          <w:bCs/>
          <w:noProof/>
          <w:sz w:val="28"/>
          <w:szCs w:val="22"/>
        </w:rPr>
        <mc:AlternateContent>
          <mc:Choice Requires="wps">
            <w:drawing>
              <wp:anchor distT="0" distB="0" distL="114300" distR="114300" simplePos="0" relativeHeight="251658311" behindDoc="0" locked="0" layoutInCell="1" allowOverlap="1" wp14:anchorId="04B218A3" wp14:editId="3F67CC67">
                <wp:simplePos x="0" y="0"/>
                <wp:positionH relativeFrom="column">
                  <wp:posOffset>3674110</wp:posOffset>
                </wp:positionH>
                <wp:positionV relativeFrom="paragraph">
                  <wp:posOffset>379095</wp:posOffset>
                </wp:positionV>
                <wp:extent cx="143510" cy="1225550"/>
                <wp:effectExtent l="0" t="0" r="8890" b="0"/>
                <wp:wrapNone/>
                <wp:docPr id="681" name="Text Box 681">
                  <a:extLst xmlns:a="http://schemas.openxmlformats.org/drawingml/2006/main">
                    <a:ext uri="{FF2B5EF4-FFF2-40B4-BE49-F238E27FC236}">
                      <a16:creationId xmlns:a16="http://schemas.microsoft.com/office/drawing/2014/main" id="{3C46146D-3859-AE52-19E3-AD0B09CD6DE8}"/>
                    </a:ext>
                  </a:extLst>
                </wp:docPr>
                <wp:cNvGraphicFramePr/>
                <a:graphic xmlns:a="http://schemas.openxmlformats.org/drawingml/2006/main">
                  <a:graphicData uri="http://schemas.microsoft.com/office/word/2010/wordprocessingShape">
                    <wps:wsp>
                      <wps:cNvSpPr txBox="1"/>
                      <wps:spPr>
                        <a:xfrm>
                          <a:off x="0" y="0"/>
                          <a:ext cx="143510" cy="1225550"/>
                        </a:xfrm>
                        <a:prstGeom prst="rect">
                          <a:avLst/>
                        </a:prstGeom>
                        <a:solidFill>
                          <a:srgbClr val="FFFFFF"/>
                        </a:solidFill>
                      </wps:spPr>
                      <wps:txbx>
                        <w:txbxContent>
                          <w:p w14:paraId="29158DF8" w14:textId="77777777" w:rsidR="00AA7C15" w:rsidRPr="00F1745C" w:rsidRDefault="00AA7C15" w:rsidP="00AA7C15">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Pr="00F1745C">
                              <w:rPr>
                                <w:rFonts w:ascii="Microsoft Sans Serif" w:eastAsia="+mn-ea" w:hAnsi="Microsoft Sans Serif" w:cs="Microsoft Sans Serif"/>
                                <w:color w:val="0000FF"/>
                                <w:kern w:val="24"/>
                                <w:sz w:val="22"/>
                                <w:szCs w:val="22"/>
                              </w:rPr>
                              <w:t>th input feature</w:t>
                            </w:r>
                          </w:p>
                        </w:txbxContent>
                      </wps:txbx>
                      <wps:bodyPr vert="eaVert" wrap="square" lIns="0" tIns="27432" rIns="0" bIns="27432" rtlCol="0">
                        <a:spAutoFit/>
                      </wps:bodyPr>
                    </wps:wsp>
                  </a:graphicData>
                </a:graphic>
              </wp:anchor>
            </w:drawing>
          </mc:Choice>
          <mc:Fallback>
            <w:pict>
              <v:shape w14:anchorId="04B218A3" id="Text Box 681" o:spid="_x0000_s1039" type="#_x0000_t202" style="position:absolute;left:0;text-align:left;margin-left:289.3pt;margin-top:29.85pt;width:11.3pt;height:96.5pt;z-index:25165831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" stroked="f">
                <v:textbox style="layout-flow:vertical-ideographic;mso-fit-shape-to-text:t" inset="0,2.16pt,0,2.16pt">
                  <w:txbxContent>
                    <w:p w14:paraId="29158DF8" w14:textId="77777777" w:rsidR="00AA7C15" w:rsidRPr="00F1745C" w:rsidRDefault="00AA7C15" w:rsidP="00AA7C15">
                      <w:pPr>
                        <w:spacing w:line="192" w:lineRule="auto"/>
                        <w:jc w:val="center"/>
                        <w:rPr>
                          <w:rFonts w:ascii="Cambria Math" w:eastAsia="+mn-ea" w:hAnsi="Cambria Math" w:cs="Microsoft Sans Serif"/>
                          <w:color w:val="0000FF"/>
                          <w:kern w:val="24"/>
                          <w:sz w:val="22"/>
                          <w:szCs w:val="22"/>
                        </w:rPr>
                      </w:pPr>
                      <m:oMath>
                        <m:r>
                          <w:rPr>
                            <w:rFonts w:ascii="Cambria Math" w:eastAsia="+mn-ea" w:hAnsi="Cambria Math" w:cs="Microsoft Sans Serif"/>
                            <w:color w:val="0000FF"/>
                            <w:kern w:val="24"/>
                            <w:sz w:val="22"/>
                            <w:szCs w:val="22"/>
                          </w:rPr>
                          <m:t>m</m:t>
                        </m:r>
                      </m:oMath>
                      <w:r w:rsidRPr="00F1745C">
                        <w:rPr>
                          <w:rFonts w:ascii="Microsoft Sans Serif" w:eastAsia="+mn-ea" w:hAnsi="Microsoft Sans Serif" w:cs="Microsoft Sans Serif"/>
                          <w:color w:val="0000FF"/>
                          <w:kern w:val="24"/>
                          <w:sz w:val="22"/>
                          <w:szCs w:val="22"/>
                        </w:rPr>
                        <w:t>th input feature</w:t>
                      </w:r>
                    </w:p>
                  </w:txbxContent>
                </v:textbox>
              </v:shape>
            </w:pict>
          </mc:Fallback>
        </mc:AlternateContent>
      </w:r>
      <w:r w:rsidRPr="001F17EB">
        <w:rPr>
          <w:b/>
          <w:bCs/>
          <w:noProof/>
          <w:sz w:val="28"/>
          <w:szCs w:val="22"/>
        </w:rPr>
        <mc:AlternateContent>
          <mc:Choice Requires="wps">
            <w:drawing>
              <wp:anchor distT="0" distB="0" distL="114300" distR="114300" simplePos="0" relativeHeight="251658312" behindDoc="0" locked="0" layoutInCell="1" allowOverlap="1" wp14:anchorId="0C196530" wp14:editId="454B86C7">
                <wp:simplePos x="0" y="0"/>
                <wp:positionH relativeFrom="column">
                  <wp:posOffset>5782945</wp:posOffset>
                </wp:positionH>
                <wp:positionV relativeFrom="paragraph">
                  <wp:posOffset>861695</wp:posOffset>
                </wp:positionV>
                <wp:extent cx="834390" cy="325755"/>
                <wp:effectExtent l="0" t="0" r="3810" b="0"/>
                <wp:wrapNone/>
                <wp:docPr id="682" name="Text Box 682">
                  <a:extLst xmlns:a="http://schemas.openxmlformats.org/drawingml/2006/main">
                    <a:ext uri="{FF2B5EF4-FFF2-40B4-BE49-F238E27FC236}">
                      <a16:creationId xmlns:a16="http://schemas.microsoft.com/office/drawing/2014/main" id="{D862F439-5176-F2B0-764F-C4B4DF3919F4}"/>
                    </a:ext>
                  </a:extLst>
                </wp:docPr>
                <wp:cNvGraphicFramePr/>
                <a:graphic xmlns:a="http://schemas.openxmlformats.org/drawingml/2006/main">
                  <a:graphicData uri="http://schemas.microsoft.com/office/word/2010/wordprocessingShape">
                    <wps:wsp>
                      <wps:cNvSpPr txBox="1"/>
                      <wps:spPr>
                        <a:xfrm>
                          <a:off x="0" y="0"/>
                          <a:ext cx="834390" cy="325755"/>
                        </a:xfrm>
                        <a:prstGeom prst="rect">
                          <a:avLst/>
                        </a:prstGeom>
                        <a:solidFill>
                          <a:srgbClr val="FFFFFF"/>
                        </a:solidFill>
                      </wps:spPr>
                      <wps:txbx>
                        <w:txbxContent>
                          <w:p w14:paraId="445A0AF3" w14:textId="77777777" w:rsidR="00AA7C15" w:rsidRPr="004B6F1D" w:rsidRDefault="00AA7C15" w:rsidP="00AA7C15">
                            <w:pPr>
                              <w:spacing w:line="192" w:lineRule="auto"/>
                              <w:jc w:val="center"/>
                              <w:rPr>
                                <w:rFonts w:ascii="Microsoft Sans Serif" w:eastAsia="+mn-ea" w:hAnsi="Microsoft Sans Serif" w:cs="Microsoft Sans Serif"/>
                                <w:color w:val="FF0000"/>
                                <w:kern w:val="24"/>
                                <w:sz w:val="22"/>
                                <w:szCs w:val="22"/>
                                <w:lang w:val="sv-SE"/>
                              </w:rPr>
                            </w:pPr>
                            <w:r w:rsidRPr="004B6F1D">
                              <w:rPr>
                                <w:rFonts w:ascii="Microsoft Sans Serif" w:eastAsia="+mn-ea" w:hAnsi="Microsoft Sans Serif" w:cs="Microsoft Sans Serif"/>
                                <w:color w:val="FF0000"/>
                                <w:kern w:val="24"/>
                                <w:sz w:val="22"/>
                                <w:szCs w:val="22"/>
                                <w:lang w:val="sv-SE"/>
                              </w:rPr>
                              <w:t>L1-RSRP wrt SetA-RI=</w:t>
                            </w:r>
                            <m:oMath>
                              <m:r>
                                <w:rPr>
                                  <w:rFonts w:ascii="Cambria Math" w:eastAsia="+mn-ea" w:hAnsi="Cambria Math" w:cs="Microsoft Sans Serif"/>
                                  <w:color w:val="FF0000"/>
                                  <w:kern w:val="24"/>
                                  <w:sz w:val="22"/>
                                  <w:szCs w:val="22"/>
                                </w:rPr>
                                <m:t>n</m:t>
                              </m:r>
                            </m:oMath>
                          </w:p>
                        </w:txbxContent>
                      </wps:txbx>
                      <wps:bodyPr wrap="square" lIns="0" tIns="27432" rIns="0" bIns="27432" rtlCol="0">
                        <a:spAutoFit/>
                      </wps:bodyPr>
                    </wps:wsp>
                  </a:graphicData>
                </a:graphic>
              </wp:anchor>
            </w:drawing>
          </mc:Choice>
          <mc:Fallback>
            <w:pict>
              <v:shape w14:anchorId="0C196530" id="Text Box 682" o:spid="_x0000_s1040" type="#_x0000_t202" style="position:absolute;left:0;text-align:left;margin-left:455.35pt;margin-top:67.85pt;width:65.7pt;height:25.65pt;z-index:251658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" stroked="f">
                <v:textbox style="mso-fit-shape-to-text:t" inset="0,2.16pt,0,2.16pt">
                  <w:txbxContent>
                    <w:p w14:paraId="445A0AF3" w14:textId="77777777" w:rsidR="00AA7C15" w:rsidRPr="004B6F1D" w:rsidRDefault="00AA7C15" w:rsidP="00AA7C15">
                      <w:pPr>
                        <w:spacing w:line="192" w:lineRule="auto"/>
                        <w:jc w:val="center"/>
                        <w:rPr>
                          <w:rFonts w:ascii="Microsoft Sans Serif" w:eastAsia="+mn-ea" w:hAnsi="Microsoft Sans Serif" w:cs="Microsoft Sans Serif"/>
                          <w:color w:val="FF0000"/>
                          <w:kern w:val="24"/>
                          <w:sz w:val="22"/>
                          <w:szCs w:val="22"/>
                          <w:lang w:val="sv-SE"/>
                        </w:rPr>
                      </w:pPr>
                      <w:r w:rsidRPr="004B6F1D">
                        <w:rPr>
                          <w:rFonts w:ascii="Microsoft Sans Serif" w:eastAsia="+mn-ea" w:hAnsi="Microsoft Sans Serif" w:cs="Microsoft Sans Serif"/>
                          <w:color w:val="FF0000"/>
                          <w:kern w:val="24"/>
                          <w:sz w:val="22"/>
                          <w:szCs w:val="22"/>
                          <w:lang w:val="sv-SE"/>
                        </w:rPr>
                        <w:t>L1-RSRP wrt SetA-RI=</w:t>
                      </w:r>
                      <m:oMath>
                        <m:r>
                          <w:rPr>
                            <w:rFonts w:ascii="Cambria Math" w:eastAsia="+mn-ea" w:hAnsi="Cambria Math" w:cs="Microsoft Sans Serif"/>
                            <w:color w:val="FF0000"/>
                            <w:kern w:val="24"/>
                            <w:sz w:val="22"/>
                            <w:szCs w:val="22"/>
                          </w:rPr>
                          <m:t>n</m:t>
                        </m:r>
                      </m:oMath>
                    </w:p>
                  </w:txbxContent>
                </v:textbox>
              </v:shape>
            </w:pict>
          </mc:Fallback>
        </mc:AlternateContent>
      </w:r>
      <w:r w:rsidRPr="001F17EB">
        <w:rPr>
          <w:b/>
          <w:bCs/>
          <w:noProof/>
          <w:sz w:val="28"/>
          <w:szCs w:val="22"/>
        </w:rPr>
        <mc:AlternateContent>
          <mc:Choice Requires="wps">
            <w:drawing>
              <wp:anchor distT="0" distB="0" distL="114300" distR="114300" simplePos="0" relativeHeight="251658313" behindDoc="0" locked="0" layoutInCell="1" allowOverlap="1" wp14:anchorId="7D7E5DCD" wp14:editId="73E175AF">
                <wp:simplePos x="0" y="0"/>
                <wp:positionH relativeFrom="column">
                  <wp:posOffset>2650490</wp:posOffset>
                </wp:positionH>
                <wp:positionV relativeFrom="paragraph">
                  <wp:posOffset>927100</wp:posOffset>
                </wp:positionV>
                <wp:extent cx="833755" cy="325755"/>
                <wp:effectExtent l="0" t="0" r="4445" b="0"/>
                <wp:wrapNone/>
                <wp:docPr id="683" name="Text Box 683">
                  <a:extLst xmlns:a="http://schemas.openxmlformats.org/drawingml/2006/main">
                    <a:ext uri="{FF2B5EF4-FFF2-40B4-BE49-F238E27FC236}">
                      <a16:creationId xmlns:a16="http://schemas.microsoft.com/office/drawing/2014/main" id="{45B2EF6C-A18C-B47E-30E2-97F143DDB473}"/>
                    </a:ext>
                  </a:extLst>
                </wp:docPr>
                <wp:cNvGraphicFramePr/>
                <a:graphic xmlns:a="http://schemas.openxmlformats.org/drawingml/2006/main">
                  <a:graphicData uri="http://schemas.microsoft.com/office/word/2010/wordprocessingShape">
                    <wps:wsp>
                      <wps:cNvSpPr txBox="1"/>
                      <wps:spPr>
                        <a:xfrm>
                          <a:off x="0" y="0"/>
                          <a:ext cx="833755" cy="325755"/>
                        </a:xfrm>
                        <a:prstGeom prst="rect">
                          <a:avLst/>
                        </a:prstGeom>
                        <a:solidFill>
                          <a:srgbClr val="FFFFFF"/>
                        </a:solidFill>
                      </wps:spPr>
                      <wps:txbx>
                        <w:txbxContent>
                          <w:p w14:paraId="63F537A8" w14:textId="77777777" w:rsidR="00AA7C15" w:rsidRDefault="00AA7C15" w:rsidP="00AA7C15">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 xml:space="preserve">L1-RSRP </w:t>
                            </w:r>
                            <w:proofErr w:type="spellStart"/>
                            <w:r>
                              <w:rPr>
                                <w:rFonts w:ascii="Microsoft Sans Serif" w:eastAsia="+mn-ea" w:hAnsi="Microsoft Sans Serif" w:cs="Microsoft Sans Serif"/>
                                <w:color w:val="0000FF"/>
                                <w:kern w:val="24"/>
                                <w:sz w:val="22"/>
                                <w:szCs w:val="22"/>
                              </w:rPr>
                              <w:t>wrt</w:t>
                            </w:r>
                            <w:proofErr w:type="spellEnd"/>
                            <w:r>
                              <w:rPr>
                                <w:rFonts w:ascii="Microsoft Sans Serif" w:eastAsia="+mn-ea" w:hAnsi="Microsoft Sans Serif" w:cs="Microsoft Sans Serif"/>
                                <w:color w:val="0000FF"/>
                                <w:kern w:val="24"/>
                                <w:sz w:val="22"/>
                                <w:szCs w:val="22"/>
                              </w:rPr>
                              <w:t xml:space="preserve"> </w:t>
                            </w:r>
                            <w:proofErr w:type="spellStart"/>
                            <w:r>
                              <w:rPr>
                                <w:rFonts w:ascii="Microsoft Sans Serif" w:eastAsia="+mn-ea" w:hAnsi="Microsoft Sans Serif" w:cs="Microsoft Sans Serif"/>
                                <w:color w:val="0000FF"/>
                                <w:kern w:val="24"/>
                                <w:sz w:val="22"/>
                                <w:szCs w:val="22"/>
                              </w:rPr>
                              <w:t>SetB</w:t>
                            </w:r>
                            <w:proofErr w:type="spellEnd"/>
                            <w:r>
                              <w:rPr>
                                <w:rFonts w:ascii="Microsoft Sans Serif" w:eastAsia="+mn-ea" w:hAnsi="Microsoft Sans Serif" w:cs="Microsoft Sans Serif"/>
                                <w:color w:val="0000FF"/>
                                <w:kern w:val="24"/>
                                <w:sz w:val="22"/>
                                <w:szCs w:val="22"/>
                              </w:rPr>
                              <w:t>-RI=</w:t>
                            </w:r>
                            <m:oMath>
                              <m:r>
                                <w:rPr>
                                  <w:rFonts w:ascii="Cambria Math" w:eastAsia="+mn-ea" w:hAnsi="Cambria Math" w:cs="Microsoft Sans Serif"/>
                                  <w:color w:val="0000FF"/>
                                  <w:kern w:val="24"/>
                                  <w:sz w:val="22"/>
                                  <w:szCs w:val="22"/>
                                </w:rPr>
                                <m:t>m</m:t>
                              </m:r>
                            </m:oMath>
                          </w:p>
                        </w:txbxContent>
                      </wps:txbx>
                      <wps:bodyPr wrap="square" lIns="0" tIns="27432" rIns="0" bIns="27432" rtlCol="0">
                        <a:spAutoFit/>
                      </wps:bodyPr>
                    </wps:wsp>
                  </a:graphicData>
                </a:graphic>
              </wp:anchor>
            </w:drawing>
          </mc:Choice>
          <mc:Fallback>
            <w:pict>
              <v:shape w14:anchorId="7D7E5DCD" id="Text Box 683" o:spid="_x0000_s1041" type="#_x0000_t202" style="position:absolute;left:0;text-align:left;margin-left:208.7pt;margin-top:73pt;width:65.65pt;height:25.65pt;z-index:25165831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" stroked="f">
                <v:textbox style="mso-fit-shape-to-text:t" inset="0,2.16pt,0,2.16pt">
                  <w:txbxContent>
                    <w:p w14:paraId="63F537A8" w14:textId="77777777" w:rsidR="00AA7C15" w:rsidRDefault="00AA7C15" w:rsidP="00AA7C15">
                      <w:pPr>
                        <w:spacing w:line="192" w:lineRule="auto"/>
                        <w:jc w:val="center"/>
                        <w:rPr>
                          <w:rFonts w:ascii="Microsoft Sans Serif" w:eastAsia="+mn-ea" w:hAnsi="Microsoft Sans Serif" w:cs="Microsoft Sans Serif"/>
                          <w:color w:val="0000FF"/>
                          <w:kern w:val="24"/>
                          <w:sz w:val="22"/>
                          <w:szCs w:val="22"/>
                        </w:rPr>
                      </w:pPr>
                      <w:r>
                        <w:rPr>
                          <w:rFonts w:ascii="Microsoft Sans Serif" w:eastAsia="+mn-ea" w:hAnsi="Microsoft Sans Serif" w:cs="Microsoft Sans Serif"/>
                          <w:color w:val="0000FF"/>
                          <w:kern w:val="24"/>
                          <w:sz w:val="22"/>
                          <w:szCs w:val="22"/>
                        </w:rPr>
                        <w:t xml:space="preserve">L1-RSRP </w:t>
                      </w:r>
                      <w:proofErr w:type="spellStart"/>
                      <w:r>
                        <w:rPr>
                          <w:rFonts w:ascii="Microsoft Sans Serif" w:eastAsia="+mn-ea" w:hAnsi="Microsoft Sans Serif" w:cs="Microsoft Sans Serif"/>
                          <w:color w:val="0000FF"/>
                          <w:kern w:val="24"/>
                          <w:sz w:val="22"/>
                          <w:szCs w:val="22"/>
                        </w:rPr>
                        <w:t>wrt</w:t>
                      </w:r>
                      <w:proofErr w:type="spellEnd"/>
                      <w:r>
                        <w:rPr>
                          <w:rFonts w:ascii="Microsoft Sans Serif" w:eastAsia="+mn-ea" w:hAnsi="Microsoft Sans Serif" w:cs="Microsoft Sans Serif"/>
                          <w:color w:val="0000FF"/>
                          <w:kern w:val="24"/>
                          <w:sz w:val="22"/>
                          <w:szCs w:val="22"/>
                        </w:rPr>
                        <w:t xml:space="preserve"> </w:t>
                      </w:r>
                      <w:proofErr w:type="spellStart"/>
                      <w:r>
                        <w:rPr>
                          <w:rFonts w:ascii="Microsoft Sans Serif" w:eastAsia="+mn-ea" w:hAnsi="Microsoft Sans Serif" w:cs="Microsoft Sans Serif"/>
                          <w:color w:val="0000FF"/>
                          <w:kern w:val="24"/>
                          <w:sz w:val="22"/>
                          <w:szCs w:val="22"/>
                        </w:rPr>
                        <w:t>SetB</w:t>
                      </w:r>
                      <w:proofErr w:type="spellEnd"/>
                      <w:r>
                        <w:rPr>
                          <w:rFonts w:ascii="Microsoft Sans Serif" w:eastAsia="+mn-ea" w:hAnsi="Microsoft Sans Serif" w:cs="Microsoft Sans Serif"/>
                          <w:color w:val="0000FF"/>
                          <w:kern w:val="24"/>
                          <w:sz w:val="22"/>
                          <w:szCs w:val="22"/>
                        </w:rPr>
                        <w:t>-RI=</w:t>
                      </w:r>
                      <m:oMath>
                        <m:r>
                          <w:rPr>
                            <w:rFonts w:ascii="Cambria Math" w:eastAsia="+mn-ea" w:hAnsi="Cambria Math" w:cs="Microsoft Sans Serif"/>
                            <w:color w:val="0000FF"/>
                            <w:kern w:val="24"/>
                            <w:sz w:val="22"/>
                            <w:szCs w:val="22"/>
                          </w:rPr>
                          <m:t>m</m:t>
                        </m:r>
                      </m:oMath>
                    </w:p>
                  </w:txbxContent>
                </v:textbox>
              </v:shape>
            </w:pict>
          </mc:Fallback>
        </mc:AlternateContent>
      </w:r>
      <w:r w:rsidRPr="001F17EB">
        <w:rPr>
          <w:b/>
          <w:bCs/>
          <w:noProof/>
          <w:sz w:val="28"/>
          <w:szCs w:val="22"/>
        </w:rPr>
        <mc:AlternateContent>
          <mc:Choice Requires="wps">
            <w:drawing>
              <wp:anchor distT="0" distB="0" distL="114300" distR="114300" simplePos="0" relativeHeight="251658314" behindDoc="0" locked="0" layoutInCell="1" allowOverlap="1" wp14:anchorId="2B6CB04A" wp14:editId="03B3C826">
                <wp:simplePos x="0" y="0"/>
                <wp:positionH relativeFrom="column">
                  <wp:posOffset>5466080</wp:posOffset>
                </wp:positionH>
                <wp:positionV relativeFrom="paragraph">
                  <wp:posOffset>445135</wp:posOffset>
                </wp:positionV>
                <wp:extent cx="143510" cy="1162050"/>
                <wp:effectExtent l="0" t="0" r="8890" b="0"/>
                <wp:wrapNone/>
                <wp:docPr id="684" name="Text Box 684">
                  <a:extLst xmlns:a="http://schemas.openxmlformats.org/drawingml/2006/main">
                    <a:ext uri="{FF2B5EF4-FFF2-40B4-BE49-F238E27FC236}">
                      <a16:creationId xmlns:a16="http://schemas.microsoft.com/office/drawing/2014/main" id="{9B545CA0-B984-4609-E646-409EDBBE756F}"/>
                    </a:ext>
                  </a:extLst>
                </wp:docPr>
                <wp:cNvGraphicFramePr/>
                <a:graphic xmlns:a="http://schemas.openxmlformats.org/drawingml/2006/main">
                  <a:graphicData uri="http://schemas.microsoft.com/office/word/2010/wordprocessingShape">
                    <wps:wsp>
                      <wps:cNvSpPr txBox="1"/>
                      <wps:spPr>
                        <a:xfrm>
                          <a:off x="0" y="0"/>
                          <a:ext cx="143510" cy="1162050"/>
                        </a:xfrm>
                        <a:prstGeom prst="rect">
                          <a:avLst/>
                        </a:prstGeom>
                        <a:solidFill>
                          <a:srgbClr val="FFFFFF"/>
                        </a:solidFill>
                      </wps:spPr>
                      <wps:txbx>
                        <w:txbxContent>
                          <w:p w14:paraId="2FC862DA" w14:textId="77777777" w:rsidR="00AA7C15" w:rsidRPr="00CC6A0F" w:rsidRDefault="00AA7C15" w:rsidP="00AA7C15">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Pr="00CC6A0F">
                              <w:rPr>
                                <w:rFonts w:ascii="Microsoft Sans Serif" w:eastAsia="+mn-ea" w:hAnsi="Microsoft Sans Serif" w:cs="Microsoft Sans Serif"/>
                                <w:color w:val="FF0000"/>
                                <w:kern w:val="24"/>
                                <w:sz w:val="22"/>
                                <w:szCs w:val="22"/>
                              </w:rPr>
                              <w:t>th output feature</w:t>
                            </w:r>
                          </w:p>
                        </w:txbxContent>
                      </wps:txbx>
                      <wps:bodyPr vert="eaVert" wrap="square" lIns="0" tIns="27432" rIns="0" bIns="27432" rtlCol="0">
                        <a:spAutoFit/>
                      </wps:bodyPr>
                    </wps:wsp>
                  </a:graphicData>
                </a:graphic>
              </wp:anchor>
            </w:drawing>
          </mc:Choice>
          <mc:Fallback>
            <w:pict>
              <v:shape w14:anchorId="2B6CB04A" id="Text Box 684" o:spid="_x0000_s1042" type="#_x0000_t202" style="position:absolute;left:0;text-align:left;margin-left:430.4pt;margin-top:35.05pt;width:11.3pt;height:91.5pt;z-index:25165831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" stroked="f">
                <v:textbox style="layout-flow:vertical-ideographic;mso-fit-shape-to-text:t" inset="0,2.16pt,0,2.16pt">
                  <w:txbxContent>
                    <w:p w14:paraId="2FC862DA" w14:textId="77777777" w:rsidR="00AA7C15" w:rsidRPr="00CC6A0F" w:rsidRDefault="00AA7C15" w:rsidP="00AA7C15">
                      <w:pPr>
                        <w:spacing w:line="192" w:lineRule="auto"/>
                        <w:jc w:val="center"/>
                        <w:rPr>
                          <w:rFonts w:ascii="Cambria Math" w:eastAsia="+mn-ea" w:hAnsi="Cambria Math" w:cs="Microsoft Sans Serif"/>
                          <w:color w:val="FF0000"/>
                          <w:kern w:val="24"/>
                          <w:sz w:val="22"/>
                          <w:szCs w:val="22"/>
                        </w:rPr>
                      </w:pPr>
                      <m:oMath>
                        <m:r>
                          <w:rPr>
                            <w:rFonts w:ascii="Cambria Math" w:eastAsia="+mn-ea" w:hAnsi="Cambria Math" w:cs="Microsoft Sans Serif"/>
                            <w:color w:val="FF0000"/>
                            <w:kern w:val="24"/>
                            <w:sz w:val="22"/>
                            <w:szCs w:val="22"/>
                          </w:rPr>
                          <m:t>n</m:t>
                        </m:r>
                      </m:oMath>
                      <w:r w:rsidRPr="00CC6A0F">
                        <w:rPr>
                          <w:rFonts w:ascii="Microsoft Sans Serif" w:eastAsia="+mn-ea" w:hAnsi="Microsoft Sans Serif" w:cs="Microsoft Sans Serif"/>
                          <w:color w:val="FF0000"/>
                          <w:kern w:val="24"/>
                          <w:sz w:val="22"/>
                          <w:szCs w:val="22"/>
                        </w:rPr>
                        <w:t>th output feature</w:t>
                      </w:r>
                    </w:p>
                  </w:txbxContent>
                </v:textbox>
              </v:shape>
            </w:pict>
          </mc:Fallback>
        </mc:AlternateContent>
      </w:r>
      <w:r w:rsidRPr="001F17EB">
        <w:rPr>
          <w:b/>
          <w:bCs/>
          <w:noProof/>
          <w:sz w:val="28"/>
          <w:szCs w:val="22"/>
        </w:rPr>
        <mc:AlternateContent>
          <mc:Choice Requires="wps">
            <w:drawing>
              <wp:anchor distT="0" distB="0" distL="114300" distR="114300" simplePos="0" relativeHeight="251658315" behindDoc="0" locked="0" layoutInCell="1" allowOverlap="1" wp14:anchorId="2312154D" wp14:editId="07C7E6FE">
                <wp:simplePos x="0" y="0"/>
                <wp:positionH relativeFrom="column">
                  <wp:posOffset>5609590</wp:posOffset>
                </wp:positionH>
                <wp:positionV relativeFrom="paragraph">
                  <wp:posOffset>1101090</wp:posOffset>
                </wp:positionV>
                <wp:extent cx="172720" cy="1270"/>
                <wp:effectExtent l="0" t="76200" r="17780" b="93980"/>
                <wp:wrapNone/>
                <wp:docPr id="685" name="Straight Arrow Connector 685">
                  <a:extLst xmlns:a="http://schemas.openxmlformats.org/drawingml/2006/main">
                    <a:ext uri="{FF2B5EF4-FFF2-40B4-BE49-F238E27FC236}">
                      <a16:creationId xmlns:a16="http://schemas.microsoft.com/office/drawing/2014/main" id="{2D9BF52A-E20B-F301-9280-AB511785D2F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72720" cy="1270"/>
                        </a:xfrm>
                        <a:prstGeom prst="straightConnector1">
                          <a:avLst/>
                        </a:prstGeom>
                        <a:noFill/>
                        <a:ln w="12700" cap="rnd" cmpd="sng" algn="ctr">
                          <a:solidFill>
                            <a:srgbClr val="FF0000"/>
                          </a:solidFill>
                          <a:prstDash val="solid"/>
                          <a:round/>
                          <a:headEnd type="none" w="sm" len="sm"/>
                          <a:tailEnd type="triangle"/>
                        </a:ln>
                        <a:effectLst/>
                      </wps:spPr>
                      <wps:bodyPr/>
                    </wps:wsp>
                  </a:graphicData>
                </a:graphic>
              </wp:anchor>
            </w:drawing>
          </mc:Choice>
          <mc:Fallback>
            <w:pict>
              <v:shape w14:anchorId="6D8BE04E" id="Straight Arrow Connector 685" o:spid="_x0000_s1026" type="#_x0000_t32" style="position:absolute;margin-left:441.7pt;margin-top:86.7pt;width:13.6pt;height:.1pt;flip:y;z-index:251658315;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" strokecolor="red" strokeweight="1pt">
                <v:stroke startarrowwidth="narrow" startarrowlength="short" endarrow="block" endcap="round"/>
                <o:lock v:ext="edit" shapetype="f"/>
              </v:shape>
            </w:pict>
          </mc:Fallback>
        </mc:AlternateContent>
      </w:r>
      <w:r w:rsidRPr="001F17EB">
        <w:rPr>
          <w:b/>
          <w:bCs/>
          <w:sz w:val="28"/>
          <w:szCs w:val="22"/>
        </w:rPr>
        <w:t>Inference</w:t>
      </w:r>
    </w:p>
    <w:p w14:paraId="6091A905" w14:textId="77777777" w:rsidR="00AA7C15" w:rsidRDefault="00AA7C15" w:rsidP="0024715A">
      <w:pPr>
        <w:jc w:val="both"/>
        <w:rPr>
          <w:sz w:val="20"/>
          <w:szCs w:val="16"/>
        </w:rPr>
      </w:pPr>
    </w:p>
    <w:p w14:paraId="4F0E1C67" w14:textId="77777777" w:rsidR="00AA7C15" w:rsidRDefault="00AA7C15" w:rsidP="0024715A">
      <w:pPr>
        <w:jc w:val="both"/>
        <w:rPr>
          <w:sz w:val="20"/>
          <w:szCs w:val="16"/>
        </w:rPr>
      </w:pPr>
    </w:p>
    <w:p w14:paraId="6B64715C" w14:textId="77777777" w:rsidR="00AA7C15" w:rsidRDefault="00AA7C15" w:rsidP="0024715A">
      <w:pPr>
        <w:jc w:val="both"/>
        <w:rPr>
          <w:sz w:val="20"/>
          <w:szCs w:val="16"/>
        </w:rPr>
      </w:pPr>
      <w:r w:rsidRPr="001F17EB">
        <w:rPr>
          <w:b/>
          <w:bCs/>
          <w:noProof/>
          <w:sz w:val="28"/>
          <w:szCs w:val="22"/>
        </w:rPr>
        <mc:AlternateContent>
          <mc:Choice Requires="wps">
            <w:drawing>
              <wp:anchor distT="0" distB="0" distL="114300" distR="114300" simplePos="0" relativeHeight="251658309" behindDoc="0" locked="0" layoutInCell="1" allowOverlap="1" wp14:anchorId="1AF564B5" wp14:editId="532543B4">
                <wp:simplePos x="0" y="0"/>
                <wp:positionH relativeFrom="column">
                  <wp:posOffset>3997230</wp:posOffset>
                </wp:positionH>
                <wp:positionV relativeFrom="paragraph">
                  <wp:posOffset>79254</wp:posOffset>
                </wp:positionV>
                <wp:extent cx="143510" cy="947542"/>
                <wp:effectExtent l="0" t="0" r="3175" b="5080"/>
                <wp:wrapNone/>
                <wp:docPr id="679" name="Text Box 679">
                  <a:extLst xmlns:a="http://schemas.openxmlformats.org/drawingml/2006/main">
                    <a:ext uri="{FF2B5EF4-FFF2-40B4-BE49-F238E27FC236}">
                      <a16:creationId xmlns:a16="http://schemas.microsoft.com/office/drawing/2014/main" id="{35981B4D-7744-7DC9-5FCE-2E4DD16F27B0}"/>
                    </a:ext>
                  </a:extLst>
                </wp:docPr>
                <wp:cNvGraphicFramePr/>
                <a:graphic xmlns:a="http://schemas.openxmlformats.org/drawingml/2006/main">
                  <a:graphicData uri="http://schemas.microsoft.com/office/word/2010/wordprocessingShape">
                    <wps:wsp>
                      <wps:cNvSpPr txBox="1"/>
                      <wps:spPr>
                        <a:xfrm>
                          <a:off x="0" y="0"/>
                          <a:ext cx="143510" cy="947542"/>
                        </a:xfrm>
                        <a:prstGeom prst="rect">
                          <a:avLst/>
                        </a:prstGeom>
                        <a:solidFill>
                          <a:srgbClr val="FFFFFF"/>
                        </a:solidFill>
                      </wps:spPr>
                      <wps:txbx>
                        <w:txbxContent>
                          <w:p w14:paraId="4BCE52EE"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wps:txbx>
                      <wps:bodyPr vert="eaVert" wrap="square" lIns="0" tIns="0" rIns="0" bIns="0" rtlCol="0">
                        <a:spAutoFit/>
                      </wps:bodyPr>
                    </wps:wsp>
                  </a:graphicData>
                </a:graphic>
                <wp14:sizeRelV relativeFrom="margin">
                  <wp14:pctHeight>0</wp14:pctHeight>
                </wp14:sizeRelV>
              </wp:anchor>
            </w:drawing>
          </mc:Choice>
          <mc:Fallback>
            <w:pict>
              <v:shape w14:anchorId="1AF564B5" id="Text Box 679" o:spid="_x0000_s1043" type="#_x0000_t202" style="position:absolute;left:0;text-align:left;margin-left:314.75pt;margin-top:6.25pt;width:11.3pt;height:74.6pt;z-index:25165830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" stroked="f">
                <v:textbox style="layout-flow:vertical-ideographic;mso-fit-shape-to-text:t" inset="0,0,0,0">
                  <w:txbxContent>
                    <w:p w14:paraId="4BCE52EE" w14:textId="77777777" w:rsidR="00AA7C15" w:rsidRDefault="00AA7C15" w:rsidP="00AA7C15">
                      <w:pPr>
                        <w:spacing w:line="192" w:lineRule="auto"/>
                        <w:jc w:val="center"/>
                        <w:rPr>
                          <w:rFonts w:ascii="Microsoft Sans Serif" w:eastAsia="+mn-ea" w:hAnsi="Microsoft Sans Serif" w:cs="Microsoft Sans Serif"/>
                          <w:color w:val="13171F"/>
                          <w:kern w:val="24"/>
                          <w:sz w:val="22"/>
                          <w:szCs w:val="22"/>
                        </w:rPr>
                      </w:pPr>
                      <w:r>
                        <w:rPr>
                          <w:rFonts w:ascii="Microsoft Sans Serif" w:eastAsia="+mn-ea" w:hAnsi="Microsoft Sans Serif" w:cs="Microsoft Sans Serif"/>
                          <w:color w:val="13171F"/>
                          <w:kern w:val="24"/>
                          <w:sz w:val="22"/>
                          <w:szCs w:val="22"/>
                        </w:rPr>
                        <w:t>Input features</w:t>
                      </w:r>
                    </w:p>
                  </w:txbxContent>
                </v:textbox>
              </v:shape>
            </w:pict>
          </mc:Fallback>
        </mc:AlternateContent>
      </w:r>
    </w:p>
    <w:p w14:paraId="075DBD61" w14:textId="77777777" w:rsidR="00AA7C15" w:rsidRDefault="00AA7C15" w:rsidP="0024715A">
      <w:pPr>
        <w:jc w:val="both"/>
        <w:rPr>
          <w:sz w:val="20"/>
          <w:szCs w:val="16"/>
        </w:rPr>
      </w:pPr>
    </w:p>
    <w:p w14:paraId="3236D588" w14:textId="77777777" w:rsidR="00AA7C15" w:rsidRDefault="00AA7C15" w:rsidP="0024715A">
      <w:pPr>
        <w:jc w:val="both"/>
        <w:rPr>
          <w:sz w:val="20"/>
          <w:szCs w:val="16"/>
        </w:rPr>
      </w:pPr>
    </w:p>
    <w:p w14:paraId="7CAA8B15" w14:textId="77777777" w:rsidR="00AA7C15" w:rsidRDefault="00AA7C15" w:rsidP="0024715A">
      <w:pPr>
        <w:jc w:val="both"/>
        <w:rPr>
          <w:sz w:val="20"/>
          <w:szCs w:val="16"/>
        </w:rPr>
      </w:pPr>
    </w:p>
    <w:p w14:paraId="35A6AC2D" w14:textId="77777777" w:rsidR="00AA7C15" w:rsidRDefault="00AA7C15" w:rsidP="0024715A">
      <w:pPr>
        <w:jc w:val="both"/>
        <w:rPr>
          <w:sz w:val="20"/>
          <w:szCs w:val="16"/>
        </w:rPr>
      </w:pPr>
    </w:p>
    <w:p w14:paraId="56280473" w14:textId="77777777" w:rsidR="00AA7C15" w:rsidRDefault="00AA7C15" w:rsidP="0024715A">
      <w:pPr>
        <w:jc w:val="both"/>
        <w:rPr>
          <w:sz w:val="20"/>
          <w:szCs w:val="16"/>
        </w:rPr>
      </w:pPr>
    </w:p>
    <w:p w14:paraId="583FA244" w14:textId="77777777" w:rsidR="00AA7C15" w:rsidRDefault="00AA7C15" w:rsidP="0024715A">
      <w:pPr>
        <w:jc w:val="both"/>
        <w:rPr>
          <w:sz w:val="20"/>
          <w:szCs w:val="16"/>
        </w:rPr>
      </w:pPr>
    </w:p>
    <w:p w14:paraId="1C40F986" w14:textId="77777777" w:rsidR="00AA7C15" w:rsidRDefault="00AA7C15" w:rsidP="0024715A">
      <w:pPr>
        <w:jc w:val="both"/>
        <w:rPr>
          <w:sz w:val="20"/>
          <w:szCs w:val="16"/>
        </w:rPr>
      </w:pPr>
    </w:p>
    <w:p w14:paraId="03B155F6" w14:textId="77777777" w:rsidR="00AA7C15" w:rsidRDefault="00AA7C15" w:rsidP="0024715A">
      <w:pPr>
        <w:jc w:val="both"/>
        <w:rPr>
          <w:sz w:val="20"/>
          <w:szCs w:val="16"/>
        </w:rPr>
      </w:pPr>
    </w:p>
    <w:p w14:paraId="453B6E65" w14:textId="77777777" w:rsidR="00AA7C15" w:rsidRDefault="00AA7C15" w:rsidP="0024715A">
      <w:pPr>
        <w:jc w:val="both"/>
        <w:rPr>
          <w:sz w:val="20"/>
          <w:szCs w:val="16"/>
        </w:rPr>
      </w:pPr>
    </w:p>
    <w:p w14:paraId="14070318" w14:textId="77777777" w:rsidR="00AA7C15" w:rsidRDefault="00AA7C15" w:rsidP="0024715A">
      <w:pPr>
        <w:jc w:val="both"/>
        <w:rPr>
          <w:sz w:val="20"/>
          <w:szCs w:val="16"/>
        </w:rPr>
      </w:pPr>
    </w:p>
    <w:p w14:paraId="6C0E607F" w14:textId="77777777" w:rsidR="00AA7C15" w:rsidRPr="006118A5" w:rsidRDefault="00AA7C15" w:rsidP="0024715A">
      <w:pPr>
        <w:jc w:val="both"/>
        <w:rPr>
          <w:sz w:val="22"/>
          <w:szCs w:val="22"/>
        </w:rPr>
      </w:pPr>
      <w:r w:rsidRPr="006118A5">
        <w:rPr>
          <w:noProof/>
          <w:sz w:val="22"/>
          <w:szCs w:val="22"/>
        </w:rPr>
        <mc:AlternateContent>
          <mc:Choice Requires="wps">
            <w:drawing>
              <wp:anchor distT="0" distB="0" distL="114300" distR="114300" simplePos="0" relativeHeight="251658322" behindDoc="0" locked="0" layoutInCell="1" allowOverlap="1" wp14:anchorId="57A322F6" wp14:editId="288117A7">
                <wp:simplePos x="0" y="0"/>
                <wp:positionH relativeFrom="column">
                  <wp:posOffset>2216785</wp:posOffset>
                </wp:positionH>
                <wp:positionV relativeFrom="paragraph">
                  <wp:posOffset>3683</wp:posOffset>
                </wp:positionV>
                <wp:extent cx="4768596" cy="63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4768596" cy="635"/>
                        </a:xfrm>
                        <a:prstGeom prst="rect">
                          <a:avLst/>
                        </a:prstGeom>
                        <a:solidFill>
                          <a:prstClr val="white"/>
                        </a:solidFill>
                        <a:ln>
                          <a:noFill/>
                        </a:ln>
                      </wps:spPr>
                      <wps:txbx>
                        <w:txbxContent>
                          <w:p w14:paraId="332F44C9" w14:textId="6AA95223" w:rsidR="00AA7C15" w:rsidRPr="00DD23CF" w:rsidRDefault="00AA7C15" w:rsidP="00AA7C15">
                            <w:pPr>
                              <w:pStyle w:val="Caption"/>
                              <w:jc w:val="center"/>
                              <w:rPr>
                                <w:noProof/>
                                <w:sz w:val="20"/>
                                <w:szCs w:val="16"/>
                              </w:rPr>
                            </w:pPr>
                            <w:bookmarkStart w:id="8" w:name="_Ref158756757"/>
                            <w:r w:rsidRPr="00DD23CF">
                              <w:rPr>
                                <w:sz w:val="20"/>
                                <w:szCs w:val="16"/>
                              </w:rPr>
                              <w:t xml:space="preserve">Figure </w:t>
                            </w:r>
                            <w:r w:rsidRPr="00DD23CF">
                              <w:rPr>
                                <w:sz w:val="20"/>
                                <w:szCs w:val="16"/>
                              </w:rPr>
                              <w:fldChar w:fldCharType="begin"/>
                            </w:r>
                            <w:r w:rsidRPr="00DD23CF">
                              <w:rPr>
                                <w:sz w:val="20"/>
                                <w:szCs w:val="16"/>
                              </w:rPr>
                              <w:instrText xml:space="preserve"> SEQ Figure \* ARABIC </w:instrText>
                            </w:r>
                            <w:r w:rsidRPr="00DD23CF">
                              <w:rPr>
                                <w:sz w:val="20"/>
                                <w:szCs w:val="16"/>
                              </w:rPr>
                              <w:fldChar w:fldCharType="separate"/>
                            </w:r>
                            <w:r w:rsidR="008F6C71">
                              <w:rPr>
                                <w:noProof/>
                                <w:sz w:val="20"/>
                                <w:szCs w:val="16"/>
                              </w:rPr>
                              <w:t>1</w:t>
                            </w:r>
                            <w:r w:rsidRPr="00DD23CF">
                              <w:rPr>
                                <w:sz w:val="20"/>
                                <w:szCs w:val="16"/>
                              </w:rPr>
                              <w:fldChar w:fldCharType="end"/>
                            </w:r>
                            <w:bookmarkEnd w:id="8"/>
                            <w:r w:rsidRPr="00DD23CF">
                              <w:rPr>
                                <w:sz w:val="20"/>
                                <w:szCs w:val="16"/>
                              </w:rPr>
                              <w:t xml:space="preserve"> </w:t>
                            </w:r>
                            <w:r w:rsidRPr="00DD23CF">
                              <w:rPr>
                                <w:b w:val="0"/>
                                <w:bCs/>
                                <w:sz w:val="20"/>
                                <w:szCs w:val="16"/>
                              </w:rPr>
                              <w:t>Consistency of Set A and Set B beams across training and inference</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57A322F6" id="Text Box 15" o:spid="_x0000_s1044" type="#_x0000_t202" style="position:absolute;left:0;text-align:left;margin-left:174.55pt;margin-top:.3pt;width:375.5pt;height:.05pt;z-index:25165832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" stroked="f">
                <v:textbox style="mso-fit-shape-to-text:t" inset="0,0,0,0">
                  <w:txbxContent>
                    <w:p w14:paraId="332F44C9" w14:textId="6AA95223" w:rsidR="00AA7C15" w:rsidRPr="00DD23CF" w:rsidRDefault="00AA7C15" w:rsidP="00AA7C15">
                      <w:pPr>
                        <w:pStyle w:val="Caption"/>
                        <w:jc w:val="center"/>
                        <w:rPr>
                          <w:noProof/>
                          <w:sz w:val="20"/>
                          <w:szCs w:val="16"/>
                        </w:rPr>
                      </w:pPr>
                      <w:bookmarkStart w:id="9" w:name="_Ref158756757"/>
                      <w:r w:rsidRPr="00DD23CF">
                        <w:rPr>
                          <w:sz w:val="20"/>
                          <w:szCs w:val="16"/>
                        </w:rPr>
                        <w:t xml:space="preserve">Figure </w:t>
                      </w:r>
                      <w:r w:rsidRPr="00DD23CF">
                        <w:rPr>
                          <w:sz w:val="20"/>
                          <w:szCs w:val="16"/>
                        </w:rPr>
                        <w:fldChar w:fldCharType="begin"/>
                      </w:r>
                      <w:r w:rsidRPr="00DD23CF">
                        <w:rPr>
                          <w:sz w:val="20"/>
                          <w:szCs w:val="16"/>
                        </w:rPr>
                        <w:instrText xml:space="preserve"> SEQ Figure \* ARABIC </w:instrText>
                      </w:r>
                      <w:r w:rsidRPr="00DD23CF">
                        <w:rPr>
                          <w:sz w:val="20"/>
                          <w:szCs w:val="16"/>
                        </w:rPr>
                        <w:fldChar w:fldCharType="separate"/>
                      </w:r>
                      <w:r w:rsidR="008F6C71">
                        <w:rPr>
                          <w:noProof/>
                          <w:sz w:val="20"/>
                          <w:szCs w:val="16"/>
                        </w:rPr>
                        <w:t>1</w:t>
                      </w:r>
                      <w:r w:rsidRPr="00DD23CF">
                        <w:rPr>
                          <w:sz w:val="20"/>
                          <w:szCs w:val="16"/>
                        </w:rPr>
                        <w:fldChar w:fldCharType="end"/>
                      </w:r>
                      <w:bookmarkEnd w:id="9"/>
                      <w:r w:rsidRPr="00DD23CF">
                        <w:rPr>
                          <w:sz w:val="20"/>
                          <w:szCs w:val="16"/>
                        </w:rPr>
                        <w:t xml:space="preserve"> </w:t>
                      </w:r>
                      <w:r w:rsidRPr="00DD23CF">
                        <w:rPr>
                          <w:b w:val="0"/>
                          <w:bCs/>
                          <w:sz w:val="20"/>
                          <w:szCs w:val="16"/>
                        </w:rPr>
                        <w:t>Consistency of Set A and Set B beams across training and inference</w:t>
                      </w:r>
                    </w:p>
                  </w:txbxContent>
                </v:textbox>
              </v:shape>
            </w:pict>
          </mc:Fallback>
        </mc:AlternateContent>
      </w:r>
    </w:p>
    <w:p w14:paraId="7E98CB7D" w14:textId="77777777" w:rsidR="00AA7C15" w:rsidRPr="006118A5" w:rsidRDefault="00AA7C15" w:rsidP="0024715A">
      <w:pPr>
        <w:jc w:val="both"/>
        <w:rPr>
          <w:sz w:val="22"/>
          <w:szCs w:val="22"/>
        </w:rPr>
      </w:pPr>
    </w:p>
    <w:p w14:paraId="46C37538" w14:textId="77777777" w:rsidR="00AA7C15" w:rsidRPr="006118A5" w:rsidRDefault="00AA7C15" w:rsidP="0024715A">
      <w:pPr>
        <w:jc w:val="both"/>
        <w:rPr>
          <w:sz w:val="22"/>
          <w:szCs w:val="22"/>
        </w:rPr>
      </w:pPr>
    </w:p>
    <w:p w14:paraId="6BF990F3" w14:textId="77777777" w:rsidR="00700678" w:rsidRPr="006118A5" w:rsidRDefault="00700678" w:rsidP="0024715A">
      <w:pPr>
        <w:jc w:val="both"/>
        <w:rPr>
          <w:sz w:val="22"/>
          <w:szCs w:val="22"/>
        </w:rPr>
      </w:pPr>
    </w:p>
    <w:p w14:paraId="3CFAAB25" w14:textId="749D9B36" w:rsidR="00774826" w:rsidRPr="006118A5" w:rsidRDefault="00AA7C15" w:rsidP="0024715A">
      <w:pPr>
        <w:jc w:val="both"/>
        <w:rPr>
          <w:sz w:val="22"/>
          <w:szCs w:val="22"/>
        </w:rPr>
      </w:pPr>
      <w:r w:rsidRPr="006118A5">
        <w:rPr>
          <w:sz w:val="22"/>
          <w:szCs w:val="22"/>
        </w:rPr>
        <w:t xml:space="preserve">Based on the discussion above, the following proposal states </w:t>
      </w:r>
      <w:r w:rsidR="00700678" w:rsidRPr="006118A5">
        <w:rPr>
          <w:sz w:val="22"/>
          <w:szCs w:val="22"/>
        </w:rPr>
        <w:t xml:space="preserve">what needs to be consistent across training </w:t>
      </w:r>
      <w:r w:rsidR="002D14A1" w:rsidRPr="006118A5">
        <w:rPr>
          <w:sz w:val="22"/>
          <w:szCs w:val="22"/>
        </w:rPr>
        <w:t xml:space="preserve">and inference </w:t>
      </w:r>
      <w:r w:rsidR="0048268D" w:rsidRPr="006118A5">
        <w:rPr>
          <w:sz w:val="22"/>
          <w:szCs w:val="22"/>
        </w:rPr>
        <w:t xml:space="preserve">with regards to </w:t>
      </w:r>
      <w:r w:rsidR="00A90FBC" w:rsidRPr="006118A5">
        <w:rPr>
          <w:sz w:val="22"/>
          <w:szCs w:val="22"/>
        </w:rPr>
        <w:t>Set A and Set B beams:</w:t>
      </w:r>
    </w:p>
    <w:p w14:paraId="6BCB6514" w14:textId="77777777" w:rsidR="001F18C6" w:rsidRPr="006118A5" w:rsidRDefault="001F18C6" w:rsidP="0024715A">
      <w:pPr>
        <w:jc w:val="both"/>
        <w:rPr>
          <w:b/>
          <w:bCs/>
          <w:sz w:val="22"/>
          <w:szCs w:val="22"/>
          <w:highlight w:val="yellow"/>
          <w:lang w:val="en-US"/>
        </w:rPr>
      </w:pPr>
    </w:p>
    <w:p w14:paraId="1D160D98" w14:textId="62A2FAFC" w:rsidR="00D834E3" w:rsidRPr="002B78A1" w:rsidRDefault="00A476DE" w:rsidP="0024715A">
      <w:pPr>
        <w:pStyle w:val="Heading4"/>
      </w:pPr>
      <w:bookmarkStart w:id="10" w:name="_Hlk166198379"/>
      <w:r w:rsidRPr="002B78A1">
        <w:t xml:space="preserve">Proposal </w:t>
      </w:r>
      <w:r w:rsidR="00A47FC9" w:rsidRPr="002B78A1">
        <w:t>1</w:t>
      </w:r>
      <w:r w:rsidRPr="002B78A1">
        <w:t xml:space="preserve"> </w:t>
      </w:r>
    </w:p>
    <w:p w14:paraId="382407C2" w14:textId="022C5CFB" w:rsidR="00BF539D" w:rsidRPr="006118A5" w:rsidRDefault="00EE0F60" w:rsidP="0024715A">
      <w:pPr>
        <w:jc w:val="both"/>
        <w:rPr>
          <w:b/>
          <w:bCs/>
          <w:iCs/>
          <w:sz w:val="22"/>
          <w:szCs w:val="22"/>
          <w:lang w:val="en-US"/>
        </w:rPr>
      </w:pPr>
      <w:bookmarkStart w:id="11" w:name="_Hlk131693068"/>
      <w:r w:rsidRPr="006118A5">
        <w:rPr>
          <w:b/>
          <w:bCs/>
          <w:iCs/>
          <w:sz w:val="22"/>
          <w:szCs w:val="22"/>
          <w:lang w:val="en-US"/>
        </w:rPr>
        <w:t xml:space="preserve">For </w:t>
      </w:r>
      <w:r w:rsidR="008308EE" w:rsidRPr="006118A5">
        <w:rPr>
          <w:b/>
          <w:bCs/>
          <w:iCs/>
          <w:sz w:val="22"/>
          <w:szCs w:val="22"/>
          <w:lang w:val="en-US"/>
        </w:rPr>
        <w:t>beam prediction</w:t>
      </w:r>
      <w:r w:rsidR="0057113C" w:rsidRPr="006118A5">
        <w:rPr>
          <w:b/>
          <w:bCs/>
          <w:iCs/>
          <w:sz w:val="22"/>
          <w:szCs w:val="22"/>
          <w:lang w:val="en-US"/>
        </w:rPr>
        <w:t xml:space="preserve"> for UE-side AI/ML models</w:t>
      </w:r>
      <w:r w:rsidRPr="006118A5">
        <w:rPr>
          <w:b/>
          <w:bCs/>
          <w:iCs/>
          <w:sz w:val="22"/>
          <w:szCs w:val="22"/>
          <w:lang w:val="en-US"/>
        </w:rPr>
        <w:t xml:space="preserve">, </w:t>
      </w:r>
      <w:r w:rsidR="0019393F" w:rsidRPr="006118A5">
        <w:rPr>
          <w:b/>
          <w:bCs/>
          <w:iCs/>
          <w:sz w:val="22"/>
          <w:szCs w:val="22"/>
          <w:lang w:val="en-US"/>
        </w:rPr>
        <w:t>consider the follo</w:t>
      </w:r>
      <w:r w:rsidR="009E333F" w:rsidRPr="006118A5">
        <w:rPr>
          <w:b/>
          <w:bCs/>
          <w:iCs/>
          <w:sz w:val="22"/>
          <w:szCs w:val="22"/>
          <w:lang w:val="en-US"/>
        </w:rPr>
        <w:t>wing aspect</w:t>
      </w:r>
      <w:r w:rsidR="000B73CD" w:rsidRPr="006118A5">
        <w:rPr>
          <w:b/>
          <w:bCs/>
          <w:iCs/>
          <w:sz w:val="22"/>
          <w:szCs w:val="22"/>
          <w:lang w:val="en-US"/>
        </w:rPr>
        <w:t>s to ensure consistency between training and inference regarding NW-side additional conditions</w:t>
      </w:r>
      <w:r w:rsidR="005A092D" w:rsidRPr="006118A5">
        <w:rPr>
          <w:b/>
          <w:bCs/>
          <w:iCs/>
          <w:sz w:val="22"/>
          <w:szCs w:val="22"/>
          <w:lang w:val="en-US"/>
        </w:rPr>
        <w:t xml:space="preserve"> (with regards to Set A, Set B consistency)</w:t>
      </w:r>
      <w:r w:rsidR="000B73CD" w:rsidRPr="006118A5">
        <w:rPr>
          <w:b/>
          <w:bCs/>
          <w:iCs/>
          <w:sz w:val="22"/>
          <w:szCs w:val="22"/>
          <w:lang w:val="en-US"/>
        </w:rPr>
        <w:t xml:space="preserve"> for inference at UE</w:t>
      </w:r>
      <w:r w:rsidR="005A092D" w:rsidRPr="006118A5">
        <w:rPr>
          <w:b/>
          <w:bCs/>
          <w:iCs/>
          <w:sz w:val="22"/>
          <w:szCs w:val="22"/>
          <w:lang w:val="en-US"/>
        </w:rPr>
        <w:t xml:space="preserve"> </w:t>
      </w:r>
    </w:p>
    <w:p w14:paraId="7B59D566" w14:textId="52208C68" w:rsidR="00DF7B28" w:rsidRPr="006118A5" w:rsidRDefault="00DF7B28" w:rsidP="0024715A">
      <w:pPr>
        <w:numPr>
          <w:ilvl w:val="0"/>
          <w:numId w:val="13"/>
        </w:numPr>
        <w:jc w:val="both"/>
        <w:rPr>
          <w:b/>
          <w:bCs/>
          <w:iCs/>
          <w:sz w:val="22"/>
          <w:szCs w:val="22"/>
        </w:rPr>
      </w:pPr>
      <w:r w:rsidRPr="006118A5">
        <w:rPr>
          <w:b/>
          <w:bCs/>
          <w:iCs/>
          <w:sz w:val="22"/>
          <w:szCs w:val="22"/>
        </w:rPr>
        <w:t>Order/indexing consistency: consistency in ordering of resources (e.g., resource index consistency) for Set B beams and Set A beams, across training and inference</w:t>
      </w:r>
      <w:r w:rsidR="004F5694" w:rsidRPr="006118A5">
        <w:rPr>
          <w:b/>
          <w:bCs/>
          <w:iCs/>
          <w:sz w:val="22"/>
          <w:szCs w:val="22"/>
        </w:rPr>
        <w:t>.</w:t>
      </w:r>
    </w:p>
    <w:p w14:paraId="315F82D5" w14:textId="6055BD4D" w:rsidR="00295505" w:rsidRDefault="00DF7B28" w:rsidP="0024715A">
      <w:pPr>
        <w:numPr>
          <w:ilvl w:val="0"/>
          <w:numId w:val="13"/>
        </w:numPr>
        <w:jc w:val="both"/>
        <w:rPr>
          <w:b/>
          <w:bCs/>
          <w:iCs/>
          <w:sz w:val="22"/>
          <w:szCs w:val="22"/>
        </w:rPr>
      </w:pPr>
      <w:r w:rsidRPr="006118A5">
        <w:rPr>
          <w:b/>
          <w:bCs/>
          <w:iCs/>
          <w:sz w:val="22"/>
          <w:szCs w:val="22"/>
        </w:rPr>
        <w:t>Beam shape consistency:</w:t>
      </w:r>
      <w:r w:rsidR="00295505">
        <w:rPr>
          <w:b/>
          <w:bCs/>
          <w:iCs/>
          <w:sz w:val="22"/>
          <w:szCs w:val="22"/>
        </w:rPr>
        <w:t xml:space="preserve"> </w:t>
      </w:r>
      <w:bookmarkStart w:id="12" w:name="_Hlk163135987"/>
      <w:bookmarkStart w:id="13" w:name="_Hlk163139468"/>
      <w:r w:rsidR="00E90FA5">
        <w:rPr>
          <w:b/>
          <w:bCs/>
          <w:iCs/>
          <w:sz w:val="22"/>
          <w:szCs w:val="22"/>
        </w:rPr>
        <w:t xml:space="preserve">For </w:t>
      </w:r>
      <w:r w:rsidR="003819DD">
        <w:rPr>
          <w:b/>
          <w:bCs/>
          <w:iCs/>
          <w:sz w:val="22"/>
          <w:szCs w:val="22"/>
        </w:rPr>
        <w:t>each</w:t>
      </w:r>
      <w:r w:rsidR="00E90FA5">
        <w:rPr>
          <w:b/>
          <w:bCs/>
          <w:iCs/>
          <w:sz w:val="22"/>
          <w:szCs w:val="22"/>
        </w:rPr>
        <w:t xml:space="preserve"> Set A resource, the difference </w:t>
      </w:r>
      <w:r w:rsidR="00FA1239">
        <w:rPr>
          <w:b/>
          <w:bCs/>
          <w:iCs/>
          <w:sz w:val="22"/>
          <w:szCs w:val="22"/>
        </w:rPr>
        <w:t>between</w:t>
      </w:r>
      <w:r w:rsidR="00E90FA5">
        <w:rPr>
          <w:b/>
          <w:bCs/>
          <w:iCs/>
          <w:sz w:val="22"/>
          <w:szCs w:val="22"/>
        </w:rPr>
        <w:t xml:space="preserve"> </w:t>
      </w:r>
      <w:r w:rsidR="00D50C33" w:rsidRPr="00D50C33">
        <w:rPr>
          <w:b/>
          <w:bCs/>
          <w:iCs/>
          <w:sz w:val="22"/>
          <w:szCs w:val="22"/>
        </w:rPr>
        <w:t>pointing direction and beamwidth</w:t>
      </w:r>
      <w:r w:rsidR="00295AC4">
        <w:rPr>
          <w:b/>
          <w:bCs/>
          <w:iCs/>
          <w:sz w:val="22"/>
          <w:szCs w:val="22"/>
        </w:rPr>
        <w:t xml:space="preserve"> of the physical beam</w:t>
      </w:r>
      <w:r w:rsidR="000F2490">
        <w:rPr>
          <w:b/>
          <w:bCs/>
          <w:iCs/>
          <w:sz w:val="22"/>
          <w:szCs w:val="22"/>
        </w:rPr>
        <w:t xml:space="preserve"> associated with that Set A resource</w:t>
      </w:r>
      <w:r w:rsidR="00D82B05">
        <w:rPr>
          <w:b/>
          <w:bCs/>
          <w:iCs/>
          <w:sz w:val="22"/>
          <w:szCs w:val="22"/>
        </w:rPr>
        <w:t xml:space="preserve"> during training</w:t>
      </w:r>
      <w:r w:rsidR="00A26792">
        <w:rPr>
          <w:b/>
          <w:bCs/>
          <w:iCs/>
          <w:sz w:val="22"/>
          <w:szCs w:val="22"/>
        </w:rPr>
        <w:t xml:space="preserve"> compared </w:t>
      </w:r>
      <w:r w:rsidR="00530F21">
        <w:rPr>
          <w:b/>
          <w:bCs/>
          <w:iCs/>
          <w:sz w:val="22"/>
          <w:szCs w:val="22"/>
        </w:rPr>
        <w:t>to</w:t>
      </w:r>
      <w:r w:rsidR="00472945" w:rsidRPr="00D50C33">
        <w:rPr>
          <w:b/>
          <w:bCs/>
          <w:iCs/>
          <w:sz w:val="22"/>
          <w:szCs w:val="22"/>
        </w:rPr>
        <w:t xml:space="preserve"> pointing direction and beamwidth</w:t>
      </w:r>
      <w:r w:rsidR="00472945">
        <w:rPr>
          <w:b/>
          <w:bCs/>
          <w:iCs/>
          <w:sz w:val="22"/>
          <w:szCs w:val="22"/>
        </w:rPr>
        <w:t xml:space="preserve"> </w:t>
      </w:r>
      <w:r w:rsidR="00FC53E0">
        <w:rPr>
          <w:b/>
          <w:bCs/>
          <w:iCs/>
          <w:sz w:val="22"/>
          <w:szCs w:val="22"/>
        </w:rPr>
        <w:t xml:space="preserve">of the </w:t>
      </w:r>
      <w:r w:rsidR="007E491B">
        <w:rPr>
          <w:b/>
          <w:bCs/>
          <w:iCs/>
          <w:sz w:val="22"/>
          <w:szCs w:val="22"/>
        </w:rPr>
        <w:t>physical beam associated with that</w:t>
      </w:r>
      <w:r w:rsidR="008A7576">
        <w:rPr>
          <w:b/>
          <w:bCs/>
          <w:iCs/>
          <w:sz w:val="22"/>
          <w:szCs w:val="22"/>
        </w:rPr>
        <w:t xml:space="preserve"> same</w:t>
      </w:r>
      <w:r w:rsidR="007E491B">
        <w:rPr>
          <w:b/>
          <w:bCs/>
          <w:iCs/>
          <w:sz w:val="22"/>
          <w:szCs w:val="22"/>
        </w:rPr>
        <w:t xml:space="preserve"> Set A resource during </w:t>
      </w:r>
      <w:r w:rsidR="00205511">
        <w:rPr>
          <w:b/>
          <w:bCs/>
          <w:iCs/>
          <w:sz w:val="22"/>
          <w:szCs w:val="22"/>
        </w:rPr>
        <w:t>inference</w:t>
      </w:r>
      <w:r w:rsidR="00D82B05">
        <w:rPr>
          <w:b/>
          <w:bCs/>
          <w:iCs/>
          <w:sz w:val="22"/>
          <w:szCs w:val="22"/>
        </w:rPr>
        <w:t xml:space="preserve"> </w:t>
      </w:r>
      <w:r w:rsidR="00CF7069" w:rsidRPr="006118A5">
        <w:rPr>
          <w:b/>
          <w:bCs/>
          <w:iCs/>
          <w:sz w:val="22"/>
          <w:szCs w:val="22"/>
        </w:rPr>
        <w:t>should be under predefined tolerances</w:t>
      </w:r>
      <w:bookmarkEnd w:id="12"/>
      <w:r w:rsidR="00CF7069">
        <w:rPr>
          <w:b/>
          <w:bCs/>
          <w:iCs/>
          <w:sz w:val="22"/>
          <w:szCs w:val="22"/>
        </w:rPr>
        <w:t>.</w:t>
      </w:r>
      <w:r w:rsidR="001C4A7C">
        <w:rPr>
          <w:b/>
          <w:bCs/>
          <w:iCs/>
          <w:sz w:val="22"/>
          <w:szCs w:val="22"/>
        </w:rPr>
        <w:t xml:space="preserve"> </w:t>
      </w:r>
      <w:bookmarkStart w:id="14" w:name="_Hlk165974212"/>
      <w:r w:rsidR="001C4A7C">
        <w:rPr>
          <w:b/>
          <w:bCs/>
          <w:iCs/>
          <w:sz w:val="22"/>
          <w:szCs w:val="22"/>
        </w:rPr>
        <w:t>Similarl</w:t>
      </w:r>
      <w:r w:rsidR="008A66E6">
        <w:rPr>
          <w:b/>
          <w:bCs/>
          <w:iCs/>
          <w:sz w:val="22"/>
          <w:szCs w:val="22"/>
        </w:rPr>
        <w:t>y, f</w:t>
      </w:r>
      <w:r w:rsidR="008A66E6" w:rsidRPr="008A66E6">
        <w:rPr>
          <w:b/>
          <w:bCs/>
          <w:iCs/>
          <w:sz w:val="22"/>
          <w:szCs w:val="22"/>
        </w:rPr>
        <w:t xml:space="preserve">or each Set </w:t>
      </w:r>
      <w:r w:rsidR="008A66E6">
        <w:rPr>
          <w:b/>
          <w:bCs/>
          <w:iCs/>
          <w:sz w:val="22"/>
          <w:szCs w:val="22"/>
        </w:rPr>
        <w:t>B</w:t>
      </w:r>
      <w:r w:rsidR="008A66E6" w:rsidRPr="008A66E6">
        <w:rPr>
          <w:b/>
          <w:bCs/>
          <w:iCs/>
          <w:sz w:val="22"/>
          <w:szCs w:val="22"/>
        </w:rPr>
        <w:t xml:space="preserve"> resource, </w:t>
      </w:r>
      <w:bookmarkEnd w:id="14"/>
      <w:r w:rsidR="008A66E6" w:rsidRPr="008A66E6">
        <w:rPr>
          <w:b/>
          <w:bCs/>
          <w:iCs/>
          <w:sz w:val="22"/>
          <w:szCs w:val="22"/>
        </w:rPr>
        <w:t xml:space="preserve">the difference between pointing direction and beamwidth of the physical beam associated with that Set </w:t>
      </w:r>
      <w:r w:rsidR="00C976F1">
        <w:rPr>
          <w:b/>
          <w:bCs/>
          <w:iCs/>
          <w:sz w:val="22"/>
          <w:szCs w:val="22"/>
        </w:rPr>
        <w:t>B</w:t>
      </w:r>
      <w:r w:rsidR="008A66E6" w:rsidRPr="008A66E6">
        <w:rPr>
          <w:b/>
          <w:bCs/>
          <w:iCs/>
          <w:sz w:val="22"/>
          <w:szCs w:val="22"/>
        </w:rPr>
        <w:t xml:space="preserve"> resource during training compared to pointing direction and beamwidth of the physical beam associated with that same Set </w:t>
      </w:r>
      <w:r w:rsidR="00C976F1">
        <w:rPr>
          <w:b/>
          <w:bCs/>
          <w:iCs/>
          <w:sz w:val="22"/>
          <w:szCs w:val="22"/>
        </w:rPr>
        <w:t>B</w:t>
      </w:r>
      <w:r w:rsidR="008A66E6" w:rsidRPr="008A66E6">
        <w:rPr>
          <w:b/>
          <w:bCs/>
          <w:iCs/>
          <w:sz w:val="22"/>
          <w:szCs w:val="22"/>
        </w:rPr>
        <w:t xml:space="preserve"> resource during inference should be under predefined tolerances</w:t>
      </w:r>
      <w:r w:rsidR="00B80C4B">
        <w:rPr>
          <w:b/>
          <w:bCs/>
          <w:iCs/>
          <w:sz w:val="22"/>
          <w:szCs w:val="22"/>
        </w:rPr>
        <w:t>.</w:t>
      </w:r>
    </w:p>
    <w:bookmarkEnd w:id="10"/>
    <w:bookmarkEnd w:id="13"/>
    <w:p w14:paraId="0371E0B8" w14:textId="77777777" w:rsidR="00DF1B79" w:rsidRPr="00F921EE" w:rsidRDefault="00DF1B79" w:rsidP="0024715A">
      <w:pPr>
        <w:jc w:val="both"/>
        <w:rPr>
          <w:iCs/>
          <w:sz w:val="22"/>
          <w:szCs w:val="22"/>
        </w:rPr>
      </w:pPr>
    </w:p>
    <w:p w14:paraId="494B56E7" w14:textId="7D045686" w:rsidR="008E49E9" w:rsidRPr="0050316C" w:rsidRDefault="00587500" w:rsidP="0024715A">
      <w:pPr>
        <w:jc w:val="both"/>
        <w:rPr>
          <w:iCs/>
          <w:sz w:val="22"/>
          <w:szCs w:val="22"/>
        </w:rPr>
      </w:pPr>
      <w:r w:rsidRPr="006118A5">
        <w:rPr>
          <w:iCs/>
          <w:sz w:val="22"/>
          <w:szCs w:val="22"/>
        </w:rPr>
        <w:t xml:space="preserve">Now that we have identified </w:t>
      </w:r>
      <w:r w:rsidRPr="006118A5">
        <w:rPr>
          <w:i/>
          <w:sz w:val="22"/>
          <w:szCs w:val="22"/>
        </w:rPr>
        <w:t>what</w:t>
      </w:r>
      <w:r w:rsidRPr="006118A5">
        <w:rPr>
          <w:iCs/>
          <w:sz w:val="22"/>
          <w:szCs w:val="22"/>
        </w:rPr>
        <w:t xml:space="preserve"> needs to be consistent, we investigate </w:t>
      </w:r>
      <w:r w:rsidR="005D0A0C" w:rsidRPr="005D0A0C">
        <w:rPr>
          <w:iCs/>
          <w:sz w:val="22"/>
          <w:szCs w:val="22"/>
        </w:rPr>
        <w:t>th</w:t>
      </w:r>
      <w:r w:rsidR="005D0A0C">
        <w:rPr>
          <w:iCs/>
          <w:sz w:val="22"/>
          <w:szCs w:val="22"/>
        </w:rPr>
        <w:t xml:space="preserve">e issue of consistency through the lens of </w:t>
      </w:r>
      <w:r w:rsidR="005D0A0C" w:rsidRPr="00543F11">
        <w:rPr>
          <w:i/>
          <w:sz w:val="22"/>
          <w:szCs w:val="22"/>
        </w:rPr>
        <w:t>what UE can assume</w:t>
      </w:r>
      <w:r w:rsidR="005D0A0C">
        <w:rPr>
          <w:iCs/>
          <w:sz w:val="22"/>
          <w:szCs w:val="22"/>
        </w:rPr>
        <w:t xml:space="preserve"> </w:t>
      </w:r>
      <w:r w:rsidR="00235393">
        <w:rPr>
          <w:iCs/>
          <w:sz w:val="22"/>
          <w:szCs w:val="22"/>
        </w:rPr>
        <w:t>with the same associated ID across training and inference</w:t>
      </w:r>
      <w:r w:rsidR="00543F11">
        <w:rPr>
          <w:iCs/>
          <w:sz w:val="22"/>
          <w:szCs w:val="22"/>
        </w:rPr>
        <w:t>, which is the focus of next subsection.</w:t>
      </w:r>
    </w:p>
    <w:p w14:paraId="5E8824B0" w14:textId="6AD708D5" w:rsidR="008E49E9" w:rsidRDefault="008E49E9" w:rsidP="0024715A">
      <w:pPr>
        <w:pStyle w:val="Heading3"/>
        <w:jc w:val="both"/>
      </w:pPr>
      <w:r w:rsidRPr="008E49E9">
        <w:t>UE assumptions for the same associated ID across training and inference</w:t>
      </w:r>
    </w:p>
    <w:p w14:paraId="0A89955D" w14:textId="77777777" w:rsidR="009C1788" w:rsidRDefault="009C1788" w:rsidP="0024715A">
      <w:pPr>
        <w:jc w:val="both"/>
      </w:pPr>
    </w:p>
    <w:p w14:paraId="03521C93" w14:textId="08B65393" w:rsidR="00FA7075" w:rsidRPr="00FA7075" w:rsidRDefault="005E4BDA" w:rsidP="0024715A">
      <w:pPr>
        <w:jc w:val="both"/>
        <w:rPr>
          <w:sz w:val="22"/>
          <w:szCs w:val="18"/>
        </w:rPr>
      </w:pPr>
      <w:r>
        <w:rPr>
          <w:sz w:val="22"/>
          <w:szCs w:val="18"/>
        </w:rPr>
        <w:t xml:space="preserve">Let us consider the following </w:t>
      </w:r>
      <w:r w:rsidR="00F20C04">
        <w:rPr>
          <w:sz w:val="22"/>
          <w:szCs w:val="18"/>
        </w:rPr>
        <w:t>agreement from RAN1 #118:</w:t>
      </w: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FA7075" w:rsidRPr="006118A5" w14:paraId="4CCA2DF6" w14:textId="77777777">
        <w:trPr>
          <w:trHeight w:val="1852"/>
        </w:trPr>
        <w:tc>
          <w:tcPr>
            <w:tcW w:w="14575" w:type="dxa"/>
            <w:shd w:val="clear" w:color="auto" w:fill="auto"/>
          </w:tcPr>
          <w:p w14:paraId="1988E4B1" w14:textId="77777777" w:rsidR="00FA7075" w:rsidRPr="00F437F1" w:rsidRDefault="00FA7075" w:rsidP="0024715A">
            <w:pPr>
              <w:jc w:val="both"/>
              <w:rPr>
                <w:rFonts w:eastAsia="DengXian"/>
                <w:b/>
                <w:bCs/>
                <w:highlight w:val="green"/>
                <w:lang w:eastAsia="zh-CN"/>
              </w:rPr>
            </w:pPr>
            <w:r w:rsidRPr="00F437F1">
              <w:rPr>
                <w:rFonts w:eastAsia="DengXian" w:hint="eastAsia"/>
                <w:b/>
                <w:bCs/>
                <w:highlight w:val="green"/>
                <w:lang w:eastAsia="zh-CN"/>
              </w:rPr>
              <w:lastRenderedPageBreak/>
              <w:t>Agreement</w:t>
            </w:r>
          </w:p>
          <w:p w14:paraId="33BA175E" w14:textId="77777777" w:rsidR="00FA7075" w:rsidRPr="00F437F1" w:rsidRDefault="00FA7075" w:rsidP="0024715A">
            <w:pPr>
              <w:jc w:val="both"/>
              <w:rPr>
                <w:rFonts w:eastAsia="DengXian"/>
                <w:b/>
                <w:bCs/>
                <w:lang w:eastAsia="zh-CN"/>
              </w:rPr>
            </w:pPr>
            <w:r w:rsidRPr="00FA7075">
              <w:rPr>
                <w:rFonts w:eastAsia="Times New Roman"/>
                <w:b/>
                <w:bCs/>
              </w:rPr>
              <w:t>For UE sided model in beam management, support</w:t>
            </w:r>
            <w:r w:rsidRPr="00FA7075">
              <w:rPr>
                <w:rFonts w:eastAsia="Times New Roman"/>
                <w:b/>
                <w:bCs/>
                <w:color w:val="FF0000"/>
              </w:rPr>
              <w:t xml:space="preserve"> </w:t>
            </w:r>
            <w:r w:rsidRPr="00FA7075">
              <w:rPr>
                <w:rFonts w:eastAsia="Times New Roman"/>
                <w:b/>
                <w:bCs/>
              </w:rPr>
              <w:t>associated ID</w:t>
            </w:r>
          </w:p>
          <w:p w14:paraId="051F4C6A" w14:textId="77777777" w:rsidR="00FA7075" w:rsidRPr="0060349D" w:rsidRDefault="00FA7075" w:rsidP="0024715A">
            <w:pPr>
              <w:numPr>
                <w:ilvl w:val="0"/>
                <w:numId w:val="21"/>
              </w:numPr>
              <w:tabs>
                <w:tab w:val="left" w:pos="360"/>
                <w:tab w:val="left" w:pos="709"/>
              </w:tabs>
              <w:jc w:val="both"/>
              <w:rPr>
                <w:rFonts w:eastAsia="Times New Roman"/>
                <w:b/>
                <w:bCs/>
              </w:rPr>
            </w:pPr>
            <w:r w:rsidRPr="0060349D">
              <w:rPr>
                <w:rFonts w:eastAsia="DengXian" w:hint="eastAsia"/>
                <w:b/>
                <w:bCs/>
                <w:lang w:eastAsia="zh-CN"/>
              </w:rPr>
              <w:t>[Working Assumption]</w:t>
            </w:r>
          </w:p>
          <w:p w14:paraId="1CC33B21" w14:textId="77777777" w:rsidR="00FA7075" w:rsidRPr="0060349D" w:rsidRDefault="00FA7075" w:rsidP="0024715A">
            <w:pPr>
              <w:numPr>
                <w:ilvl w:val="1"/>
                <w:numId w:val="21"/>
              </w:numPr>
              <w:tabs>
                <w:tab w:val="left" w:pos="360"/>
                <w:tab w:val="left" w:pos="709"/>
              </w:tabs>
              <w:jc w:val="both"/>
              <w:rPr>
                <w:rFonts w:eastAsia="Times New Roman"/>
                <w:b/>
                <w:bCs/>
              </w:rPr>
            </w:pPr>
            <w:r w:rsidRPr="0060349D">
              <w:rPr>
                <w:rFonts w:eastAsia="Times New Roman"/>
                <w:b/>
                <w:bCs/>
              </w:rPr>
              <w:t>The associated ID</w:t>
            </w:r>
            <w:r w:rsidRPr="0060349D">
              <w:rPr>
                <w:rFonts w:eastAsia="DengXian" w:hint="eastAsia"/>
                <w:b/>
                <w:bCs/>
                <w:lang w:eastAsia="zh-CN"/>
              </w:rPr>
              <w:t xml:space="preserve"> </w:t>
            </w:r>
            <w:r w:rsidRPr="0060349D">
              <w:rPr>
                <w:rFonts w:eastAsia="Times New Roman"/>
                <w:b/>
                <w:bCs/>
              </w:rPr>
              <w:t>at least can be configured</w:t>
            </w:r>
            <w:r w:rsidRPr="0060349D">
              <w:rPr>
                <w:rFonts w:eastAsia="DengXian" w:hint="eastAsia"/>
                <w:b/>
                <w:bCs/>
                <w:lang w:eastAsia="zh-CN"/>
              </w:rPr>
              <w:t xml:space="preserve"> </w:t>
            </w:r>
            <w:r w:rsidRPr="0060349D">
              <w:rPr>
                <w:rFonts w:eastAsia="Times New Roman"/>
                <w:b/>
                <w:bCs/>
              </w:rPr>
              <w:t xml:space="preserve">within CSI framework </w:t>
            </w:r>
          </w:p>
          <w:p w14:paraId="08C01272" w14:textId="77777777" w:rsidR="00FA7075" w:rsidRPr="0060349D" w:rsidRDefault="00FA7075" w:rsidP="0024715A">
            <w:pPr>
              <w:pStyle w:val="ListParagraph"/>
              <w:numPr>
                <w:ilvl w:val="2"/>
                <w:numId w:val="21"/>
              </w:numPr>
              <w:tabs>
                <w:tab w:val="left" w:pos="360"/>
                <w:tab w:val="left" w:pos="1080"/>
              </w:tabs>
              <w:ind w:leftChars="0"/>
              <w:jc w:val="both"/>
              <w:rPr>
                <w:rFonts w:eastAsia="Times New Roman"/>
                <w:b/>
                <w:bCs/>
              </w:rPr>
            </w:pPr>
            <w:r w:rsidRPr="0060349D">
              <w:rPr>
                <w:b/>
                <w:bCs/>
              </w:rPr>
              <w:t>FFS on details</w:t>
            </w:r>
          </w:p>
          <w:p w14:paraId="4B904E65" w14:textId="77777777" w:rsidR="00FA7075" w:rsidRPr="0060349D" w:rsidRDefault="00FA7075" w:rsidP="0024715A">
            <w:pPr>
              <w:pStyle w:val="ListParagraph"/>
              <w:numPr>
                <w:ilvl w:val="2"/>
                <w:numId w:val="21"/>
              </w:numPr>
              <w:tabs>
                <w:tab w:val="left" w:pos="360"/>
                <w:tab w:val="left" w:pos="1080"/>
              </w:tabs>
              <w:ind w:leftChars="0"/>
              <w:jc w:val="both"/>
              <w:rPr>
                <w:rFonts w:eastAsia="Times New Roman"/>
                <w:b/>
                <w:bCs/>
              </w:rPr>
            </w:pPr>
            <w:r w:rsidRPr="0060349D">
              <w:rPr>
                <w:b/>
                <w:bCs/>
              </w:rPr>
              <w:t>FFS on whether/how to configure/indicate the associated ID via other signal(s) and/or in other procedure(s)/framework(s)</w:t>
            </w:r>
          </w:p>
          <w:p w14:paraId="7A1C4E42" w14:textId="77777777" w:rsidR="00FA7075" w:rsidRPr="00F437F1" w:rsidRDefault="00FA7075" w:rsidP="0024715A">
            <w:pPr>
              <w:numPr>
                <w:ilvl w:val="0"/>
                <w:numId w:val="21"/>
              </w:numPr>
              <w:tabs>
                <w:tab w:val="left" w:pos="360"/>
              </w:tabs>
              <w:jc w:val="both"/>
              <w:rPr>
                <w:rFonts w:eastAsia="Times New Roman"/>
                <w:b/>
                <w:bCs/>
                <w:lang w:eastAsia="zh-CN"/>
              </w:rPr>
            </w:pPr>
            <w:r w:rsidRPr="00F437F1">
              <w:rPr>
                <w:rFonts w:eastAsia="Times New Roman"/>
                <w:b/>
                <w:bCs/>
                <w:lang w:eastAsia="zh-CN"/>
              </w:rPr>
              <w:t xml:space="preserve">UE may assume the </w:t>
            </w:r>
            <w:r w:rsidRPr="00F437F1">
              <w:rPr>
                <w:rFonts w:eastAsia="DengXian" w:hint="eastAsia"/>
                <w:b/>
                <w:bCs/>
                <w:lang w:eastAsia="zh-CN"/>
              </w:rPr>
              <w:t xml:space="preserve">similar </w:t>
            </w:r>
            <w:r w:rsidRPr="00F437F1">
              <w:rPr>
                <w:rFonts w:eastAsia="Times New Roman"/>
                <w:b/>
                <w:bCs/>
                <w:lang w:eastAsia="zh-CN"/>
              </w:rPr>
              <w:t>properties of a DL Tx beam or beam set/list associated with the same associated ID</w:t>
            </w:r>
          </w:p>
          <w:p w14:paraId="2AF32474" w14:textId="77777777" w:rsidR="00FA7075" w:rsidRPr="00613D94" w:rsidRDefault="00FA7075" w:rsidP="0024715A">
            <w:pPr>
              <w:pStyle w:val="ListParagraph"/>
              <w:numPr>
                <w:ilvl w:val="1"/>
                <w:numId w:val="21"/>
              </w:numPr>
              <w:spacing w:after="180"/>
              <w:ind w:leftChars="0"/>
              <w:jc w:val="both"/>
            </w:pPr>
            <w:r w:rsidRPr="004950EA">
              <w:rPr>
                <w:b/>
                <w:bCs/>
                <w:highlight w:val="yellow"/>
              </w:rPr>
              <w:t xml:space="preserve">FFS: whether/how to define </w:t>
            </w:r>
            <w:r w:rsidRPr="004950EA">
              <w:rPr>
                <w:b/>
                <w:bCs/>
                <w:i/>
                <w:iCs/>
                <w:highlight w:val="yellow"/>
              </w:rPr>
              <w:t>similar properties</w:t>
            </w:r>
            <w:r w:rsidRPr="004950EA">
              <w:rPr>
                <w:b/>
                <w:bCs/>
                <w:highlight w:val="yellow"/>
              </w:rPr>
              <w:t xml:space="preserve"> of a DL Tx beam or beam set/list</w:t>
            </w:r>
          </w:p>
        </w:tc>
      </w:tr>
    </w:tbl>
    <w:p w14:paraId="6C088F7E" w14:textId="77777777" w:rsidR="009C1788" w:rsidRDefault="009C1788" w:rsidP="0024715A">
      <w:pPr>
        <w:jc w:val="both"/>
      </w:pPr>
    </w:p>
    <w:p w14:paraId="490BF5D6" w14:textId="5BF6FD47" w:rsidR="00CA02D3" w:rsidRDefault="004950EA" w:rsidP="0024715A">
      <w:pPr>
        <w:jc w:val="both"/>
        <w:rPr>
          <w:sz w:val="22"/>
          <w:szCs w:val="18"/>
        </w:rPr>
      </w:pPr>
      <w:r>
        <w:rPr>
          <w:sz w:val="22"/>
          <w:szCs w:val="18"/>
        </w:rPr>
        <w:t xml:space="preserve">We address the above </w:t>
      </w:r>
      <w:r w:rsidRPr="004950EA">
        <w:rPr>
          <w:sz w:val="22"/>
          <w:szCs w:val="18"/>
          <w:highlight w:val="yellow"/>
        </w:rPr>
        <w:t>FFS</w:t>
      </w:r>
      <w:r>
        <w:rPr>
          <w:sz w:val="22"/>
          <w:szCs w:val="18"/>
        </w:rPr>
        <w:t xml:space="preserve"> in this section. </w:t>
      </w:r>
      <w:r w:rsidR="00C50E38">
        <w:rPr>
          <w:sz w:val="22"/>
          <w:szCs w:val="18"/>
        </w:rPr>
        <w:t xml:space="preserve">An important aspect of associated ID is what can be assumed by UE </w:t>
      </w:r>
      <w:r w:rsidR="00FD67CC">
        <w:rPr>
          <w:sz w:val="22"/>
          <w:szCs w:val="18"/>
        </w:rPr>
        <w:t xml:space="preserve">for the same associated ID across training and inference. </w:t>
      </w:r>
      <w:r w:rsidR="009B52C7">
        <w:rPr>
          <w:sz w:val="22"/>
          <w:szCs w:val="18"/>
        </w:rPr>
        <w:t>It is important to highlight the fact that</w:t>
      </w:r>
      <w:r w:rsidR="008B2492">
        <w:rPr>
          <w:sz w:val="22"/>
          <w:szCs w:val="18"/>
        </w:rPr>
        <w:t xml:space="preserve"> when we say</w:t>
      </w:r>
      <w:r w:rsidR="00CA23EF">
        <w:rPr>
          <w:sz w:val="22"/>
          <w:szCs w:val="18"/>
        </w:rPr>
        <w:t xml:space="preserve"> “UE assumes” </w:t>
      </w:r>
      <w:r w:rsidR="00EB4C8E">
        <w:rPr>
          <w:sz w:val="22"/>
          <w:szCs w:val="18"/>
        </w:rPr>
        <w:t>a certain assumption</w:t>
      </w:r>
      <w:r w:rsidR="001E267F">
        <w:rPr>
          <w:sz w:val="22"/>
          <w:szCs w:val="18"/>
        </w:rPr>
        <w:t xml:space="preserve"> about NW-side </w:t>
      </w:r>
      <w:r w:rsidR="00EB4C8E">
        <w:rPr>
          <w:sz w:val="22"/>
          <w:szCs w:val="18"/>
        </w:rPr>
        <w:t>additional conditions</w:t>
      </w:r>
      <w:r w:rsidR="008B2492">
        <w:rPr>
          <w:sz w:val="22"/>
          <w:szCs w:val="18"/>
        </w:rPr>
        <w:t>, it doe</w:t>
      </w:r>
      <w:r w:rsidR="00EB4C8E">
        <w:rPr>
          <w:sz w:val="22"/>
          <w:szCs w:val="18"/>
        </w:rPr>
        <w:t>s</w:t>
      </w:r>
      <w:r w:rsidR="008B2492">
        <w:rPr>
          <w:sz w:val="22"/>
          <w:szCs w:val="18"/>
        </w:rPr>
        <w:t xml:space="preserve"> NOT impose a mandate</w:t>
      </w:r>
      <w:r w:rsidR="00EB4C8E">
        <w:rPr>
          <w:sz w:val="22"/>
          <w:szCs w:val="18"/>
        </w:rPr>
        <w:t xml:space="preserve"> on the NW side </w:t>
      </w:r>
      <w:r w:rsidR="00A032D8">
        <w:rPr>
          <w:sz w:val="22"/>
          <w:szCs w:val="18"/>
        </w:rPr>
        <w:t xml:space="preserve">to </w:t>
      </w:r>
      <w:r w:rsidR="0098353E">
        <w:rPr>
          <w:sz w:val="22"/>
          <w:szCs w:val="18"/>
        </w:rPr>
        <w:t>satisfy</w:t>
      </w:r>
      <w:r w:rsidR="00A032D8">
        <w:rPr>
          <w:sz w:val="22"/>
          <w:szCs w:val="18"/>
        </w:rPr>
        <w:t xml:space="preserve"> that assumption. </w:t>
      </w:r>
      <w:r w:rsidR="00CD7616">
        <w:rPr>
          <w:sz w:val="22"/>
          <w:szCs w:val="18"/>
        </w:rPr>
        <w:t xml:space="preserve">It basically means UE side </w:t>
      </w:r>
      <w:r w:rsidR="000D3D63">
        <w:rPr>
          <w:sz w:val="22"/>
          <w:szCs w:val="18"/>
        </w:rPr>
        <w:t xml:space="preserve">does not need to develop a special feature or software to deal with the case in which </w:t>
      </w:r>
      <w:r w:rsidR="00472556">
        <w:rPr>
          <w:sz w:val="22"/>
          <w:szCs w:val="18"/>
        </w:rPr>
        <w:t xml:space="preserve">what UE assumes does not hold true. </w:t>
      </w:r>
      <w:r w:rsidR="006D04E6">
        <w:rPr>
          <w:sz w:val="22"/>
          <w:szCs w:val="18"/>
        </w:rPr>
        <w:t>Additionally, the</w:t>
      </w:r>
      <w:r w:rsidR="000B3066">
        <w:rPr>
          <w:sz w:val="22"/>
          <w:szCs w:val="18"/>
        </w:rPr>
        <w:t>re is no precedent for using the wording “similar” in the specifications, as it will be hard to interpret</w:t>
      </w:r>
      <w:r w:rsidR="0098353E">
        <w:rPr>
          <w:sz w:val="22"/>
          <w:szCs w:val="18"/>
        </w:rPr>
        <w:t xml:space="preserve"> what “similar” means.</w:t>
      </w:r>
      <w:r w:rsidR="001B161A">
        <w:rPr>
          <w:sz w:val="22"/>
          <w:szCs w:val="18"/>
        </w:rPr>
        <w:t xml:space="preserve"> </w:t>
      </w:r>
      <w:r w:rsidR="00B66D37">
        <w:rPr>
          <w:sz w:val="22"/>
          <w:szCs w:val="18"/>
        </w:rPr>
        <w:t xml:space="preserve">In the Spec, we do have </w:t>
      </w:r>
      <w:r w:rsidR="0069001A">
        <w:rPr>
          <w:sz w:val="22"/>
          <w:szCs w:val="18"/>
        </w:rPr>
        <w:t xml:space="preserve">UE assumptions </w:t>
      </w:r>
      <w:r w:rsidR="00EA6FD8">
        <w:rPr>
          <w:sz w:val="22"/>
          <w:szCs w:val="18"/>
        </w:rPr>
        <w:t>regarding</w:t>
      </w:r>
      <w:r w:rsidR="0069001A">
        <w:rPr>
          <w:sz w:val="22"/>
          <w:szCs w:val="18"/>
        </w:rPr>
        <w:t xml:space="preserve"> </w:t>
      </w:r>
      <w:r w:rsidR="0069001A" w:rsidRPr="00775527">
        <w:rPr>
          <w:b/>
          <w:bCs/>
          <w:i/>
          <w:iCs/>
          <w:sz w:val="22"/>
          <w:szCs w:val="18"/>
        </w:rPr>
        <w:t>same</w:t>
      </w:r>
      <w:r w:rsidR="0069001A">
        <w:rPr>
          <w:sz w:val="22"/>
          <w:szCs w:val="18"/>
        </w:rPr>
        <w:t xml:space="preserve"> spatial Tx/Rx filters</w:t>
      </w:r>
      <w:r w:rsidR="0003451C">
        <w:rPr>
          <w:sz w:val="22"/>
          <w:szCs w:val="18"/>
        </w:rPr>
        <w:t>, but not similar</w:t>
      </w:r>
      <w:r w:rsidR="00102338">
        <w:rPr>
          <w:sz w:val="22"/>
          <w:szCs w:val="18"/>
        </w:rPr>
        <w:t>.</w:t>
      </w:r>
      <w:r w:rsidR="0069001A">
        <w:rPr>
          <w:sz w:val="22"/>
          <w:szCs w:val="18"/>
        </w:rPr>
        <w:t xml:space="preserve"> </w:t>
      </w:r>
      <w:r w:rsidR="001B161A">
        <w:rPr>
          <w:sz w:val="22"/>
          <w:szCs w:val="18"/>
        </w:rPr>
        <w:t>With that said</w:t>
      </w:r>
      <w:r w:rsidR="00FF17AD">
        <w:rPr>
          <w:sz w:val="22"/>
          <w:szCs w:val="18"/>
        </w:rPr>
        <w:t xml:space="preserve">, </w:t>
      </w:r>
      <w:r w:rsidR="00844C94">
        <w:rPr>
          <w:sz w:val="22"/>
          <w:szCs w:val="18"/>
        </w:rPr>
        <w:t>in our view</w:t>
      </w:r>
      <w:r w:rsidR="003D61FB">
        <w:rPr>
          <w:sz w:val="22"/>
          <w:szCs w:val="18"/>
        </w:rPr>
        <w:t xml:space="preserve">, we should be discussing UE assumptions </w:t>
      </w:r>
      <w:r w:rsidR="00826DEE">
        <w:rPr>
          <w:sz w:val="22"/>
          <w:szCs w:val="18"/>
        </w:rPr>
        <w:t xml:space="preserve">in the context of </w:t>
      </w:r>
      <w:r w:rsidR="00826DEE" w:rsidRPr="00102338">
        <w:rPr>
          <w:i/>
          <w:iCs/>
          <w:sz w:val="22"/>
          <w:szCs w:val="18"/>
        </w:rPr>
        <w:t>same</w:t>
      </w:r>
      <w:r w:rsidR="00826DEE">
        <w:rPr>
          <w:sz w:val="22"/>
          <w:szCs w:val="18"/>
        </w:rPr>
        <w:t xml:space="preserve"> properties of a DL Tx beam</w:t>
      </w:r>
      <w:r w:rsidR="00102338">
        <w:rPr>
          <w:sz w:val="22"/>
          <w:szCs w:val="18"/>
        </w:rPr>
        <w:t xml:space="preserve"> or beam set/list, rather than similar.</w:t>
      </w:r>
      <w:r w:rsidR="00F2201D">
        <w:rPr>
          <w:sz w:val="22"/>
          <w:szCs w:val="18"/>
        </w:rPr>
        <w:t xml:space="preserve"> </w:t>
      </w:r>
      <w:r w:rsidR="0098353E">
        <w:rPr>
          <w:sz w:val="22"/>
          <w:szCs w:val="18"/>
        </w:rPr>
        <w:t xml:space="preserve"> </w:t>
      </w:r>
    </w:p>
    <w:p w14:paraId="1CC936C1" w14:textId="77777777" w:rsidR="00CA02D3" w:rsidRDefault="00CA02D3" w:rsidP="0024715A">
      <w:pPr>
        <w:jc w:val="both"/>
        <w:rPr>
          <w:sz w:val="22"/>
          <w:szCs w:val="18"/>
        </w:rPr>
      </w:pPr>
    </w:p>
    <w:p w14:paraId="716C0615" w14:textId="2D5F8474" w:rsidR="00B0118A" w:rsidRDefault="00912625" w:rsidP="0024715A">
      <w:pPr>
        <w:jc w:val="both"/>
        <w:rPr>
          <w:sz w:val="22"/>
          <w:szCs w:val="18"/>
        </w:rPr>
      </w:pPr>
      <w:r>
        <w:rPr>
          <w:sz w:val="22"/>
          <w:szCs w:val="18"/>
        </w:rPr>
        <w:t>Now</w:t>
      </w:r>
      <w:r w:rsidR="00E5507C">
        <w:rPr>
          <w:sz w:val="22"/>
          <w:szCs w:val="18"/>
        </w:rPr>
        <w:t>,</w:t>
      </w:r>
      <w:r>
        <w:rPr>
          <w:sz w:val="22"/>
          <w:szCs w:val="18"/>
        </w:rPr>
        <w:t xml:space="preserve"> with the above background in mind</w:t>
      </w:r>
      <w:r w:rsidR="00E72816">
        <w:rPr>
          <w:sz w:val="22"/>
          <w:szCs w:val="18"/>
        </w:rPr>
        <w:t xml:space="preserve"> and</w:t>
      </w:r>
      <w:r>
        <w:rPr>
          <w:sz w:val="22"/>
          <w:szCs w:val="18"/>
        </w:rPr>
        <w:t xml:space="preserve"> g</w:t>
      </w:r>
      <w:r w:rsidR="00424B2A">
        <w:rPr>
          <w:sz w:val="22"/>
          <w:szCs w:val="18"/>
        </w:rPr>
        <w:t xml:space="preserve">iven the discussions in Section </w:t>
      </w:r>
      <w:r w:rsidR="00424B2A">
        <w:rPr>
          <w:sz w:val="22"/>
          <w:szCs w:val="18"/>
        </w:rPr>
        <w:fldChar w:fldCharType="begin"/>
      </w:r>
      <w:r w:rsidR="00424B2A">
        <w:rPr>
          <w:sz w:val="22"/>
          <w:szCs w:val="18"/>
        </w:rPr>
        <w:instrText xml:space="preserve"> REF _Ref166196939 \r \h </w:instrText>
      </w:r>
      <w:r w:rsidR="00733044">
        <w:rPr>
          <w:sz w:val="22"/>
          <w:szCs w:val="18"/>
        </w:rPr>
        <w:instrText xml:space="preserve"> \* MERGEFORMAT </w:instrText>
      </w:r>
      <w:r w:rsidR="00424B2A">
        <w:rPr>
          <w:sz w:val="22"/>
          <w:szCs w:val="18"/>
        </w:rPr>
      </w:r>
      <w:r w:rsidR="00424B2A">
        <w:rPr>
          <w:sz w:val="22"/>
          <w:szCs w:val="18"/>
        </w:rPr>
        <w:fldChar w:fldCharType="separate"/>
      </w:r>
      <w:r w:rsidR="00424B2A">
        <w:rPr>
          <w:sz w:val="22"/>
          <w:szCs w:val="18"/>
        </w:rPr>
        <w:t>2.1.1</w:t>
      </w:r>
      <w:r w:rsidR="00424B2A">
        <w:rPr>
          <w:sz w:val="22"/>
          <w:szCs w:val="18"/>
        </w:rPr>
        <w:fldChar w:fldCharType="end"/>
      </w:r>
      <w:r w:rsidR="00424B2A">
        <w:rPr>
          <w:sz w:val="22"/>
          <w:szCs w:val="18"/>
        </w:rPr>
        <w:t xml:space="preserve">, </w:t>
      </w:r>
      <w:r w:rsidR="00B0118A">
        <w:rPr>
          <w:sz w:val="22"/>
          <w:szCs w:val="18"/>
        </w:rPr>
        <w:t>we consider two</w:t>
      </w:r>
      <w:r w:rsidR="00176518">
        <w:rPr>
          <w:sz w:val="22"/>
          <w:szCs w:val="18"/>
        </w:rPr>
        <w:t xml:space="preserve"> solutions</w:t>
      </w:r>
      <w:r w:rsidR="0007211B">
        <w:rPr>
          <w:sz w:val="22"/>
          <w:szCs w:val="18"/>
        </w:rPr>
        <w:t xml:space="preserve"> in this section:</w:t>
      </w:r>
    </w:p>
    <w:p w14:paraId="16DD97CF" w14:textId="77777777" w:rsidR="00B0118A" w:rsidRDefault="00B0118A" w:rsidP="0024715A">
      <w:pPr>
        <w:jc w:val="both"/>
        <w:rPr>
          <w:sz w:val="22"/>
          <w:szCs w:val="18"/>
        </w:rPr>
      </w:pPr>
    </w:p>
    <w:p w14:paraId="52A36E08" w14:textId="52630A40" w:rsidR="009C1788" w:rsidRDefault="0007211B" w:rsidP="0024715A">
      <w:pPr>
        <w:jc w:val="both"/>
        <w:rPr>
          <w:sz w:val="22"/>
          <w:szCs w:val="18"/>
        </w:rPr>
      </w:pPr>
      <w:r>
        <w:rPr>
          <w:sz w:val="22"/>
          <w:szCs w:val="18"/>
        </w:rPr>
        <w:t xml:space="preserve">First, we consider </w:t>
      </w:r>
      <w:r w:rsidR="001904F8">
        <w:rPr>
          <w:sz w:val="22"/>
          <w:szCs w:val="18"/>
        </w:rPr>
        <w:t xml:space="preserve">solution based on spatial Tx filter. </w:t>
      </w:r>
      <w:r w:rsidR="00505297" w:rsidRPr="00505297">
        <w:rPr>
          <w:sz w:val="22"/>
          <w:szCs w:val="18"/>
        </w:rPr>
        <w:t xml:space="preserve">For the same associated ID across training and inference, for each Set A resource, UE can assume that the same spatial TX filter has been utilized by </w:t>
      </w:r>
      <w:proofErr w:type="spellStart"/>
      <w:r w:rsidR="00505297" w:rsidRPr="00505297">
        <w:rPr>
          <w:sz w:val="22"/>
          <w:szCs w:val="18"/>
        </w:rPr>
        <w:t>gNB</w:t>
      </w:r>
      <w:proofErr w:type="spellEnd"/>
      <w:r w:rsidR="00505297" w:rsidRPr="00505297">
        <w:rPr>
          <w:sz w:val="22"/>
          <w:szCs w:val="18"/>
        </w:rPr>
        <w:t xml:space="preserve">, across training and inference. Similarly, for each Set B resource, UE can assume that the same spatial TX filter has been utilized by </w:t>
      </w:r>
      <w:proofErr w:type="spellStart"/>
      <w:r w:rsidR="00505297" w:rsidRPr="00505297">
        <w:rPr>
          <w:sz w:val="22"/>
          <w:szCs w:val="18"/>
        </w:rPr>
        <w:t>gNB</w:t>
      </w:r>
      <w:proofErr w:type="spellEnd"/>
      <w:r w:rsidR="00505297" w:rsidRPr="00505297">
        <w:rPr>
          <w:sz w:val="22"/>
          <w:szCs w:val="18"/>
        </w:rPr>
        <w:t>, across training and inference.</w:t>
      </w:r>
      <w:r w:rsidR="001904F8">
        <w:rPr>
          <w:sz w:val="22"/>
          <w:szCs w:val="18"/>
        </w:rPr>
        <w:t xml:space="preserve"> </w:t>
      </w:r>
      <w:r w:rsidR="000F4727">
        <w:rPr>
          <w:sz w:val="22"/>
          <w:szCs w:val="18"/>
        </w:rPr>
        <w:t xml:space="preserve">From a practical standpoint, a certain tolerance level can be </w:t>
      </w:r>
      <w:r w:rsidR="00CE42C2">
        <w:rPr>
          <w:sz w:val="22"/>
          <w:szCs w:val="18"/>
        </w:rPr>
        <w:t>considered for the spatial Tx filter used in inference versus training.</w:t>
      </w:r>
    </w:p>
    <w:p w14:paraId="44B15200" w14:textId="77777777" w:rsidR="00CE42C2" w:rsidRDefault="00CE42C2" w:rsidP="0024715A">
      <w:pPr>
        <w:jc w:val="both"/>
        <w:rPr>
          <w:sz w:val="22"/>
          <w:szCs w:val="18"/>
        </w:rPr>
      </w:pPr>
    </w:p>
    <w:p w14:paraId="4F3EC672" w14:textId="30CA520D" w:rsidR="00BA0271" w:rsidRDefault="00CE42C2" w:rsidP="0024715A">
      <w:pPr>
        <w:jc w:val="both"/>
        <w:rPr>
          <w:sz w:val="22"/>
          <w:szCs w:val="18"/>
        </w:rPr>
      </w:pPr>
      <w:r>
        <w:rPr>
          <w:sz w:val="22"/>
          <w:szCs w:val="18"/>
        </w:rPr>
        <w:t>Secon</w:t>
      </w:r>
      <w:r w:rsidR="00034765">
        <w:rPr>
          <w:sz w:val="22"/>
          <w:szCs w:val="18"/>
        </w:rPr>
        <w:t xml:space="preserve">d, we consider a solution based on QCL relationship. </w:t>
      </w:r>
      <w:r w:rsidR="000474C6">
        <w:rPr>
          <w:sz w:val="22"/>
          <w:szCs w:val="18"/>
        </w:rPr>
        <w:t xml:space="preserve">To this end, </w:t>
      </w:r>
      <w:r w:rsidR="00D74A72" w:rsidRPr="00872251">
        <w:rPr>
          <w:sz w:val="22"/>
          <w:szCs w:val="22"/>
        </w:rPr>
        <w:t xml:space="preserve">let us review the existing QCL types in Spec </w:t>
      </w:r>
      <w:r w:rsidR="00D74A72">
        <w:rPr>
          <w:sz w:val="22"/>
          <w:szCs w:val="22"/>
        </w:rPr>
        <w:t xml:space="preserve">first </w:t>
      </w:r>
      <w:r w:rsidR="00D74A72">
        <w:rPr>
          <w:sz w:val="22"/>
          <w:szCs w:val="22"/>
        </w:rPr>
        <w:fldChar w:fldCharType="begin"/>
      </w:r>
      <w:r w:rsidR="00D74A72">
        <w:rPr>
          <w:sz w:val="22"/>
          <w:szCs w:val="22"/>
        </w:rPr>
        <w:instrText xml:space="preserve"> REF _Ref159081426 \n \h </w:instrText>
      </w:r>
      <w:r w:rsidR="0024715A">
        <w:rPr>
          <w:sz w:val="22"/>
          <w:szCs w:val="22"/>
        </w:rPr>
        <w:instrText xml:space="preserve"> \* MERGEFORMAT </w:instrText>
      </w:r>
      <w:r w:rsidR="00D74A72">
        <w:rPr>
          <w:sz w:val="22"/>
          <w:szCs w:val="22"/>
        </w:rPr>
      </w:r>
      <w:r w:rsidR="00D74A72">
        <w:rPr>
          <w:sz w:val="22"/>
          <w:szCs w:val="22"/>
        </w:rPr>
        <w:fldChar w:fldCharType="separate"/>
      </w:r>
      <w:r w:rsidR="00D74A72">
        <w:rPr>
          <w:sz w:val="22"/>
          <w:szCs w:val="22"/>
        </w:rPr>
        <w:t>[4]</w:t>
      </w:r>
      <w:r w:rsidR="00D74A72">
        <w:rPr>
          <w:sz w:val="22"/>
          <w:szCs w:val="22"/>
        </w:rPr>
        <w:fldChar w:fldCharType="end"/>
      </w:r>
    </w:p>
    <w:p w14:paraId="327A462E" w14:textId="77777777" w:rsidR="00BA0271" w:rsidRDefault="00BA0271" w:rsidP="0024715A">
      <w:pPr>
        <w:jc w:val="both"/>
      </w:pPr>
    </w:p>
    <w:p w14:paraId="19EB1E53" w14:textId="4C9E4270" w:rsidR="006E2C0B" w:rsidRPr="00D03B2B" w:rsidRDefault="006E2C0B" w:rsidP="00617346">
      <w:pPr>
        <w:pStyle w:val="Caption"/>
        <w:keepNext/>
        <w:jc w:val="center"/>
        <w:rPr>
          <w:b w:val="0"/>
          <w:bCs/>
          <w:sz w:val="22"/>
          <w:szCs w:val="22"/>
        </w:rPr>
      </w:pPr>
      <w:r w:rsidRPr="00D03B2B">
        <w:rPr>
          <w:sz w:val="22"/>
          <w:szCs w:val="22"/>
        </w:rPr>
        <w:t xml:space="preserve">Table </w:t>
      </w:r>
      <w:r w:rsidRPr="00D03B2B">
        <w:rPr>
          <w:sz w:val="22"/>
          <w:szCs w:val="22"/>
        </w:rPr>
        <w:fldChar w:fldCharType="begin"/>
      </w:r>
      <w:r w:rsidRPr="00D03B2B">
        <w:rPr>
          <w:sz w:val="22"/>
          <w:szCs w:val="22"/>
        </w:rPr>
        <w:instrText xml:space="preserve"> SEQ Table \* ARABIC </w:instrText>
      </w:r>
      <w:r w:rsidRPr="00D03B2B">
        <w:rPr>
          <w:sz w:val="22"/>
          <w:szCs w:val="22"/>
        </w:rPr>
        <w:fldChar w:fldCharType="separate"/>
      </w:r>
      <w:r w:rsidR="005B0952">
        <w:rPr>
          <w:noProof/>
          <w:sz w:val="22"/>
          <w:szCs w:val="22"/>
        </w:rPr>
        <w:t>2</w:t>
      </w:r>
      <w:r w:rsidRPr="00D03B2B">
        <w:rPr>
          <w:sz w:val="22"/>
          <w:szCs w:val="22"/>
        </w:rPr>
        <w:fldChar w:fldCharType="end"/>
      </w:r>
      <w:r w:rsidR="00D03B2B" w:rsidRPr="00D03B2B">
        <w:rPr>
          <w:sz w:val="22"/>
          <w:szCs w:val="22"/>
        </w:rPr>
        <w:t xml:space="preserve"> </w:t>
      </w:r>
      <w:r w:rsidR="00D03B2B" w:rsidRPr="00D03B2B">
        <w:rPr>
          <w:b w:val="0"/>
          <w:bCs/>
          <w:sz w:val="22"/>
          <w:szCs w:val="22"/>
        </w:rPr>
        <w:t xml:space="preserve">Different QCL types, as defined in </w:t>
      </w:r>
      <w:r w:rsidR="00D03B2B" w:rsidRPr="00D03B2B">
        <w:rPr>
          <w:b w:val="0"/>
          <w:bCs/>
          <w:sz w:val="22"/>
          <w:szCs w:val="22"/>
        </w:rPr>
        <w:fldChar w:fldCharType="begin"/>
      </w:r>
      <w:r w:rsidR="00D03B2B" w:rsidRPr="00D03B2B">
        <w:rPr>
          <w:b w:val="0"/>
          <w:bCs/>
          <w:sz w:val="22"/>
          <w:szCs w:val="22"/>
        </w:rPr>
        <w:instrText xml:space="preserve"> REF _Ref159081426 \n \h </w:instrText>
      </w:r>
      <w:r w:rsidR="00D03B2B">
        <w:rPr>
          <w:b w:val="0"/>
          <w:bCs/>
          <w:sz w:val="22"/>
          <w:szCs w:val="22"/>
        </w:rPr>
        <w:instrText xml:space="preserve"> \* MERGEFORMAT </w:instrText>
      </w:r>
      <w:r w:rsidR="00D03B2B" w:rsidRPr="00D03B2B">
        <w:rPr>
          <w:b w:val="0"/>
          <w:bCs/>
          <w:sz w:val="22"/>
          <w:szCs w:val="22"/>
        </w:rPr>
      </w:r>
      <w:r w:rsidR="00D03B2B" w:rsidRPr="00D03B2B">
        <w:rPr>
          <w:b w:val="0"/>
          <w:bCs/>
          <w:sz w:val="22"/>
          <w:szCs w:val="22"/>
        </w:rPr>
        <w:fldChar w:fldCharType="separate"/>
      </w:r>
      <w:r w:rsidR="00D03B2B" w:rsidRPr="00D03B2B">
        <w:rPr>
          <w:b w:val="0"/>
          <w:bCs/>
          <w:sz w:val="22"/>
          <w:szCs w:val="22"/>
        </w:rPr>
        <w:t>[4]</w:t>
      </w:r>
      <w:r w:rsidR="00D03B2B" w:rsidRPr="00D03B2B">
        <w:rPr>
          <w:b w:val="0"/>
          <w:bCs/>
          <w:sz w:val="22"/>
          <w:szCs w:val="22"/>
        </w:rPr>
        <w:fldChar w:fldCharType="end"/>
      </w:r>
    </w:p>
    <w:tbl>
      <w:tblPr>
        <w:tblW w:w="7100" w:type="dxa"/>
        <w:jc w:val="center"/>
        <w:tblCellMar>
          <w:left w:w="0" w:type="dxa"/>
          <w:right w:w="0" w:type="dxa"/>
        </w:tblCellMar>
        <w:tblLook w:val="0420" w:firstRow="1" w:lastRow="0" w:firstColumn="0" w:lastColumn="0" w:noHBand="0" w:noVBand="1"/>
      </w:tblPr>
      <w:tblGrid>
        <w:gridCol w:w="1610"/>
        <w:gridCol w:w="5490"/>
      </w:tblGrid>
      <w:tr w:rsidR="006E2C0B" w:rsidRPr="00FD0CC0" w14:paraId="16D08412" w14:textId="77777777">
        <w:trPr>
          <w:trHeight w:val="142"/>
          <w:jc w:val="center"/>
        </w:trPr>
        <w:tc>
          <w:tcPr>
            <w:tcW w:w="161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047F9D6A" w14:textId="77777777" w:rsidR="006E2C0B" w:rsidRPr="00FD0CC0" w:rsidRDefault="006E2C0B" w:rsidP="0024715A">
            <w:pPr>
              <w:jc w:val="both"/>
              <w:rPr>
                <w:rFonts w:eastAsia="Times New Roman"/>
                <w:sz w:val="22"/>
                <w:szCs w:val="22"/>
                <w:lang w:val="en-US" w:eastAsia="en-US"/>
              </w:rPr>
            </w:pPr>
            <w:r w:rsidRPr="00FD0CC0">
              <w:rPr>
                <w:rFonts w:eastAsia="Times New Roman"/>
                <w:b/>
                <w:color w:val="FFFFFF" w:themeColor="light1"/>
                <w:kern w:val="24"/>
                <w:sz w:val="22"/>
                <w:szCs w:val="22"/>
                <w:lang w:val="en-US" w:eastAsia="en-US"/>
              </w:rPr>
              <w:t>QCL type</w:t>
            </w:r>
          </w:p>
        </w:tc>
        <w:tc>
          <w:tcPr>
            <w:tcW w:w="5490" w:type="dxa"/>
            <w:tcBorders>
              <w:top w:val="single" w:sz="8" w:space="0" w:color="F7F8FA"/>
              <w:left w:val="single" w:sz="8" w:space="0" w:color="F7F8FA"/>
              <w:bottom w:val="single" w:sz="24" w:space="0" w:color="F7F8FA"/>
              <w:right w:val="single" w:sz="8" w:space="0" w:color="F7F8FA"/>
            </w:tcBorders>
            <w:shd w:val="clear" w:color="auto" w:fill="2853DC"/>
            <w:tcMar>
              <w:top w:w="72" w:type="dxa"/>
              <w:left w:w="144" w:type="dxa"/>
              <w:bottom w:w="72" w:type="dxa"/>
              <w:right w:w="144" w:type="dxa"/>
            </w:tcMar>
            <w:hideMark/>
          </w:tcPr>
          <w:p w14:paraId="2EC6AC66" w14:textId="77777777" w:rsidR="006E2C0B" w:rsidRPr="00FD0CC0" w:rsidRDefault="006E2C0B" w:rsidP="0024715A">
            <w:pPr>
              <w:jc w:val="both"/>
              <w:rPr>
                <w:rFonts w:eastAsia="Times New Roman"/>
                <w:sz w:val="22"/>
                <w:szCs w:val="22"/>
                <w:lang w:val="en-US" w:eastAsia="en-US"/>
              </w:rPr>
            </w:pPr>
            <w:r w:rsidRPr="00FD0CC0">
              <w:rPr>
                <w:rFonts w:eastAsia="Times New Roman"/>
                <w:b/>
                <w:color w:val="FFFFFF" w:themeColor="light1"/>
                <w:kern w:val="24"/>
                <w:sz w:val="22"/>
                <w:szCs w:val="22"/>
                <w:lang w:val="en-US" w:eastAsia="en-US"/>
              </w:rPr>
              <w:t>Description</w:t>
            </w:r>
          </w:p>
        </w:tc>
      </w:tr>
      <w:tr w:rsidR="006E2C0B" w:rsidRPr="00FD0CC0" w14:paraId="5A6A157B" w14:textId="77777777">
        <w:trPr>
          <w:trHeight w:val="102"/>
          <w:jc w:val="center"/>
        </w:trPr>
        <w:tc>
          <w:tcPr>
            <w:tcW w:w="161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58677729" w14:textId="77777777" w:rsidR="006E2C0B" w:rsidRPr="00FD0CC0" w:rsidRDefault="006E2C0B" w:rsidP="0024715A">
            <w:pPr>
              <w:jc w:val="both"/>
              <w:rPr>
                <w:rFonts w:eastAsia="Times New Roman"/>
                <w:sz w:val="22"/>
                <w:szCs w:val="22"/>
                <w:lang w:val="en-US" w:eastAsia="en-US"/>
              </w:rPr>
            </w:pPr>
            <w:r w:rsidRPr="00FD0CC0">
              <w:rPr>
                <w:rFonts w:eastAsiaTheme="minorEastAsia"/>
                <w:color w:val="000000" w:themeColor="dark1"/>
                <w:kern w:val="24"/>
                <w:sz w:val="22"/>
                <w:szCs w:val="22"/>
                <w:lang w:val="en-US" w:eastAsia="en-US"/>
              </w:rPr>
              <w:t>QCL-</w:t>
            </w:r>
            <w:proofErr w:type="spellStart"/>
            <w:r w:rsidRPr="00FD0CC0">
              <w:rPr>
                <w:rFonts w:eastAsiaTheme="minorEastAsia"/>
                <w:color w:val="000000" w:themeColor="dark1"/>
                <w:kern w:val="24"/>
                <w:sz w:val="22"/>
                <w:szCs w:val="22"/>
                <w:lang w:val="en-US" w:eastAsia="en-US"/>
              </w:rPr>
              <w:t>TypeA</w:t>
            </w:r>
            <w:proofErr w:type="spellEnd"/>
          </w:p>
        </w:tc>
        <w:tc>
          <w:tcPr>
            <w:tcW w:w="5490" w:type="dxa"/>
            <w:tcBorders>
              <w:top w:val="single" w:sz="24"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14534AD2" w14:textId="77777777" w:rsidR="006E2C0B" w:rsidRPr="00FD0CC0" w:rsidRDefault="006E2C0B" w:rsidP="0024715A">
            <w:pPr>
              <w:jc w:val="both"/>
              <w:rPr>
                <w:rFonts w:eastAsia="Times New Roman"/>
                <w:sz w:val="22"/>
                <w:szCs w:val="22"/>
                <w:lang w:val="en-US" w:eastAsia="en-US"/>
              </w:rPr>
            </w:pPr>
            <w:r w:rsidRPr="00FD0CC0">
              <w:rPr>
                <w:rFonts w:eastAsia="Times New Roman"/>
                <w:color w:val="000000" w:themeColor="dark1"/>
                <w:kern w:val="24"/>
                <w:sz w:val="22"/>
                <w:szCs w:val="22"/>
                <w:lang w:val="en-US" w:eastAsia="en-US"/>
              </w:rPr>
              <w:t>Doppler shift, Doppler spread, average delay, delay spread</w:t>
            </w:r>
          </w:p>
        </w:tc>
      </w:tr>
      <w:tr w:rsidR="006E2C0B" w:rsidRPr="00FD0CC0" w14:paraId="5140E550" w14:textId="77777777">
        <w:trPr>
          <w:trHeight w:val="79"/>
          <w:jc w:val="center"/>
        </w:trPr>
        <w:tc>
          <w:tcPr>
            <w:tcW w:w="161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32C6FC8E" w14:textId="77777777" w:rsidR="006E2C0B" w:rsidRPr="00FD0CC0" w:rsidRDefault="006E2C0B" w:rsidP="0024715A">
            <w:pPr>
              <w:jc w:val="both"/>
              <w:rPr>
                <w:rFonts w:eastAsia="Times New Roman"/>
                <w:sz w:val="22"/>
                <w:szCs w:val="22"/>
                <w:lang w:val="en-US" w:eastAsia="en-US"/>
              </w:rPr>
            </w:pPr>
            <w:r w:rsidRPr="00FD0CC0">
              <w:rPr>
                <w:rFonts w:eastAsiaTheme="minorEastAsia"/>
                <w:color w:val="000000" w:themeColor="dark1"/>
                <w:kern w:val="24"/>
                <w:sz w:val="22"/>
                <w:szCs w:val="22"/>
                <w:lang w:val="en-US" w:eastAsia="en-US"/>
              </w:rPr>
              <w:t>QCL-</w:t>
            </w:r>
            <w:proofErr w:type="spellStart"/>
            <w:r w:rsidRPr="00FD0CC0">
              <w:rPr>
                <w:rFonts w:eastAsiaTheme="minorEastAsia"/>
                <w:color w:val="000000" w:themeColor="dark1"/>
                <w:kern w:val="24"/>
                <w:sz w:val="22"/>
                <w:szCs w:val="22"/>
                <w:lang w:val="en-US" w:eastAsia="en-US"/>
              </w:rPr>
              <w:t>TypeB</w:t>
            </w:r>
            <w:proofErr w:type="spellEnd"/>
          </w:p>
        </w:tc>
        <w:tc>
          <w:tcPr>
            <w:tcW w:w="54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6D3AA81" w14:textId="77777777" w:rsidR="006E2C0B" w:rsidRPr="00FD0CC0" w:rsidRDefault="006E2C0B" w:rsidP="0024715A">
            <w:pPr>
              <w:jc w:val="both"/>
              <w:rPr>
                <w:rFonts w:eastAsia="Times New Roman"/>
                <w:sz w:val="22"/>
                <w:szCs w:val="22"/>
                <w:lang w:val="en-US" w:eastAsia="en-US"/>
              </w:rPr>
            </w:pPr>
            <w:r w:rsidRPr="00FD0CC0">
              <w:rPr>
                <w:rFonts w:eastAsia="Times New Roman"/>
                <w:color w:val="000000" w:themeColor="dark1"/>
                <w:kern w:val="24"/>
                <w:sz w:val="22"/>
                <w:szCs w:val="22"/>
                <w:lang w:val="en-US" w:eastAsia="en-US"/>
              </w:rPr>
              <w:t>Doppler shift, Doppler spread</w:t>
            </w:r>
          </w:p>
        </w:tc>
      </w:tr>
      <w:tr w:rsidR="006E2C0B" w:rsidRPr="00FD0CC0" w14:paraId="078AF04D" w14:textId="77777777">
        <w:trPr>
          <w:trHeight w:val="295"/>
          <w:jc w:val="center"/>
        </w:trPr>
        <w:tc>
          <w:tcPr>
            <w:tcW w:w="161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41AA0EB8" w14:textId="77777777" w:rsidR="006E2C0B" w:rsidRPr="00FD0CC0" w:rsidRDefault="006E2C0B" w:rsidP="0024715A">
            <w:pPr>
              <w:jc w:val="both"/>
              <w:rPr>
                <w:rFonts w:eastAsia="Times New Roman"/>
                <w:sz w:val="22"/>
                <w:szCs w:val="22"/>
                <w:lang w:val="en-US" w:eastAsia="en-US"/>
              </w:rPr>
            </w:pPr>
            <w:r w:rsidRPr="00FD0CC0">
              <w:rPr>
                <w:rFonts w:eastAsiaTheme="minorEastAsia"/>
                <w:color w:val="000000" w:themeColor="dark1"/>
                <w:kern w:val="24"/>
                <w:sz w:val="22"/>
                <w:szCs w:val="22"/>
                <w:lang w:val="en-US" w:eastAsia="en-US"/>
              </w:rPr>
              <w:t>QCL-</w:t>
            </w:r>
            <w:proofErr w:type="spellStart"/>
            <w:r w:rsidRPr="00FD0CC0">
              <w:rPr>
                <w:rFonts w:eastAsiaTheme="minorEastAsia"/>
                <w:color w:val="000000" w:themeColor="dark1"/>
                <w:kern w:val="24"/>
                <w:sz w:val="22"/>
                <w:szCs w:val="22"/>
                <w:lang w:val="en-US" w:eastAsia="en-US"/>
              </w:rPr>
              <w:t>TypeC</w:t>
            </w:r>
            <w:proofErr w:type="spellEnd"/>
          </w:p>
        </w:tc>
        <w:tc>
          <w:tcPr>
            <w:tcW w:w="5490" w:type="dxa"/>
            <w:tcBorders>
              <w:top w:val="single" w:sz="8" w:space="0" w:color="F7F8FA"/>
              <w:left w:val="single" w:sz="8" w:space="0" w:color="F7F8FA"/>
              <w:bottom w:val="single" w:sz="8" w:space="0" w:color="F7F8FA"/>
              <w:right w:val="single" w:sz="8" w:space="0" w:color="F7F8FA"/>
            </w:tcBorders>
            <w:shd w:val="clear" w:color="auto" w:fill="CDD1F2"/>
            <w:tcMar>
              <w:top w:w="72" w:type="dxa"/>
              <w:left w:w="144" w:type="dxa"/>
              <w:bottom w:w="72" w:type="dxa"/>
              <w:right w:w="144" w:type="dxa"/>
            </w:tcMar>
            <w:hideMark/>
          </w:tcPr>
          <w:p w14:paraId="34038ED2" w14:textId="77777777" w:rsidR="006E2C0B" w:rsidRPr="00FD0CC0" w:rsidRDefault="006E2C0B" w:rsidP="0024715A">
            <w:pPr>
              <w:jc w:val="both"/>
              <w:rPr>
                <w:rFonts w:eastAsia="Times New Roman"/>
                <w:sz w:val="22"/>
                <w:szCs w:val="22"/>
                <w:lang w:val="en-US" w:eastAsia="en-US"/>
              </w:rPr>
            </w:pPr>
            <w:r w:rsidRPr="00FD0CC0">
              <w:rPr>
                <w:rFonts w:eastAsiaTheme="minorEastAsia"/>
                <w:color w:val="000000" w:themeColor="dark1"/>
                <w:kern w:val="24"/>
                <w:sz w:val="22"/>
                <w:szCs w:val="22"/>
                <w:lang w:val="en-US" w:eastAsia="en-US"/>
              </w:rPr>
              <w:t>Average delay, Doppler shift</w:t>
            </w:r>
          </w:p>
        </w:tc>
      </w:tr>
      <w:tr w:rsidR="006E2C0B" w:rsidRPr="00FD0CC0" w14:paraId="47EEB27F" w14:textId="77777777">
        <w:trPr>
          <w:trHeight w:val="376"/>
          <w:jc w:val="center"/>
        </w:trPr>
        <w:tc>
          <w:tcPr>
            <w:tcW w:w="161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78315D8F" w14:textId="77777777" w:rsidR="006E2C0B" w:rsidRPr="00FD0CC0" w:rsidRDefault="006E2C0B" w:rsidP="0024715A">
            <w:pPr>
              <w:jc w:val="both"/>
              <w:rPr>
                <w:rFonts w:eastAsia="Times New Roman"/>
                <w:sz w:val="22"/>
                <w:szCs w:val="22"/>
                <w:lang w:val="en-US" w:eastAsia="en-US"/>
              </w:rPr>
            </w:pPr>
            <w:r w:rsidRPr="00FD0CC0">
              <w:rPr>
                <w:rFonts w:eastAsiaTheme="minorEastAsia"/>
                <w:color w:val="000000" w:themeColor="dark1"/>
                <w:kern w:val="24"/>
                <w:sz w:val="22"/>
                <w:szCs w:val="22"/>
                <w:lang w:val="en-US" w:eastAsia="en-US"/>
              </w:rPr>
              <w:t>QCL-</w:t>
            </w:r>
            <w:proofErr w:type="spellStart"/>
            <w:r w:rsidRPr="00FD0CC0">
              <w:rPr>
                <w:rFonts w:eastAsiaTheme="minorEastAsia"/>
                <w:color w:val="000000" w:themeColor="dark1"/>
                <w:kern w:val="24"/>
                <w:sz w:val="22"/>
                <w:szCs w:val="22"/>
                <w:lang w:val="en-US" w:eastAsia="en-US"/>
              </w:rPr>
              <w:t>TypeD</w:t>
            </w:r>
            <w:proofErr w:type="spellEnd"/>
          </w:p>
        </w:tc>
        <w:tc>
          <w:tcPr>
            <w:tcW w:w="5490" w:type="dxa"/>
            <w:tcBorders>
              <w:top w:val="single" w:sz="8" w:space="0" w:color="F7F8FA"/>
              <w:left w:val="single" w:sz="8" w:space="0" w:color="F7F8FA"/>
              <w:bottom w:val="single" w:sz="8" w:space="0" w:color="F7F8FA"/>
              <w:right w:val="single" w:sz="8" w:space="0" w:color="F7F8FA"/>
            </w:tcBorders>
            <w:shd w:val="clear" w:color="auto" w:fill="E8E9F9"/>
            <w:tcMar>
              <w:top w:w="72" w:type="dxa"/>
              <w:left w:w="144" w:type="dxa"/>
              <w:bottom w:w="72" w:type="dxa"/>
              <w:right w:w="144" w:type="dxa"/>
            </w:tcMar>
            <w:hideMark/>
          </w:tcPr>
          <w:p w14:paraId="18DF41DE" w14:textId="77777777" w:rsidR="006E2C0B" w:rsidRPr="00FD0CC0" w:rsidRDefault="006E2C0B" w:rsidP="0024715A">
            <w:pPr>
              <w:jc w:val="both"/>
              <w:rPr>
                <w:rFonts w:eastAsia="Times New Roman"/>
                <w:sz w:val="22"/>
                <w:szCs w:val="22"/>
                <w:lang w:val="en-US" w:eastAsia="en-US"/>
              </w:rPr>
            </w:pPr>
            <w:r w:rsidRPr="00FD0CC0">
              <w:rPr>
                <w:rFonts w:eastAsia="Times New Roman"/>
                <w:color w:val="000000" w:themeColor="dark1"/>
                <w:kern w:val="24"/>
                <w:sz w:val="22"/>
                <w:szCs w:val="22"/>
                <w:lang w:val="en-US" w:eastAsia="en-US"/>
              </w:rPr>
              <w:t>Spatial Rx parameter</w:t>
            </w:r>
          </w:p>
        </w:tc>
      </w:tr>
    </w:tbl>
    <w:p w14:paraId="57164EC5" w14:textId="77777777" w:rsidR="006E2C0B" w:rsidRPr="00327D19" w:rsidRDefault="006E2C0B" w:rsidP="0024715A">
      <w:pPr>
        <w:jc w:val="both"/>
        <w:rPr>
          <w:sz w:val="22"/>
          <w:szCs w:val="18"/>
        </w:rPr>
      </w:pPr>
    </w:p>
    <w:p w14:paraId="62C1195F" w14:textId="28A312A1" w:rsidR="009C1788" w:rsidRDefault="00327D19" w:rsidP="0024715A">
      <w:pPr>
        <w:jc w:val="both"/>
        <w:rPr>
          <w:sz w:val="22"/>
          <w:szCs w:val="18"/>
        </w:rPr>
      </w:pPr>
      <w:r w:rsidRPr="00327D19">
        <w:rPr>
          <w:sz w:val="22"/>
          <w:szCs w:val="18"/>
        </w:rPr>
        <w:t xml:space="preserve">Now, when talking about </w:t>
      </w:r>
      <w:r w:rsidR="00B1366A">
        <w:rPr>
          <w:sz w:val="22"/>
          <w:szCs w:val="18"/>
        </w:rPr>
        <w:t xml:space="preserve">ensuring consistency via </w:t>
      </w:r>
      <w:r w:rsidR="00A41CC5">
        <w:rPr>
          <w:sz w:val="22"/>
          <w:szCs w:val="18"/>
        </w:rPr>
        <w:t xml:space="preserve">QCL relationship of </w:t>
      </w:r>
      <w:proofErr w:type="spellStart"/>
      <w:r w:rsidR="00A41CC5">
        <w:rPr>
          <w:sz w:val="22"/>
          <w:szCs w:val="18"/>
        </w:rPr>
        <w:t>gBN</w:t>
      </w:r>
      <w:proofErr w:type="spellEnd"/>
      <w:r w:rsidR="00A41CC5">
        <w:rPr>
          <w:sz w:val="22"/>
          <w:szCs w:val="18"/>
        </w:rPr>
        <w:t xml:space="preserve"> Tx beams</w:t>
      </w:r>
      <w:r w:rsidRPr="00327D19">
        <w:rPr>
          <w:sz w:val="22"/>
          <w:szCs w:val="18"/>
        </w:rPr>
        <w:t>, let us clarify what we mean by QCL relationship of Set B beams and Set A beams in the following.</w:t>
      </w:r>
      <w:r w:rsidR="008A5DB3">
        <w:rPr>
          <w:sz w:val="22"/>
          <w:szCs w:val="18"/>
        </w:rPr>
        <w:t xml:space="preserve"> Consider the illustration in </w:t>
      </w:r>
      <w:r w:rsidR="00446A86" w:rsidRPr="00872251">
        <w:rPr>
          <w:iCs/>
          <w:sz w:val="22"/>
          <w:szCs w:val="22"/>
        </w:rPr>
        <w:t>Figure 2</w:t>
      </w:r>
      <w:r w:rsidR="00207552">
        <w:rPr>
          <w:sz w:val="22"/>
          <w:szCs w:val="18"/>
        </w:rPr>
        <w:t>.</w:t>
      </w:r>
    </w:p>
    <w:p w14:paraId="68BD322F" w14:textId="77777777" w:rsidR="00207552" w:rsidRDefault="00207552" w:rsidP="0024715A">
      <w:pPr>
        <w:jc w:val="both"/>
        <w:rPr>
          <w:sz w:val="22"/>
          <w:szCs w:val="18"/>
        </w:rPr>
      </w:pPr>
    </w:p>
    <w:p w14:paraId="5EF4C143" w14:textId="77777777" w:rsidR="005F2AAB" w:rsidRDefault="005F2AAB" w:rsidP="00617346">
      <w:pPr>
        <w:keepNext/>
        <w:jc w:val="center"/>
      </w:pPr>
      <w:r>
        <w:rPr>
          <w:noProof/>
        </w:rPr>
        <w:drawing>
          <wp:inline distT="0" distB="0" distL="0" distR="0" wp14:anchorId="14B46735" wp14:editId="6B15DAE3">
            <wp:extent cx="3329697" cy="3073052"/>
            <wp:effectExtent l="0" t="0" r="4445" b="0"/>
            <wp:docPr id="1326790404" name="Picture 1326790404" descr="A screen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6790404" name="Picture 1326790404" descr="A screenshot of a computer screen&#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335930" cy="3078805"/>
                    </a:xfrm>
                    <a:prstGeom prst="rect">
                      <a:avLst/>
                    </a:prstGeom>
                    <a:noFill/>
                  </pic:spPr>
                </pic:pic>
              </a:graphicData>
            </a:graphic>
          </wp:inline>
        </w:drawing>
      </w:r>
    </w:p>
    <w:p w14:paraId="0E7E8B4D" w14:textId="24E4E38C" w:rsidR="00207552" w:rsidRPr="005F2AAB" w:rsidRDefault="005F2AAB" w:rsidP="00617346">
      <w:pPr>
        <w:pStyle w:val="Caption"/>
        <w:jc w:val="center"/>
        <w:rPr>
          <w:b w:val="0"/>
          <w:bCs/>
          <w:sz w:val="20"/>
          <w:szCs w:val="16"/>
        </w:rPr>
      </w:pPr>
      <w:r w:rsidRPr="005F2AAB">
        <w:rPr>
          <w:sz w:val="22"/>
          <w:szCs w:val="18"/>
        </w:rPr>
        <w:t xml:space="preserve">Figure </w:t>
      </w:r>
      <w:r w:rsidRPr="005F2AAB">
        <w:rPr>
          <w:sz w:val="22"/>
          <w:szCs w:val="18"/>
        </w:rPr>
        <w:fldChar w:fldCharType="begin"/>
      </w:r>
      <w:r w:rsidRPr="005F2AAB">
        <w:rPr>
          <w:sz w:val="22"/>
          <w:szCs w:val="18"/>
        </w:rPr>
        <w:instrText xml:space="preserve"> SEQ Figure \* ARABIC </w:instrText>
      </w:r>
      <w:r w:rsidRPr="005F2AAB">
        <w:rPr>
          <w:sz w:val="22"/>
          <w:szCs w:val="18"/>
        </w:rPr>
        <w:fldChar w:fldCharType="separate"/>
      </w:r>
      <w:r w:rsidR="008F6C71">
        <w:rPr>
          <w:noProof/>
          <w:sz w:val="22"/>
          <w:szCs w:val="18"/>
        </w:rPr>
        <w:t>2</w:t>
      </w:r>
      <w:r w:rsidRPr="005F2AAB">
        <w:rPr>
          <w:sz w:val="22"/>
          <w:szCs w:val="18"/>
        </w:rPr>
        <w:fldChar w:fldCharType="end"/>
      </w:r>
      <w:r w:rsidRPr="005F2AAB">
        <w:rPr>
          <w:sz w:val="22"/>
          <w:szCs w:val="18"/>
        </w:rPr>
        <w:t xml:space="preserve"> </w:t>
      </w:r>
      <w:r w:rsidRPr="005F2AAB">
        <w:rPr>
          <w:b w:val="0"/>
          <w:bCs/>
          <w:sz w:val="22"/>
          <w:szCs w:val="18"/>
        </w:rPr>
        <w:t>Illustration of Set B and Set A beams across training and inference</w:t>
      </w:r>
    </w:p>
    <w:p w14:paraId="024D5658" w14:textId="77777777" w:rsidR="00327D19" w:rsidRDefault="00327D19" w:rsidP="0024715A">
      <w:pPr>
        <w:jc w:val="both"/>
      </w:pPr>
    </w:p>
    <w:p w14:paraId="2801266A" w14:textId="77777777" w:rsidR="00C02D37" w:rsidRPr="00872251" w:rsidRDefault="00C02D37" w:rsidP="0024715A">
      <w:pPr>
        <w:pStyle w:val="ListParagraph"/>
        <w:numPr>
          <w:ilvl w:val="0"/>
          <w:numId w:val="32"/>
        </w:numPr>
        <w:ind w:leftChars="0"/>
        <w:jc w:val="both"/>
        <w:rPr>
          <w:iCs/>
          <w:sz w:val="22"/>
          <w:szCs w:val="22"/>
        </w:rPr>
      </w:pPr>
      <w:r w:rsidRPr="00872251">
        <w:rPr>
          <w:b/>
          <w:bCs/>
          <w:iCs/>
          <w:sz w:val="22"/>
          <w:szCs w:val="22"/>
        </w:rPr>
        <w:t>QCL relationship of beams in Set A during inference to beams in Set A during training, and QCL relationship of beams in Set B during inference to beams in Set B during training</w:t>
      </w:r>
      <w:r w:rsidRPr="00872251">
        <w:rPr>
          <w:iCs/>
          <w:sz w:val="22"/>
          <w:szCs w:val="22"/>
        </w:rPr>
        <w:t xml:space="preserve">: For this relationship, we are talking about the relationship of </w:t>
      </w:r>
      <w:proofErr w:type="spellStart"/>
      <w:r w:rsidRPr="00872251">
        <w:rPr>
          <w:iCs/>
          <w:sz w:val="22"/>
          <w:szCs w:val="22"/>
        </w:rPr>
        <w:t>SetA</w:t>
      </w:r>
      <w:proofErr w:type="spellEnd"/>
      <w:r w:rsidRPr="00872251">
        <w:rPr>
          <w:iCs/>
          <w:sz w:val="22"/>
          <w:szCs w:val="22"/>
        </w:rPr>
        <w:t xml:space="preserve">-RI = </w:t>
      </w:r>
      <m:oMath>
        <m:r>
          <w:rPr>
            <w:rFonts w:ascii="Cambria Math" w:hAnsi="Cambria Math"/>
            <w:sz w:val="22"/>
            <w:szCs w:val="22"/>
          </w:rPr>
          <m:t>j</m:t>
        </m:r>
      </m:oMath>
      <w:r w:rsidRPr="00872251">
        <w:rPr>
          <w:iCs/>
          <w:sz w:val="22"/>
          <w:szCs w:val="22"/>
        </w:rPr>
        <w:t xml:space="preserve"> during training to SetA-RI = </w:t>
      </w:r>
      <m:oMath>
        <m:r>
          <w:rPr>
            <w:rFonts w:ascii="Cambria Math" w:hAnsi="Cambria Math"/>
            <w:sz w:val="22"/>
            <w:szCs w:val="22"/>
          </w:rPr>
          <m:t>j</m:t>
        </m:r>
      </m:oMath>
      <w:r w:rsidRPr="00872251">
        <w:rPr>
          <w:iCs/>
          <w:sz w:val="22"/>
          <w:szCs w:val="22"/>
        </w:rPr>
        <w:t xml:space="preserve"> during inference and also the relationship of SetB-RI = </w:t>
      </w:r>
      <w:r w:rsidRPr="00872251">
        <w:rPr>
          <w:rFonts w:ascii="Cambria Math" w:hAnsi="Cambria Math" w:cs="Cambria Math"/>
          <w:iCs/>
          <w:sz w:val="22"/>
          <w:szCs w:val="22"/>
        </w:rPr>
        <w:t>𝑘</w:t>
      </w:r>
      <w:r w:rsidRPr="00872251">
        <w:rPr>
          <w:iCs/>
          <w:sz w:val="22"/>
          <w:szCs w:val="22"/>
        </w:rPr>
        <w:t xml:space="preserve"> during training to </w:t>
      </w:r>
      <w:proofErr w:type="spellStart"/>
      <w:r w:rsidRPr="00872251">
        <w:rPr>
          <w:iCs/>
          <w:sz w:val="22"/>
          <w:szCs w:val="22"/>
        </w:rPr>
        <w:t>SetB</w:t>
      </w:r>
      <w:proofErr w:type="spellEnd"/>
      <w:r w:rsidRPr="00872251">
        <w:rPr>
          <w:iCs/>
          <w:sz w:val="22"/>
          <w:szCs w:val="22"/>
        </w:rPr>
        <w:t xml:space="preserve">-RI = </w:t>
      </w:r>
      <w:r w:rsidRPr="00872251">
        <w:rPr>
          <w:rFonts w:ascii="Cambria Math" w:hAnsi="Cambria Math" w:cs="Cambria Math"/>
          <w:iCs/>
          <w:sz w:val="22"/>
          <w:szCs w:val="22"/>
        </w:rPr>
        <w:t>𝑘</w:t>
      </w:r>
      <w:r w:rsidRPr="00872251">
        <w:rPr>
          <w:iCs/>
          <w:sz w:val="22"/>
          <w:szCs w:val="22"/>
        </w:rPr>
        <w:t xml:space="preserve"> during inference. This consistency is applicable to both spatial (Set B subset of Set A, and wide-to-narrow beam prediction) and temporal beam prediction. Again, referring to Figure 2, the relationship here is among </w:t>
      </w:r>
      <m:oMath>
        <m:sSub>
          <m:sSubPr>
            <m:ctrlPr>
              <w:rPr>
                <w:rFonts w:ascii="Cambria Math" w:hAnsi="Cambria Math"/>
                <w:i/>
                <w:iCs/>
                <w:sz w:val="22"/>
                <w:szCs w:val="22"/>
              </w:rPr>
            </m:ctrlPr>
          </m:sSubPr>
          <m:e>
            <m:r>
              <w:rPr>
                <w:rFonts w:ascii="Cambria Math" w:hAnsi="Cambria Math"/>
                <w:sz w:val="22"/>
                <w:szCs w:val="22"/>
              </w:rPr>
              <m:t>A</m:t>
            </m:r>
          </m:e>
          <m:sub>
            <m:r>
              <w:rPr>
                <w:rFonts w:ascii="Cambria Math" w:hAnsi="Cambria Math"/>
                <w:sz w:val="22"/>
                <w:szCs w:val="22"/>
              </w:rPr>
              <m:t>j</m:t>
            </m:r>
          </m:sub>
        </m:sSub>
      </m:oMath>
      <w:r w:rsidRPr="00872251">
        <w:rPr>
          <w:iCs/>
          <w:sz w:val="22"/>
          <w:szCs w:val="22"/>
        </w:rPr>
        <w:t xml:space="preserve"> and </w:t>
      </w:r>
      <m:oMath>
        <m:sSubSup>
          <m:sSubSupPr>
            <m:ctrlPr>
              <w:rPr>
                <w:rFonts w:ascii="Cambria Math" w:hAnsi="Cambria Math"/>
                <w:i/>
                <w:iCs/>
                <w:sz w:val="22"/>
                <w:szCs w:val="22"/>
              </w:rPr>
            </m:ctrlPr>
          </m:sSubSupPr>
          <m:e>
            <m:r>
              <w:rPr>
                <w:rFonts w:ascii="Cambria Math" w:hAnsi="Cambria Math"/>
                <w:sz w:val="22"/>
                <w:szCs w:val="22"/>
              </w:rPr>
              <m:t>A</m:t>
            </m:r>
          </m:e>
          <m:sub>
            <m:r>
              <w:rPr>
                <w:rFonts w:ascii="Cambria Math" w:hAnsi="Cambria Math"/>
                <w:sz w:val="22"/>
                <w:szCs w:val="22"/>
              </w:rPr>
              <m:t>j</m:t>
            </m:r>
          </m:sub>
          <m:sup>
            <m:r>
              <w:rPr>
                <w:rFonts w:ascii="Cambria Math" w:hAnsi="Cambria Math"/>
                <w:sz w:val="22"/>
                <w:szCs w:val="22"/>
              </w:rPr>
              <m:t>'</m:t>
            </m:r>
          </m:sup>
        </m:sSubSup>
      </m:oMath>
      <w:r w:rsidRPr="00872251">
        <w:rPr>
          <w:iCs/>
          <w:sz w:val="22"/>
          <w:szCs w:val="22"/>
        </w:rPr>
        <w:t>, (</w:t>
      </w:r>
      <m:oMath>
        <m:r>
          <w:rPr>
            <w:rFonts w:ascii="Cambria Math" w:hAnsi="Cambria Math"/>
            <w:sz w:val="22"/>
            <w:szCs w:val="22"/>
          </w:rPr>
          <m:t>1≤j≤8</m:t>
        </m:r>
      </m:oMath>
      <w:r w:rsidRPr="00872251">
        <w:rPr>
          <w:iCs/>
          <w:sz w:val="22"/>
          <w:szCs w:val="22"/>
        </w:rPr>
        <w:t xml:space="preserve">) for Set A, and among </w:t>
      </w:r>
      <m:oMath>
        <m:sSub>
          <m:sSubPr>
            <m:ctrlPr>
              <w:rPr>
                <w:rFonts w:ascii="Cambria Math" w:hAnsi="Cambria Math"/>
                <w:i/>
                <w:iCs/>
                <w:sz w:val="22"/>
                <w:szCs w:val="22"/>
              </w:rPr>
            </m:ctrlPr>
          </m:sSubPr>
          <m:e>
            <m:r>
              <w:rPr>
                <w:rFonts w:ascii="Cambria Math" w:hAnsi="Cambria Math"/>
                <w:sz w:val="22"/>
                <w:szCs w:val="22"/>
              </w:rPr>
              <m:t>B</m:t>
            </m:r>
          </m:e>
          <m:sub>
            <m:r>
              <w:rPr>
                <w:rFonts w:ascii="Cambria Math" w:hAnsi="Cambria Math"/>
                <w:sz w:val="22"/>
                <w:szCs w:val="22"/>
              </w:rPr>
              <m:t>k</m:t>
            </m:r>
          </m:sub>
        </m:sSub>
      </m:oMath>
      <w:r w:rsidRPr="00872251">
        <w:rPr>
          <w:iCs/>
          <w:sz w:val="22"/>
          <w:szCs w:val="22"/>
        </w:rPr>
        <w:t xml:space="preserve"> and </w:t>
      </w:r>
      <m:oMath>
        <m:sSubSup>
          <m:sSubSupPr>
            <m:ctrlPr>
              <w:rPr>
                <w:rFonts w:ascii="Cambria Math" w:hAnsi="Cambria Math"/>
                <w:i/>
                <w:iCs/>
                <w:sz w:val="22"/>
                <w:szCs w:val="22"/>
              </w:rPr>
            </m:ctrlPr>
          </m:sSubSupPr>
          <m:e>
            <m:r>
              <w:rPr>
                <w:rFonts w:ascii="Cambria Math" w:hAnsi="Cambria Math"/>
                <w:sz w:val="22"/>
                <w:szCs w:val="22"/>
              </w:rPr>
              <m:t>B</m:t>
            </m:r>
          </m:e>
          <m:sub>
            <m:r>
              <w:rPr>
                <w:rFonts w:ascii="Cambria Math" w:hAnsi="Cambria Math"/>
                <w:sz w:val="22"/>
                <w:szCs w:val="22"/>
              </w:rPr>
              <m:t>k</m:t>
            </m:r>
          </m:sub>
          <m:sup>
            <m:r>
              <w:rPr>
                <w:rFonts w:ascii="Cambria Math" w:hAnsi="Cambria Math"/>
                <w:sz w:val="22"/>
                <w:szCs w:val="22"/>
              </w:rPr>
              <m:t>'</m:t>
            </m:r>
          </m:sup>
        </m:sSubSup>
      </m:oMath>
      <w:r w:rsidRPr="00872251">
        <w:rPr>
          <w:iCs/>
          <w:sz w:val="22"/>
          <w:szCs w:val="22"/>
        </w:rPr>
        <w:t>, (</w:t>
      </w:r>
      <m:oMath>
        <m:r>
          <w:rPr>
            <w:rFonts w:ascii="Cambria Math" w:hAnsi="Cambria Math"/>
            <w:sz w:val="22"/>
            <w:szCs w:val="22"/>
          </w:rPr>
          <m:t>1≤k≤3</m:t>
        </m:r>
      </m:oMath>
      <w:r w:rsidRPr="00872251">
        <w:rPr>
          <w:iCs/>
          <w:sz w:val="22"/>
          <w:szCs w:val="22"/>
        </w:rPr>
        <w:t>).</w:t>
      </w:r>
    </w:p>
    <w:p w14:paraId="028294CF" w14:textId="77777777" w:rsidR="00C02D37" w:rsidRDefault="00C02D37" w:rsidP="0024715A">
      <w:pPr>
        <w:jc w:val="both"/>
      </w:pPr>
    </w:p>
    <w:p w14:paraId="2B47AA93" w14:textId="249F91A0" w:rsidR="00F155FD" w:rsidRPr="00F155FD" w:rsidRDefault="004B7E66" w:rsidP="0024715A">
      <w:pPr>
        <w:jc w:val="both"/>
      </w:pPr>
      <w:r>
        <w:t xml:space="preserve">It is important to highlight the fact that </w:t>
      </w:r>
      <w:r w:rsidR="00594163" w:rsidRPr="00594163">
        <w:t>the consistencies defined in Section 2.1</w:t>
      </w:r>
      <w:r w:rsidR="00594163">
        <w:t>.1</w:t>
      </w:r>
      <w:r w:rsidR="000E319D">
        <w:t xml:space="preserve">, i.e., </w:t>
      </w:r>
      <w:r w:rsidR="00594163" w:rsidRPr="00594163">
        <w:t>order/indexing consistency and beam shape consistency CANNOT be ensured by relying on each of the existing QCL types, e.g., QCL-</w:t>
      </w:r>
      <w:proofErr w:type="spellStart"/>
      <w:r w:rsidR="00594163" w:rsidRPr="00594163">
        <w:t>TypeD</w:t>
      </w:r>
      <w:proofErr w:type="spellEnd"/>
      <w:r w:rsidR="00594163" w:rsidRPr="00594163">
        <w:t>.</w:t>
      </w:r>
      <w:r w:rsidR="00F155FD">
        <w:t xml:space="preserve"> </w:t>
      </w:r>
      <w:r w:rsidR="00F155FD" w:rsidRPr="00F155FD">
        <w:t xml:space="preserve">To enable the above-mentioned </w:t>
      </w:r>
      <w:r w:rsidR="008178D6">
        <w:t>consistency</w:t>
      </w:r>
      <w:r w:rsidR="00F155FD" w:rsidRPr="00F155FD">
        <w:t xml:space="preserve"> across training and inference, let us first review what we have in existing Spec </w:t>
      </w:r>
      <w:r w:rsidR="00F155FD" w:rsidRPr="00F155FD">
        <w:fldChar w:fldCharType="begin"/>
      </w:r>
      <w:r w:rsidR="00F155FD" w:rsidRPr="00F155FD">
        <w:instrText xml:space="preserve"> REF _Ref159081426 \n \h </w:instrText>
      </w:r>
      <w:r w:rsidR="0024715A">
        <w:instrText xml:space="preserve"> \* MERGEFORMAT </w:instrText>
      </w:r>
      <w:r w:rsidR="00F155FD" w:rsidRPr="00F155FD">
        <w:fldChar w:fldCharType="separate"/>
      </w:r>
      <w:r w:rsidR="00F155FD" w:rsidRPr="00F155FD">
        <w:t>[4]</w:t>
      </w:r>
      <w:r w:rsidR="00F155FD" w:rsidRPr="00F155FD">
        <w:fldChar w:fldCharType="end"/>
      </w:r>
      <w:r w:rsidR="00F155FD" w:rsidRPr="00F155FD">
        <w:t xml:space="preserve">, that we can leverage and build on top of, going forward. To this end, and as an example, let us review how the QCL types mentioned in </w:t>
      </w:r>
      <w:r w:rsidR="00F155FD" w:rsidRPr="00F155FD">
        <w:fldChar w:fldCharType="begin"/>
      </w:r>
      <w:r w:rsidR="00F155FD" w:rsidRPr="00F155FD">
        <w:instrText xml:space="preserve"> REF _Ref159095980 \h </w:instrText>
      </w:r>
      <w:r w:rsidR="0024715A">
        <w:instrText xml:space="preserve"> \* MERGEFORMAT </w:instrText>
      </w:r>
      <w:r w:rsidR="00F155FD" w:rsidRPr="00F155FD">
        <w:fldChar w:fldCharType="separate"/>
      </w:r>
      <w:r w:rsidR="00F155FD" w:rsidRPr="00F155FD">
        <w:t>Table 2</w:t>
      </w:r>
      <w:r w:rsidR="00F155FD" w:rsidRPr="00F155FD">
        <w:fldChar w:fldCharType="end"/>
      </w:r>
      <w:r w:rsidR="00F155FD" w:rsidRPr="00F155FD">
        <w:t xml:space="preserve"> are utilized to indicate QCL relationship between DMRS of PDSCH and TRS. </w:t>
      </w:r>
      <w:r w:rsidR="00F155FD" w:rsidRPr="00F155FD">
        <w:rPr>
          <w:i/>
          <w:iCs/>
        </w:rPr>
        <w:t>Up to two</w:t>
      </w:r>
      <w:r w:rsidR="00F155FD" w:rsidRPr="00F155FD">
        <w:t xml:space="preserve"> QCL types can be used to indicate QCL relationship for a given QCL relationship and the same RS can be used to indicate QCL relationship for two types </w:t>
      </w:r>
      <w:r w:rsidR="00F155FD" w:rsidRPr="00F155FD">
        <w:fldChar w:fldCharType="begin"/>
      </w:r>
      <w:r w:rsidR="00F155FD" w:rsidRPr="00F155FD">
        <w:instrText xml:space="preserve"> REF _Ref159081426 \n \h </w:instrText>
      </w:r>
      <w:r w:rsidR="0024715A">
        <w:instrText xml:space="preserve"> \* MERGEFORMAT </w:instrText>
      </w:r>
      <w:r w:rsidR="00F155FD" w:rsidRPr="00F155FD">
        <w:fldChar w:fldCharType="separate"/>
      </w:r>
      <w:r w:rsidR="00F155FD" w:rsidRPr="00F155FD">
        <w:t>[4]</w:t>
      </w:r>
      <w:r w:rsidR="00F155FD" w:rsidRPr="00F155FD">
        <w:fldChar w:fldCharType="end"/>
      </w:r>
      <w:r w:rsidR="00F155FD" w:rsidRPr="00F155FD">
        <w:t>:</w:t>
      </w:r>
    </w:p>
    <w:p w14:paraId="77678139" w14:textId="77777777" w:rsidR="00F155FD" w:rsidRPr="00F155FD" w:rsidRDefault="00F155FD" w:rsidP="0024715A">
      <w:pPr>
        <w:jc w:val="both"/>
      </w:pPr>
    </w:p>
    <w:p w14:paraId="58D54DE8" w14:textId="77777777" w:rsidR="00F155FD" w:rsidRPr="00F155FD" w:rsidRDefault="00F155FD" w:rsidP="0024715A">
      <w:pPr>
        <w:jc w:val="both"/>
        <w:rPr>
          <w:lang w:val="en-US"/>
        </w:rPr>
      </w:pPr>
      <w:r w:rsidRPr="00F155FD">
        <w:rPr>
          <w:lang w:val="en-US"/>
        </w:rPr>
        <w:t xml:space="preserve">For the DM-RS of PDSCH, the UE shall expect that a </w:t>
      </w:r>
      <w:r w:rsidRPr="00F155FD">
        <w:rPr>
          <w:i/>
          <w:iCs/>
          <w:lang w:val="en-US"/>
        </w:rPr>
        <w:t xml:space="preserve">TCI-State </w:t>
      </w:r>
      <w:r w:rsidRPr="00F155FD">
        <w:rPr>
          <w:lang w:val="en-US"/>
        </w:rPr>
        <w:t xml:space="preserve">indicates one of the following quasi co-location </w:t>
      </w:r>
      <w:proofErr w:type="gramStart"/>
      <w:r w:rsidRPr="00F155FD">
        <w:rPr>
          <w:lang w:val="en-US"/>
        </w:rPr>
        <w:t>type</w:t>
      </w:r>
      <w:proofErr w:type="gramEnd"/>
      <w:r w:rsidRPr="00F155FD">
        <w:rPr>
          <w:lang w:val="en-US"/>
        </w:rPr>
        <w:t>(s):</w:t>
      </w:r>
    </w:p>
    <w:p w14:paraId="0A1AB432" w14:textId="77777777" w:rsidR="00F155FD" w:rsidRPr="00F155FD" w:rsidRDefault="00F155FD" w:rsidP="0024715A">
      <w:pPr>
        <w:jc w:val="both"/>
        <w:rPr>
          <w:i/>
          <w:iCs/>
          <w:lang w:val="en-US"/>
        </w:rPr>
      </w:pPr>
      <w:r w:rsidRPr="00F155FD">
        <w:rPr>
          <w:lang w:val="en-US"/>
        </w:rPr>
        <w:t>- 'QCL-</w:t>
      </w:r>
      <w:proofErr w:type="spellStart"/>
      <w:r w:rsidRPr="00F155FD">
        <w:rPr>
          <w:lang w:val="en-US"/>
        </w:rPr>
        <w:t>TypeA</w:t>
      </w:r>
      <w:proofErr w:type="spellEnd"/>
      <w:r w:rsidRPr="00F155FD">
        <w:rPr>
          <w:lang w:val="en-US"/>
        </w:rPr>
        <w:t xml:space="preserve">' with a CSI-RS resource in </w:t>
      </w:r>
      <w:proofErr w:type="gramStart"/>
      <w:r w:rsidRPr="00F155FD">
        <w:rPr>
          <w:lang w:val="en-US"/>
        </w:rPr>
        <w:t>a</w:t>
      </w:r>
      <w:proofErr w:type="gramEnd"/>
      <w:r w:rsidRPr="00F155FD">
        <w:rPr>
          <w:lang w:val="en-US"/>
        </w:rPr>
        <w:t xml:space="preserve"> </w:t>
      </w:r>
      <w:r w:rsidRPr="00F155FD">
        <w:rPr>
          <w:i/>
          <w:iCs/>
          <w:lang w:val="en-US"/>
        </w:rPr>
        <w:t>NZP-CSI-RS-</w:t>
      </w:r>
      <w:proofErr w:type="spellStart"/>
      <w:r w:rsidRPr="00F155FD">
        <w:rPr>
          <w:i/>
          <w:iCs/>
          <w:lang w:val="en-US"/>
        </w:rPr>
        <w:t>ResourceSet</w:t>
      </w:r>
      <w:proofErr w:type="spellEnd"/>
      <w:r w:rsidRPr="00F155FD">
        <w:rPr>
          <w:i/>
          <w:iCs/>
          <w:lang w:val="en-US"/>
        </w:rPr>
        <w:t xml:space="preserve"> </w:t>
      </w:r>
      <w:r w:rsidRPr="00F155FD">
        <w:rPr>
          <w:lang w:val="en-US"/>
        </w:rPr>
        <w:t xml:space="preserve">configured with higher layer parameter </w:t>
      </w:r>
      <w:proofErr w:type="spellStart"/>
      <w:r w:rsidRPr="00F155FD">
        <w:rPr>
          <w:i/>
          <w:iCs/>
          <w:lang w:val="en-US"/>
        </w:rPr>
        <w:t>trs</w:t>
      </w:r>
      <w:proofErr w:type="spellEnd"/>
      <w:r w:rsidRPr="00F155FD">
        <w:rPr>
          <w:i/>
          <w:iCs/>
          <w:lang w:val="en-US"/>
        </w:rPr>
        <w:t xml:space="preserve">-Info </w:t>
      </w:r>
      <w:r w:rsidRPr="00F155FD">
        <w:rPr>
          <w:lang w:val="en-US"/>
        </w:rPr>
        <w:t>and, when applicable, 'QCL-</w:t>
      </w:r>
      <w:proofErr w:type="spellStart"/>
      <w:r w:rsidRPr="00F155FD">
        <w:rPr>
          <w:lang w:val="en-US"/>
        </w:rPr>
        <w:t>TypeD</w:t>
      </w:r>
      <w:proofErr w:type="spellEnd"/>
      <w:r w:rsidRPr="00F155FD">
        <w:rPr>
          <w:lang w:val="en-US"/>
        </w:rPr>
        <w:t>' with the same CSI-RS resource</w:t>
      </w:r>
      <w:r w:rsidRPr="00F155FD">
        <w:rPr>
          <w:i/>
          <w:iCs/>
          <w:lang w:val="en-US"/>
        </w:rPr>
        <w:t xml:space="preserve">, </w:t>
      </w:r>
      <w:r w:rsidRPr="00F155FD">
        <w:rPr>
          <w:lang w:val="en-US"/>
        </w:rPr>
        <w:t>or</w:t>
      </w:r>
    </w:p>
    <w:p w14:paraId="3D7F9FC1" w14:textId="77777777" w:rsidR="00F155FD" w:rsidRPr="00F155FD" w:rsidRDefault="00F155FD" w:rsidP="0024715A">
      <w:pPr>
        <w:jc w:val="both"/>
        <w:rPr>
          <w:i/>
          <w:iCs/>
          <w:lang w:val="en-US"/>
        </w:rPr>
      </w:pPr>
      <w:r w:rsidRPr="00F155FD">
        <w:rPr>
          <w:lang w:val="en-US"/>
        </w:rPr>
        <w:lastRenderedPageBreak/>
        <w:t>- 'QCL-</w:t>
      </w:r>
      <w:proofErr w:type="spellStart"/>
      <w:r w:rsidRPr="00F155FD">
        <w:rPr>
          <w:lang w:val="en-US"/>
        </w:rPr>
        <w:t>TypeA</w:t>
      </w:r>
      <w:proofErr w:type="spellEnd"/>
      <w:r w:rsidRPr="00F155FD">
        <w:rPr>
          <w:lang w:val="en-US"/>
        </w:rPr>
        <w:t xml:space="preserve">' with a CSI-RS resource in </w:t>
      </w:r>
      <w:proofErr w:type="gramStart"/>
      <w:r w:rsidRPr="00F155FD">
        <w:rPr>
          <w:lang w:val="en-US"/>
        </w:rPr>
        <w:t>a</w:t>
      </w:r>
      <w:proofErr w:type="gramEnd"/>
      <w:r w:rsidRPr="00F155FD">
        <w:rPr>
          <w:lang w:val="en-US"/>
        </w:rPr>
        <w:t xml:space="preserve"> </w:t>
      </w:r>
      <w:r w:rsidRPr="00F155FD">
        <w:rPr>
          <w:i/>
          <w:iCs/>
          <w:lang w:val="en-US"/>
        </w:rPr>
        <w:t>NZP-CSI-RS-</w:t>
      </w:r>
      <w:proofErr w:type="spellStart"/>
      <w:r w:rsidRPr="00F155FD">
        <w:rPr>
          <w:i/>
          <w:iCs/>
          <w:lang w:val="en-US"/>
        </w:rPr>
        <w:t>ResourceSet</w:t>
      </w:r>
      <w:proofErr w:type="spellEnd"/>
      <w:r w:rsidRPr="00F155FD">
        <w:rPr>
          <w:i/>
          <w:iCs/>
          <w:lang w:val="en-US"/>
        </w:rPr>
        <w:t xml:space="preserve"> </w:t>
      </w:r>
      <w:r w:rsidRPr="00F155FD">
        <w:rPr>
          <w:lang w:val="en-US"/>
        </w:rPr>
        <w:t xml:space="preserve">configured with higher layer parameter </w:t>
      </w:r>
      <w:proofErr w:type="spellStart"/>
      <w:r w:rsidRPr="00F155FD">
        <w:rPr>
          <w:i/>
          <w:iCs/>
          <w:lang w:val="en-US"/>
        </w:rPr>
        <w:t>trs</w:t>
      </w:r>
      <w:proofErr w:type="spellEnd"/>
      <w:r w:rsidRPr="00F155FD">
        <w:rPr>
          <w:i/>
          <w:iCs/>
          <w:lang w:val="en-US"/>
        </w:rPr>
        <w:t xml:space="preserve">-Info </w:t>
      </w:r>
      <w:r w:rsidRPr="00F155FD">
        <w:rPr>
          <w:lang w:val="en-US"/>
        </w:rPr>
        <w:t>and, when applicable, 'QCL-</w:t>
      </w:r>
      <w:proofErr w:type="spellStart"/>
      <w:r w:rsidRPr="00F155FD">
        <w:rPr>
          <w:lang w:val="en-US"/>
        </w:rPr>
        <w:t>TypeD</w:t>
      </w:r>
      <w:proofErr w:type="spellEnd"/>
      <w:r w:rsidRPr="00F155FD">
        <w:rPr>
          <w:lang w:val="en-US"/>
        </w:rPr>
        <w:t xml:space="preserve">' with a CSI-RS resource in an </w:t>
      </w:r>
      <w:r w:rsidRPr="00F155FD">
        <w:rPr>
          <w:i/>
          <w:iCs/>
          <w:lang w:val="en-US"/>
        </w:rPr>
        <w:t>NZP-CSI-RS-</w:t>
      </w:r>
      <w:proofErr w:type="spellStart"/>
      <w:r w:rsidRPr="00F155FD">
        <w:rPr>
          <w:i/>
          <w:iCs/>
          <w:lang w:val="en-US"/>
        </w:rPr>
        <w:t>ResourceSet</w:t>
      </w:r>
      <w:proofErr w:type="spellEnd"/>
      <w:r w:rsidRPr="00F155FD">
        <w:rPr>
          <w:i/>
          <w:iCs/>
          <w:lang w:val="en-US"/>
        </w:rPr>
        <w:t xml:space="preserve"> </w:t>
      </w:r>
      <w:r w:rsidRPr="00F155FD">
        <w:rPr>
          <w:lang w:val="en-US"/>
        </w:rPr>
        <w:t>configured</w:t>
      </w:r>
      <w:r w:rsidRPr="00F155FD">
        <w:rPr>
          <w:i/>
          <w:iCs/>
          <w:lang w:val="en-US"/>
        </w:rPr>
        <w:t xml:space="preserve"> </w:t>
      </w:r>
      <w:r w:rsidRPr="00F155FD">
        <w:rPr>
          <w:lang w:val="en-US"/>
        </w:rPr>
        <w:t xml:space="preserve">with higher layer parameter </w:t>
      </w:r>
      <w:r w:rsidRPr="00F155FD">
        <w:rPr>
          <w:i/>
          <w:iCs/>
          <w:lang w:val="en-US"/>
        </w:rPr>
        <w:t>repetition</w:t>
      </w:r>
      <w:r w:rsidRPr="00F155FD">
        <w:rPr>
          <w:lang w:val="en-US"/>
        </w:rPr>
        <w:t>, or</w:t>
      </w:r>
    </w:p>
    <w:p w14:paraId="642094CA" w14:textId="77777777" w:rsidR="00F155FD" w:rsidRPr="00F155FD" w:rsidRDefault="00F155FD" w:rsidP="0024715A">
      <w:pPr>
        <w:jc w:val="both"/>
        <w:rPr>
          <w:lang w:val="en-US"/>
        </w:rPr>
      </w:pPr>
      <w:r w:rsidRPr="00F155FD">
        <w:rPr>
          <w:lang w:val="en-US"/>
        </w:rPr>
        <w:t>- QCL-</w:t>
      </w:r>
      <w:proofErr w:type="spellStart"/>
      <w:r w:rsidRPr="00F155FD">
        <w:rPr>
          <w:lang w:val="en-US"/>
        </w:rPr>
        <w:t>TypeA</w:t>
      </w:r>
      <w:proofErr w:type="spellEnd"/>
      <w:r w:rsidRPr="00F155FD">
        <w:rPr>
          <w:lang w:val="en-US"/>
        </w:rPr>
        <w:t xml:space="preserve">' with a CSI-RS resource in </w:t>
      </w:r>
      <w:proofErr w:type="gramStart"/>
      <w:r w:rsidRPr="00F155FD">
        <w:rPr>
          <w:lang w:val="en-US"/>
        </w:rPr>
        <w:t>a</w:t>
      </w:r>
      <w:proofErr w:type="gramEnd"/>
      <w:r w:rsidRPr="00F155FD">
        <w:rPr>
          <w:lang w:val="en-US"/>
        </w:rPr>
        <w:t xml:space="preserve"> </w:t>
      </w:r>
      <w:r w:rsidRPr="00F155FD">
        <w:rPr>
          <w:i/>
          <w:iCs/>
          <w:lang w:val="en-US"/>
        </w:rPr>
        <w:t>NZP-CSI-RS-</w:t>
      </w:r>
      <w:proofErr w:type="spellStart"/>
      <w:r w:rsidRPr="00F155FD">
        <w:rPr>
          <w:i/>
          <w:iCs/>
          <w:lang w:val="en-US"/>
        </w:rPr>
        <w:t>ResourceSet</w:t>
      </w:r>
      <w:proofErr w:type="spellEnd"/>
      <w:r w:rsidRPr="00F155FD">
        <w:rPr>
          <w:i/>
          <w:iCs/>
          <w:lang w:val="en-US"/>
        </w:rPr>
        <w:t xml:space="preserve"> </w:t>
      </w:r>
      <w:r w:rsidRPr="00F155FD">
        <w:rPr>
          <w:lang w:val="en-US"/>
        </w:rPr>
        <w:t xml:space="preserve">configured without higher layer parameter </w:t>
      </w:r>
      <w:proofErr w:type="spellStart"/>
      <w:r w:rsidRPr="00F155FD">
        <w:rPr>
          <w:i/>
          <w:iCs/>
          <w:lang w:val="en-US"/>
        </w:rPr>
        <w:t>trs</w:t>
      </w:r>
      <w:proofErr w:type="spellEnd"/>
      <w:r w:rsidRPr="00F155FD">
        <w:rPr>
          <w:i/>
          <w:iCs/>
          <w:lang w:val="en-US"/>
        </w:rPr>
        <w:t xml:space="preserve">-Info </w:t>
      </w:r>
      <w:r w:rsidRPr="00F155FD">
        <w:rPr>
          <w:lang w:val="en-US"/>
        </w:rPr>
        <w:t xml:space="preserve">and without higher layer parameter </w:t>
      </w:r>
      <w:r w:rsidRPr="00F155FD">
        <w:rPr>
          <w:i/>
          <w:iCs/>
          <w:lang w:val="en-US"/>
        </w:rPr>
        <w:t xml:space="preserve">repetition </w:t>
      </w:r>
      <w:r w:rsidRPr="00F155FD">
        <w:rPr>
          <w:lang w:val="en-US"/>
        </w:rPr>
        <w:t>and, when applicable, 'QCL-</w:t>
      </w:r>
      <w:proofErr w:type="spellStart"/>
      <w:r w:rsidRPr="00F155FD">
        <w:rPr>
          <w:lang w:val="en-US"/>
        </w:rPr>
        <w:t>TypeD</w:t>
      </w:r>
      <w:proofErr w:type="spellEnd"/>
      <w:r w:rsidRPr="00F155FD">
        <w:rPr>
          <w:lang w:val="en-US"/>
        </w:rPr>
        <w:t>' with the same CSI-RS resource.</w:t>
      </w:r>
    </w:p>
    <w:p w14:paraId="50F8F5E1" w14:textId="77777777" w:rsidR="00F155FD" w:rsidRPr="00F155FD" w:rsidRDefault="00F155FD" w:rsidP="0024715A">
      <w:pPr>
        <w:jc w:val="both"/>
      </w:pPr>
    </w:p>
    <w:p w14:paraId="20F59C63" w14:textId="1D3EF75F" w:rsidR="00327D19" w:rsidRDefault="00F155FD" w:rsidP="0024715A">
      <w:pPr>
        <w:jc w:val="both"/>
      </w:pPr>
      <w:r w:rsidRPr="00F155FD">
        <w:t>Now, given that we have such QCL relationship mechanisms already defined in Spec, our purpose is to leverage such framework for ensuring consistency across training and inference, for which the consistency needs to be ensured for quite different time stamps, as mentioned above.</w:t>
      </w:r>
    </w:p>
    <w:p w14:paraId="445B98AB" w14:textId="625B0833" w:rsidR="002E7F17" w:rsidRDefault="006D53B1" w:rsidP="0024715A">
      <w:pPr>
        <w:jc w:val="both"/>
        <w:rPr>
          <w:sz w:val="22"/>
          <w:szCs w:val="18"/>
        </w:rPr>
      </w:pPr>
      <w:r>
        <w:rPr>
          <w:sz w:val="22"/>
          <w:szCs w:val="18"/>
        </w:rPr>
        <w:t>To</w:t>
      </w:r>
      <w:r w:rsidR="000F5861">
        <w:rPr>
          <w:sz w:val="22"/>
          <w:szCs w:val="18"/>
        </w:rPr>
        <w:t xml:space="preserve"> facilitate the discussions on this front, our suggestion is to </w:t>
      </w:r>
      <w:r w:rsidR="00AB73EA">
        <w:rPr>
          <w:sz w:val="22"/>
          <w:szCs w:val="18"/>
        </w:rPr>
        <w:t xml:space="preserve">talk about UE assumptions with the same associated ID AND the same </w:t>
      </w:r>
      <w:r w:rsidR="00421ACB">
        <w:rPr>
          <w:sz w:val="22"/>
          <w:szCs w:val="18"/>
        </w:rPr>
        <w:t xml:space="preserve">Set A (or Set B) resource. This way, we do not need to </w:t>
      </w:r>
      <w:r w:rsidR="002038AA">
        <w:rPr>
          <w:sz w:val="22"/>
          <w:szCs w:val="18"/>
        </w:rPr>
        <w:t xml:space="preserve">talk about beam shape consistency and indexing/ordering consistency separately, as the indexing/ordering consistency is </w:t>
      </w:r>
      <w:r w:rsidR="00F048FB">
        <w:rPr>
          <w:sz w:val="22"/>
          <w:szCs w:val="18"/>
        </w:rPr>
        <w:t xml:space="preserve">baked in within the above assumption. </w:t>
      </w:r>
      <w:r w:rsidR="000E5F9B">
        <w:rPr>
          <w:sz w:val="22"/>
          <w:szCs w:val="18"/>
        </w:rPr>
        <w:t xml:space="preserve">In other words, we discuss </w:t>
      </w:r>
      <w:r w:rsidR="004E6AE6">
        <w:rPr>
          <w:sz w:val="22"/>
          <w:szCs w:val="18"/>
        </w:rPr>
        <w:t xml:space="preserve">UE assumptions about </w:t>
      </w:r>
      <w:proofErr w:type="spellStart"/>
      <w:r w:rsidR="004E6AE6">
        <w:rPr>
          <w:sz w:val="22"/>
          <w:szCs w:val="18"/>
        </w:rPr>
        <w:t>gNB</w:t>
      </w:r>
      <w:proofErr w:type="spellEnd"/>
      <w:r w:rsidR="004E6AE6">
        <w:rPr>
          <w:sz w:val="22"/>
          <w:szCs w:val="18"/>
        </w:rPr>
        <w:t xml:space="preserve"> Tx beams</w:t>
      </w:r>
      <w:r w:rsidR="000E5F9B">
        <w:rPr>
          <w:sz w:val="22"/>
          <w:szCs w:val="18"/>
        </w:rPr>
        <w:t xml:space="preserve"> with </w:t>
      </w:r>
      <w:r w:rsidR="000E5F9B" w:rsidRPr="004E6AE6">
        <w:rPr>
          <w:i/>
          <w:iCs/>
          <w:sz w:val="22"/>
          <w:szCs w:val="18"/>
        </w:rPr>
        <w:t>the same</w:t>
      </w:r>
      <w:r w:rsidR="000E5F9B">
        <w:rPr>
          <w:sz w:val="22"/>
          <w:szCs w:val="18"/>
        </w:rPr>
        <w:t xml:space="preserve"> associated ID and </w:t>
      </w:r>
      <w:r w:rsidR="000E5F9B" w:rsidRPr="004E6AE6">
        <w:rPr>
          <w:i/>
          <w:iCs/>
          <w:sz w:val="22"/>
          <w:szCs w:val="18"/>
        </w:rPr>
        <w:t>the same</w:t>
      </w:r>
      <w:r w:rsidR="000E5F9B">
        <w:rPr>
          <w:sz w:val="22"/>
          <w:szCs w:val="18"/>
        </w:rPr>
        <w:t xml:space="preserve"> </w:t>
      </w:r>
      <w:r w:rsidR="004E6AE6">
        <w:rPr>
          <w:sz w:val="22"/>
          <w:szCs w:val="18"/>
        </w:rPr>
        <w:t>resource index</w:t>
      </w:r>
      <w:r w:rsidR="003F14E1">
        <w:rPr>
          <w:sz w:val="22"/>
          <w:szCs w:val="18"/>
        </w:rPr>
        <w:t>, so that</w:t>
      </w:r>
      <w:r w:rsidR="00C74D04">
        <w:rPr>
          <w:sz w:val="22"/>
          <w:szCs w:val="18"/>
        </w:rPr>
        <w:t xml:space="preserve"> we avoid separate discussions of </w:t>
      </w:r>
      <w:r w:rsidR="00CE1EF2">
        <w:rPr>
          <w:sz w:val="22"/>
          <w:szCs w:val="18"/>
        </w:rPr>
        <w:t>UE assumptions about beam shape consistency and beam indexing/ordering consistency.</w:t>
      </w:r>
    </w:p>
    <w:p w14:paraId="20623DD2" w14:textId="77777777" w:rsidR="002E7F17" w:rsidRDefault="002E7F17" w:rsidP="0024715A">
      <w:pPr>
        <w:jc w:val="both"/>
        <w:rPr>
          <w:sz w:val="22"/>
          <w:szCs w:val="18"/>
        </w:rPr>
      </w:pPr>
    </w:p>
    <w:p w14:paraId="37A55A72" w14:textId="20A6218F" w:rsidR="00826B9F" w:rsidRPr="00AF0AA0" w:rsidRDefault="00AF0AA0" w:rsidP="0024715A">
      <w:pPr>
        <w:jc w:val="both"/>
        <w:rPr>
          <w:sz w:val="22"/>
          <w:szCs w:val="18"/>
        </w:rPr>
      </w:pPr>
      <w:r w:rsidRPr="00AF0AA0">
        <w:rPr>
          <w:sz w:val="22"/>
          <w:szCs w:val="18"/>
        </w:rPr>
        <w:t>With that said, we propose the following:</w:t>
      </w:r>
    </w:p>
    <w:p w14:paraId="23FF1BA5" w14:textId="77777777" w:rsidR="00327D19" w:rsidRPr="00CE20FB" w:rsidRDefault="00327D19" w:rsidP="0024715A">
      <w:pPr>
        <w:jc w:val="both"/>
      </w:pPr>
    </w:p>
    <w:p w14:paraId="24F74401" w14:textId="585B661D" w:rsidR="009C1788" w:rsidRPr="00FB3C49" w:rsidRDefault="009C1788" w:rsidP="0024715A">
      <w:pPr>
        <w:pStyle w:val="Heading4"/>
      </w:pPr>
      <w:r w:rsidRPr="00FB3C49">
        <w:t xml:space="preserve">Proposal </w:t>
      </w:r>
      <w:r w:rsidR="00D83E14" w:rsidRPr="00FB3C49">
        <w:t>2</w:t>
      </w:r>
    </w:p>
    <w:p w14:paraId="28AA6BF1" w14:textId="6E1FBF4D" w:rsidR="00564BB3" w:rsidRDefault="009C1788" w:rsidP="0024715A">
      <w:pPr>
        <w:jc w:val="both"/>
        <w:rPr>
          <w:b/>
          <w:bCs/>
          <w:iCs/>
          <w:sz w:val="20"/>
          <w:szCs w:val="16"/>
          <w:lang w:val="en-US"/>
        </w:rPr>
      </w:pPr>
      <w:r w:rsidRPr="00436EA6">
        <w:rPr>
          <w:b/>
          <w:bCs/>
          <w:iCs/>
          <w:sz w:val="20"/>
          <w:szCs w:val="16"/>
          <w:lang w:val="en-US"/>
        </w:rPr>
        <w:t>For UE-side beam prediction, for the consistency of NW-side additional condition</w:t>
      </w:r>
      <w:r w:rsidR="00AF10FC">
        <w:rPr>
          <w:b/>
          <w:bCs/>
          <w:iCs/>
          <w:sz w:val="20"/>
          <w:szCs w:val="16"/>
          <w:lang w:val="en-US"/>
        </w:rPr>
        <w:t>s</w:t>
      </w:r>
      <w:r w:rsidRPr="00436EA6">
        <w:rPr>
          <w:b/>
          <w:bCs/>
          <w:iCs/>
          <w:sz w:val="20"/>
          <w:szCs w:val="16"/>
          <w:lang w:val="en-US"/>
        </w:rPr>
        <w:t xml:space="preserve"> across training and inference,</w:t>
      </w:r>
      <w:r w:rsidR="007C091A">
        <w:rPr>
          <w:b/>
          <w:bCs/>
          <w:iCs/>
          <w:sz w:val="20"/>
          <w:szCs w:val="16"/>
          <w:lang w:val="en-US"/>
        </w:rPr>
        <w:t xml:space="preserve"> with regards to FFS on </w:t>
      </w:r>
      <w:r w:rsidR="00006DDC" w:rsidRPr="00006DDC">
        <w:rPr>
          <w:b/>
          <w:bCs/>
          <w:iCs/>
          <w:sz w:val="20"/>
          <w:szCs w:val="16"/>
          <w:lang w:val="en-US"/>
        </w:rPr>
        <w:t>how to define similar properties of a DL Tx beam or beam set/list</w:t>
      </w:r>
      <w:r w:rsidR="00FF4541">
        <w:rPr>
          <w:b/>
          <w:bCs/>
          <w:iCs/>
          <w:sz w:val="20"/>
          <w:szCs w:val="16"/>
          <w:lang w:val="en-US"/>
        </w:rPr>
        <w:t xml:space="preserve"> for the same associated ID</w:t>
      </w:r>
      <w:r w:rsidR="000941BD">
        <w:rPr>
          <w:b/>
          <w:bCs/>
          <w:iCs/>
          <w:sz w:val="20"/>
          <w:szCs w:val="16"/>
          <w:lang w:val="en-US"/>
        </w:rPr>
        <w:t>:</w:t>
      </w:r>
    </w:p>
    <w:p w14:paraId="298B1E91" w14:textId="0952C353" w:rsidR="009C1788" w:rsidRDefault="009B0EDE" w:rsidP="0024715A">
      <w:pPr>
        <w:pStyle w:val="ListParagraph"/>
        <w:numPr>
          <w:ilvl w:val="0"/>
          <w:numId w:val="23"/>
        </w:numPr>
        <w:ind w:leftChars="0"/>
        <w:jc w:val="both"/>
        <w:rPr>
          <w:b/>
          <w:bCs/>
          <w:iCs/>
          <w:sz w:val="20"/>
          <w:szCs w:val="16"/>
          <w:lang w:val="en-US"/>
        </w:rPr>
      </w:pPr>
      <w:r w:rsidRPr="005A0FC2">
        <w:rPr>
          <w:b/>
          <w:bCs/>
          <w:iCs/>
          <w:sz w:val="20"/>
          <w:szCs w:val="16"/>
          <w:u w:val="single"/>
          <w:lang w:val="en-US"/>
        </w:rPr>
        <w:t>Based on spatial Tx filter</w:t>
      </w:r>
      <w:r>
        <w:rPr>
          <w:b/>
          <w:bCs/>
          <w:iCs/>
          <w:sz w:val="20"/>
          <w:szCs w:val="16"/>
          <w:lang w:val="en-US"/>
        </w:rPr>
        <w:t xml:space="preserve">: </w:t>
      </w:r>
      <w:r w:rsidR="00737022">
        <w:rPr>
          <w:b/>
          <w:bCs/>
          <w:iCs/>
          <w:sz w:val="20"/>
          <w:szCs w:val="16"/>
          <w:lang w:val="en-US"/>
        </w:rPr>
        <w:t>F</w:t>
      </w:r>
      <w:r w:rsidR="009C1788" w:rsidRPr="00F62735">
        <w:rPr>
          <w:b/>
          <w:bCs/>
          <w:iCs/>
          <w:sz w:val="20"/>
          <w:szCs w:val="16"/>
          <w:lang w:val="en-US"/>
        </w:rPr>
        <w:t>or the same associated ID across training and inference, for each Set A resource,</w:t>
      </w:r>
      <w:r w:rsidR="00076D55">
        <w:rPr>
          <w:b/>
          <w:bCs/>
          <w:iCs/>
          <w:sz w:val="20"/>
          <w:szCs w:val="16"/>
          <w:lang w:val="en-US"/>
        </w:rPr>
        <w:t xml:space="preserve"> </w:t>
      </w:r>
      <w:r w:rsidR="00076D55" w:rsidRPr="00F62735">
        <w:rPr>
          <w:b/>
          <w:bCs/>
          <w:iCs/>
          <w:sz w:val="20"/>
          <w:szCs w:val="16"/>
          <w:lang w:val="en-US"/>
        </w:rPr>
        <w:t>UE can assume that</w:t>
      </w:r>
      <w:r w:rsidR="009C1788" w:rsidRPr="00F62735">
        <w:rPr>
          <w:b/>
          <w:bCs/>
          <w:iCs/>
          <w:sz w:val="20"/>
          <w:szCs w:val="16"/>
          <w:lang w:val="en-US"/>
        </w:rPr>
        <w:t xml:space="preserve"> the </w:t>
      </w:r>
      <w:r w:rsidR="00F3537B">
        <w:rPr>
          <w:b/>
          <w:bCs/>
          <w:iCs/>
          <w:sz w:val="20"/>
          <w:szCs w:val="16"/>
          <w:lang w:val="en-US"/>
        </w:rPr>
        <w:t>same spatial TX filter</w:t>
      </w:r>
      <w:r w:rsidR="005E3544">
        <w:rPr>
          <w:b/>
          <w:bCs/>
          <w:iCs/>
          <w:sz w:val="20"/>
          <w:szCs w:val="16"/>
          <w:lang w:val="en-US"/>
        </w:rPr>
        <w:t xml:space="preserve"> has been utilized by </w:t>
      </w:r>
      <w:proofErr w:type="spellStart"/>
      <w:r w:rsidR="005E3544">
        <w:rPr>
          <w:b/>
          <w:bCs/>
          <w:iCs/>
          <w:sz w:val="20"/>
          <w:szCs w:val="16"/>
          <w:lang w:val="en-US"/>
        </w:rPr>
        <w:t>gNB</w:t>
      </w:r>
      <w:proofErr w:type="spellEnd"/>
      <w:r w:rsidR="003617AA">
        <w:rPr>
          <w:b/>
          <w:bCs/>
          <w:iCs/>
          <w:sz w:val="20"/>
          <w:szCs w:val="16"/>
          <w:lang w:val="en-US"/>
        </w:rPr>
        <w:t>, across training and inference</w:t>
      </w:r>
      <w:r w:rsidR="0049186D">
        <w:rPr>
          <w:b/>
          <w:bCs/>
          <w:iCs/>
          <w:sz w:val="20"/>
          <w:szCs w:val="16"/>
          <w:lang w:val="en-US"/>
        </w:rPr>
        <w:t xml:space="preserve">. </w:t>
      </w:r>
      <w:r w:rsidR="0049186D" w:rsidRPr="0049186D">
        <w:rPr>
          <w:b/>
          <w:bCs/>
          <w:iCs/>
          <w:sz w:val="20"/>
          <w:szCs w:val="16"/>
          <w:lang w:val="en-US"/>
        </w:rPr>
        <w:t>Similarly, for each Set B resource,</w:t>
      </w:r>
      <w:r w:rsidR="0049186D">
        <w:rPr>
          <w:b/>
          <w:bCs/>
          <w:iCs/>
          <w:sz w:val="20"/>
          <w:szCs w:val="16"/>
          <w:lang w:val="en-US"/>
        </w:rPr>
        <w:t xml:space="preserve"> </w:t>
      </w:r>
      <w:r w:rsidR="0049186D" w:rsidRPr="00F62735">
        <w:rPr>
          <w:b/>
          <w:bCs/>
          <w:iCs/>
          <w:sz w:val="20"/>
          <w:szCs w:val="16"/>
          <w:lang w:val="en-US"/>
        </w:rPr>
        <w:t xml:space="preserve">UE can assume that the </w:t>
      </w:r>
      <w:r w:rsidR="0049186D">
        <w:rPr>
          <w:b/>
          <w:bCs/>
          <w:iCs/>
          <w:sz w:val="20"/>
          <w:szCs w:val="16"/>
          <w:lang w:val="en-US"/>
        </w:rPr>
        <w:t xml:space="preserve">same spatial TX filter has been utilized by </w:t>
      </w:r>
      <w:proofErr w:type="spellStart"/>
      <w:r w:rsidR="0049186D">
        <w:rPr>
          <w:b/>
          <w:bCs/>
          <w:iCs/>
          <w:sz w:val="20"/>
          <w:szCs w:val="16"/>
          <w:lang w:val="en-US"/>
        </w:rPr>
        <w:t>gNB</w:t>
      </w:r>
      <w:proofErr w:type="spellEnd"/>
      <w:r w:rsidR="003617AA">
        <w:rPr>
          <w:b/>
          <w:bCs/>
          <w:iCs/>
          <w:sz w:val="20"/>
          <w:szCs w:val="16"/>
          <w:lang w:val="en-US"/>
        </w:rPr>
        <w:t>, across training and inference.</w:t>
      </w:r>
    </w:p>
    <w:p w14:paraId="79DB9418" w14:textId="716BEC38" w:rsidR="003D2B83" w:rsidRPr="001A1D43" w:rsidRDefault="001A1D43" w:rsidP="0024715A">
      <w:pPr>
        <w:pStyle w:val="ListParagraph"/>
        <w:numPr>
          <w:ilvl w:val="1"/>
          <w:numId w:val="23"/>
        </w:numPr>
        <w:ind w:leftChars="0"/>
        <w:jc w:val="both"/>
        <w:rPr>
          <w:b/>
          <w:bCs/>
          <w:iCs/>
          <w:sz w:val="20"/>
          <w:szCs w:val="16"/>
          <w:lang w:val="en-US"/>
        </w:rPr>
      </w:pPr>
      <w:r w:rsidRPr="001A1D43">
        <w:rPr>
          <w:b/>
          <w:bCs/>
          <w:iCs/>
          <w:sz w:val="20"/>
          <w:szCs w:val="16"/>
          <w:lang w:val="en-US"/>
        </w:rPr>
        <w:t>Note: a certain tolerance level can be considered for the spatial TX filter used in inference versus training.</w:t>
      </w:r>
    </w:p>
    <w:p w14:paraId="250057D4" w14:textId="42E64BE0" w:rsidR="00957484" w:rsidRDefault="009B0EDE" w:rsidP="0024715A">
      <w:pPr>
        <w:pStyle w:val="ListParagraph"/>
        <w:numPr>
          <w:ilvl w:val="0"/>
          <w:numId w:val="23"/>
        </w:numPr>
        <w:ind w:leftChars="0"/>
        <w:jc w:val="both"/>
        <w:rPr>
          <w:b/>
          <w:bCs/>
          <w:iCs/>
          <w:sz w:val="20"/>
          <w:szCs w:val="16"/>
          <w:lang w:val="en-US"/>
        </w:rPr>
      </w:pPr>
      <w:r w:rsidRPr="005A0FC2">
        <w:rPr>
          <w:b/>
          <w:bCs/>
          <w:iCs/>
          <w:sz w:val="20"/>
          <w:szCs w:val="16"/>
          <w:u w:val="single"/>
          <w:lang w:val="en-US"/>
        </w:rPr>
        <w:t>Based on QCL relationship</w:t>
      </w:r>
      <w:r w:rsidR="00737022">
        <w:rPr>
          <w:b/>
          <w:bCs/>
          <w:iCs/>
          <w:sz w:val="20"/>
          <w:szCs w:val="16"/>
          <w:lang w:val="en-US"/>
        </w:rPr>
        <w:t xml:space="preserve">: </w:t>
      </w:r>
      <w:r w:rsidR="009E2D17" w:rsidRPr="00F62735">
        <w:rPr>
          <w:b/>
          <w:bCs/>
          <w:iCs/>
          <w:sz w:val="20"/>
          <w:szCs w:val="16"/>
          <w:lang w:val="en-US"/>
        </w:rPr>
        <w:t>For the same associated ID across training and inference, for each Set A resource,</w:t>
      </w:r>
      <w:r w:rsidR="009E2D17">
        <w:rPr>
          <w:b/>
          <w:bCs/>
          <w:iCs/>
          <w:sz w:val="20"/>
          <w:szCs w:val="16"/>
          <w:lang w:val="en-US"/>
        </w:rPr>
        <w:t xml:space="preserve"> </w:t>
      </w:r>
      <w:r w:rsidR="009E2D17" w:rsidRPr="00F62735">
        <w:rPr>
          <w:b/>
          <w:bCs/>
          <w:iCs/>
          <w:sz w:val="20"/>
          <w:szCs w:val="16"/>
          <w:lang w:val="en-US"/>
        </w:rPr>
        <w:t>UE can assume that</w:t>
      </w:r>
      <w:r w:rsidR="009E2D17">
        <w:rPr>
          <w:b/>
          <w:bCs/>
          <w:iCs/>
          <w:sz w:val="20"/>
          <w:szCs w:val="16"/>
          <w:lang w:val="en-US"/>
        </w:rPr>
        <w:t xml:space="preserve"> </w:t>
      </w:r>
      <w:r w:rsidR="00E024C0">
        <w:rPr>
          <w:b/>
          <w:bCs/>
          <w:iCs/>
          <w:sz w:val="20"/>
          <w:szCs w:val="16"/>
          <w:lang w:val="en-US"/>
        </w:rPr>
        <w:t xml:space="preserve">the </w:t>
      </w:r>
      <w:proofErr w:type="spellStart"/>
      <w:r w:rsidR="008A184F">
        <w:rPr>
          <w:b/>
          <w:bCs/>
          <w:iCs/>
          <w:sz w:val="20"/>
          <w:szCs w:val="16"/>
          <w:lang w:val="en-US"/>
        </w:rPr>
        <w:t>gNB</w:t>
      </w:r>
      <w:proofErr w:type="spellEnd"/>
      <w:r w:rsidR="008A184F">
        <w:rPr>
          <w:b/>
          <w:bCs/>
          <w:iCs/>
          <w:sz w:val="20"/>
          <w:szCs w:val="16"/>
          <w:lang w:val="en-US"/>
        </w:rPr>
        <w:t xml:space="preserve"> Tx beams used across training and inference have </w:t>
      </w:r>
      <w:r w:rsidR="00F06D2C">
        <w:rPr>
          <w:b/>
          <w:bCs/>
          <w:iCs/>
          <w:sz w:val="20"/>
          <w:szCs w:val="16"/>
          <w:lang w:val="en-US"/>
        </w:rPr>
        <w:t xml:space="preserve">a </w:t>
      </w:r>
      <w:r w:rsidR="008A184F">
        <w:rPr>
          <w:b/>
          <w:bCs/>
          <w:iCs/>
          <w:sz w:val="20"/>
          <w:szCs w:val="16"/>
          <w:lang w:val="en-US"/>
        </w:rPr>
        <w:t xml:space="preserve">certain </w:t>
      </w:r>
      <w:r w:rsidR="005D6573">
        <w:rPr>
          <w:b/>
          <w:bCs/>
          <w:iCs/>
          <w:sz w:val="20"/>
          <w:szCs w:val="16"/>
          <w:lang w:val="en-US"/>
        </w:rPr>
        <w:t>QCL relationship</w:t>
      </w:r>
      <w:r w:rsidR="00126E87">
        <w:rPr>
          <w:b/>
          <w:bCs/>
          <w:iCs/>
          <w:sz w:val="20"/>
          <w:szCs w:val="16"/>
          <w:lang w:val="en-US"/>
        </w:rPr>
        <w:t>.</w:t>
      </w:r>
      <w:r w:rsidR="008A184F">
        <w:rPr>
          <w:b/>
          <w:bCs/>
          <w:iCs/>
          <w:sz w:val="20"/>
          <w:szCs w:val="16"/>
          <w:lang w:val="en-US"/>
        </w:rPr>
        <w:t xml:space="preserve"> </w:t>
      </w:r>
      <w:r w:rsidR="00181431" w:rsidRPr="00181431">
        <w:rPr>
          <w:b/>
          <w:bCs/>
          <w:iCs/>
          <w:sz w:val="20"/>
          <w:szCs w:val="16"/>
          <w:lang w:val="en-US"/>
        </w:rPr>
        <w:t>Similarly, for each Set B resource, UE can assume that</w:t>
      </w:r>
      <w:r w:rsidR="00760384">
        <w:rPr>
          <w:b/>
          <w:bCs/>
          <w:iCs/>
          <w:sz w:val="20"/>
          <w:szCs w:val="16"/>
          <w:lang w:val="en-US"/>
        </w:rPr>
        <w:t xml:space="preserve"> the </w:t>
      </w:r>
      <w:proofErr w:type="spellStart"/>
      <w:r w:rsidR="00760384">
        <w:rPr>
          <w:b/>
          <w:bCs/>
          <w:iCs/>
          <w:sz w:val="20"/>
          <w:szCs w:val="16"/>
          <w:lang w:val="en-US"/>
        </w:rPr>
        <w:t>gNB</w:t>
      </w:r>
      <w:proofErr w:type="spellEnd"/>
      <w:r w:rsidR="00760384">
        <w:rPr>
          <w:b/>
          <w:bCs/>
          <w:iCs/>
          <w:sz w:val="20"/>
          <w:szCs w:val="16"/>
          <w:lang w:val="en-US"/>
        </w:rPr>
        <w:t xml:space="preserve"> Tx beams used across training and inference have</w:t>
      </w:r>
      <w:r w:rsidR="006D7A9E">
        <w:rPr>
          <w:b/>
          <w:bCs/>
          <w:iCs/>
          <w:sz w:val="20"/>
          <w:szCs w:val="16"/>
          <w:lang w:val="en-US"/>
        </w:rPr>
        <w:t xml:space="preserve"> a</w:t>
      </w:r>
      <w:r w:rsidR="00760384">
        <w:rPr>
          <w:b/>
          <w:bCs/>
          <w:iCs/>
          <w:sz w:val="20"/>
          <w:szCs w:val="16"/>
          <w:lang w:val="en-US"/>
        </w:rPr>
        <w:t xml:space="preserve"> certain QCL relationship.</w:t>
      </w:r>
    </w:p>
    <w:p w14:paraId="6BFE5C69" w14:textId="28336F15" w:rsidR="002810E0" w:rsidRDefault="002810E0" w:rsidP="0024715A">
      <w:pPr>
        <w:pStyle w:val="ListParagraph"/>
        <w:numPr>
          <w:ilvl w:val="1"/>
          <w:numId w:val="23"/>
        </w:numPr>
        <w:ind w:leftChars="0"/>
        <w:jc w:val="both"/>
        <w:rPr>
          <w:b/>
          <w:bCs/>
          <w:iCs/>
          <w:sz w:val="20"/>
          <w:szCs w:val="16"/>
          <w:lang w:val="en-US"/>
        </w:rPr>
      </w:pPr>
      <w:r>
        <w:rPr>
          <w:b/>
          <w:bCs/>
          <w:iCs/>
          <w:sz w:val="20"/>
          <w:szCs w:val="16"/>
          <w:lang w:val="en-US"/>
        </w:rPr>
        <w:t>FFS: definition of such QCL relationships</w:t>
      </w:r>
      <w:r w:rsidR="000A4D6A">
        <w:rPr>
          <w:b/>
          <w:bCs/>
          <w:iCs/>
          <w:sz w:val="20"/>
          <w:szCs w:val="16"/>
          <w:lang w:val="en-US"/>
        </w:rPr>
        <w:t>.</w:t>
      </w:r>
    </w:p>
    <w:p w14:paraId="6BD7505D" w14:textId="77777777" w:rsidR="00345490" w:rsidRDefault="00345490" w:rsidP="0024715A">
      <w:pPr>
        <w:jc w:val="both"/>
      </w:pPr>
    </w:p>
    <w:p w14:paraId="44B8E87C" w14:textId="77777777" w:rsidR="00345490" w:rsidRPr="00345490" w:rsidRDefault="00345490" w:rsidP="0024715A">
      <w:pPr>
        <w:jc w:val="both"/>
      </w:pPr>
    </w:p>
    <w:p w14:paraId="3B86B62C" w14:textId="66E32E02" w:rsidR="00085647" w:rsidRPr="009A0F92" w:rsidRDefault="009A0F92" w:rsidP="0024715A">
      <w:pPr>
        <w:pStyle w:val="Heading2"/>
        <w:jc w:val="both"/>
        <w:rPr>
          <w:sz w:val="32"/>
        </w:rPr>
      </w:pPr>
      <w:r>
        <w:t>How to ensure consistency across training and inference?</w:t>
      </w:r>
    </w:p>
    <w:p w14:paraId="60C3A91C" w14:textId="37376999" w:rsidR="00A55C97" w:rsidRDefault="00FC117E" w:rsidP="0024715A">
      <w:pPr>
        <w:jc w:val="both"/>
        <w:rPr>
          <w:iCs/>
          <w:sz w:val="22"/>
          <w:szCs w:val="18"/>
        </w:rPr>
      </w:pPr>
      <w:r w:rsidRPr="005D5625">
        <w:rPr>
          <w:iCs/>
          <w:sz w:val="22"/>
          <w:szCs w:val="18"/>
        </w:rPr>
        <w:t xml:space="preserve">So far, we have discussed </w:t>
      </w:r>
      <w:r w:rsidR="00943345" w:rsidRPr="005D5625">
        <w:rPr>
          <w:b/>
          <w:bCs/>
          <w:i/>
          <w:sz w:val="22"/>
          <w:szCs w:val="18"/>
        </w:rPr>
        <w:t>wha</w:t>
      </w:r>
      <w:r w:rsidR="00DE6AF7" w:rsidRPr="005D5625">
        <w:rPr>
          <w:b/>
          <w:bCs/>
          <w:i/>
          <w:sz w:val="22"/>
          <w:szCs w:val="18"/>
        </w:rPr>
        <w:t>t</w:t>
      </w:r>
      <w:r w:rsidR="00B17197" w:rsidRPr="005D5625">
        <w:rPr>
          <w:iCs/>
          <w:sz w:val="22"/>
          <w:szCs w:val="18"/>
        </w:rPr>
        <w:t xml:space="preserve"> NW-side additional conditions are</w:t>
      </w:r>
      <w:r w:rsidR="00D83D2A" w:rsidRPr="005D5625">
        <w:rPr>
          <w:iCs/>
          <w:sz w:val="22"/>
          <w:szCs w:val="18"/>
        </w:rPr>
        <w:t>,</w:t>
      </w:r>
      <w:r w:rsidR="00B17197" w:rsidRPr="005D5625">
        <w:rPr>
          <w:iCs/>
          <w:sz w:val="22"/>
          <w:szCs w:val="18"/>
        </w:rPr>
        <w:t xml:space="preserve"> that need to be consistent across training and inference</w:t>
      </w:r>
      <w:r w:rsidR="00954006">
        <w:rPr>
          <w:iCs/>
          <w:sz w:val="22"/>
          <w:szCs w:val="18"/>
        </w:rPr>
        <w:t xml:space="preserve">, as well as what UE can assume for the same </w:t>
      </w:r>
      <w:r w:rsidR="007974E2">
        <w:rPr>
          <w:iCs/>
          <w:sz w:val="22"/>
          <w:szCs w:val="18"/>
        </w:rPr>
        <w:t>associated ID across training and inference</w:t>
      </w:r>
      <w:r w:rsidR="00B17197" w:rsidRPr="005D5625">
        <w:rPr>
          <w:iCs/>
          <w:sz w:val="22"/>
          <w:szCs w:val="18"/>
        </w:rPr>
        <w:t xml:space="preserve">. </w:t>
      </w:r>
      <w:r w:rsidR="00A43E1D">
        <w:rPr>
          <w:iCs/>
          <w:sz w:val="22"/>
          <w:szCs w:val="18"/>
        </w:rPr>
        <w:t>First</w:t>
      </w:r>
      <w:r w:rsidR="00E95A70" w:rsidRPr="005D5625">
        <w:rPr>
          <w:iCs/>
          <w:sz w:val="22"/>
          <w:szCs w:val="18"/>
        </w:rPr>
        <w:t>, let us review the agreement from</w:t>
      </w:r>
      <w:r w:rsidR="008D3BAA" w:rsidRPr="005D5625">
        <w:rPr>
          <w:iCs/>
          <w:sz w:val="22"/>
          <w:szCs w:val="18"/>
        </w:rPr>
        <w:t xml:space="preserve"> </w:t>
      </w:r>
      <w:r w:rsidR="007974E2">
        <w:rPr>
          <w:iCs/>
          <w:sz w:val="22"/>
          <w:szCs w:val="18"/>
        </w:rPr>
        <w:t>RAN1 #116-bis</w:t>
      </w:r>
      <w:r w:rsidR="006C34AA" w:rsidRPr="005D5625">
        <w:rPr>
          <w:iCs/>
          <w:sz w:val="22"/>
          <w:szCs w:val="18"/>
        </w:rPr>
        <w:t xml:space="preserve"> </w:t>
      </w:r>
      <w:r w:rsidR="008D3BAA" w:rsidRPr="005D5625">
        <w:rPr>
          <w:iCs/>
          <w:sz w:val="22"/>
          <w:szCs w:val="18"/>
        </w:rPr>
        <w:t>which lists</w:t>
      </w:r>
      <w:r w:rsidR="00A55C97">
        <w:rPr>
          <w:iCs/>
          <w:sz w:val="22"/>
          <w:szCs w:val="18"/>
        </w:rPr>
        <w:t xml:space="preserve"> two</w:t>
      </w:r>
      <w:r w:rsidR="008D3BAA" w:rsidRPr="005D5625">
        <w:rPr>
          <w:iCs/>
          <w:sz w:val="22"/>
          <w:szCs w:val="18"/>
        </w:rPr>
        <w:t xml:space="preserve"> possible </w:t>
      </w:r>
      <w:r w:rsidR="00A15BA2" w:rsidRPr="005D5625">
        <w:rPr>
          <w:iCs/>
          <w:sz w:val="22"/>
          <w:szCs w:val="18"/>
        </w:rPr>
        <w:t xml:space="preserve">methods </w:t>
      </w:r>
      <w:r w:rsidR="00803105">
        <w:rPr>
          <w:iCs/>
          <w:sz w:val="22"/>
          <w:szCs w:val="18"/>
        </w:rPr>
        <w:t xml:space="preserve">addressing </w:t>
      </w:r>
      <w:r w:rsidR="00B62950" w:rsidRPr="00B62950">
        <w:rPr>
          <w:b/>
          <w:bCs/>
          <w:i/>
          <w:sz w:val="22"/>
          <w:szCs w:val="18"/>
        </w:rPr>
        <w:t>how</w:t>
      </w:r>
      <w:r w:rsidR="00B62950">
        <w:rPr>
          <w:iCs/>
          <w:sz w:val="22"/>
          <w:szCs w:val="18"/>
        </w:rPr>
        <w:t xml:space="preserve"> to ensure</w:t>
      </w:r>
      <w:r w:rsidR="00A15BA2" w:rsidRPr="005D5625">
        <w:rPr>
          <w:iCs/>
          <w:sz w:val="22"/>
          <w:szCs w:val="18"/>
        </w:rPr>
        <w:t xml:space="preserve"> consistency of NW-side additional conditions across training and inference</w:t>
      </w:r>
      <w:r w:rsidR="0035074D" w:rsidRPr="005D5625">
        <w:rPr>
          <w:iCs/>
          <w:sz w:val="22"/>
          <w:szCs w:val="18"/>
        </w:rPr>
        <w:t xml:space="preserve"> for UE-side models.</w:t>
      </w:r>
    </w:p>
    <w:p w14:paraId="2BF11F0E" w14:textId="77777777" w:rsidR="00A55C97" w:rsidRPr="00A55C97" w:rsidRDefault="00A55C97" w:rsidP="0024715A">
      <w:pPr>
        <w:jc w:val="both"/>
        <w:rPr>
          <w:iCs/>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55C97" w:rsidRPr="006118A5" w14:paraId="68DC26A6" w14:textId="77777777" w:rsidTr="002A114D">
        <w:trPr>
          <w:trHeight w:val="2455"/>
        </w:trPr>
        <w:tc>
          <w:tcPr>
            <w:tcW w:w="14575" w:type="dxa"/>
            <w:shd w:val="clear" w:color="auto" w:fill="auto"/>
          </w:tcPr>
          <w:p w14:paraId="364FDFC1" w14:textId="77777777" w:rsidR="00A55C97" w:rsidRPr="00636D8E" w:rsidRDefault="00A55C97" w:rsidP="0024715A">
            <w:pPr>
              <w:tabs>
                <w:tab w:val="left" w:pos="12330"/>
              </w:tabs>
              <w:jc w:val="both"/>
              <w:rPr>
                <w:rFonts w:eastAsia="Batang"/>
                <w:b/>
                <w:bCs/>
                <w:sz w:val="22"/>
                <w:szCs w:val="22"/>
                <w:lang w:eastAsia="zh-CN"/>
              </w:rPr>
            </w:pPr>
            <w:r w:rsidRPr="00636D8E">
              <w:rPr>
                <w:rFonts w:eastAsia="Batang" w:hint="eastAsia"/>
                <w:b/>
                <w:bCs/>
                <w:sz w:val="22"/>
                <w:szCs w:val="22"/>
                <w:highlight w:val="green"/>
                <w:lang w:eastAsia="zh-CN"/>
              </w:rPr>
              <w:t>Agreement</w:t>
            </w:r>
            <w:r w:rsidRPr="00636D8E">
              <w:rPr>
                <w:rFonts w:eastAsia="Batang"/>
                <w:b/>
                <w:bCs/>
                <w:sz w:val="22"/>
                <w:szCs w:val="22"/>
                <w:highlight w:val="green"/>
                <w:lang w:eastAsia="zh-CN"/>
              </w:rPr>
              <w:t xml:space="preserve"> (RAN1 #116-bis)</w:t>
            </w:r>
          </w:p>
          <w:p w14:paraId="3147C7C1" w14:textId="77777777" w:rsidR="00A55C97" w:rsidRPr="00636D8E" w:rsidRDefault="00A55C97" w:rsidP="0024715A">
            <w:pPr>
              <w:tabs>
                <w:tab w:val="left" w:pos="12330"/>
              </w:tabs>
              <w:jc w:val="both"/>
              <w:rPr>
                <w:rFonts w:eastAsia="Batang"/>
                <w:b/>
                <w:bCs/>
                <w:sz w:val="22"/>
                <w:szCs w:val="22"/>
                <w:lang w:eastAsia="zh-CN"/>
              </w:rPr>
            </w:pPr>
            <w:r w:rsidRPr="00636D8E">
              <w:rPr>
                <w:rFonts w:eastAsia="Batang"/>
                <w:b/>
                <w:bCs/>
                <w:sz w:val="22"/>
                <w:szCs w:val="22"/>
                <w:lang w:eastAsia="zh-CN"/>
              </w:rPr>
              <w:t xml:space="preserve">Further study, </w:t>
            </w:r>
            <w:r w:rsidRPr="00636D8E">
              <w:rPr>
                <w:rFonts w:eastAsia="Batang"/>
                <w:b/>
                <w:bCs/>
                <w:sz w:val="22"/>
                <w:szCs w:val="22"/>
                <w:lang w:val="en-US" w:eastAsia="zh-CN"/>
              </w:rPr>
              <w:t>for</w:t>
            </w:r>
            <w:r w:rsidRPr="00636D8E">
              <w:rPr>
                <w:rFonts w:eastAsia="Batang"/>
                <w:b/>
                <w:bCs/>
                <w:sz w:val="22"/>
                <w:szCs w:val="22"/>
                <w:lang w:eastAsia="zh-CN"/>
              </w:rPr>
              <w:t xml:space="preserve"> the consistency of NW-side additional condition across training and inference for UE-sided model for BM-Case 1 and BM Case 2, </w:t>
            </w:r>
            <w:r w:rsidRPr="00636D8E">
              <w:rPr>
                <w:rFonts w:eastAsia="Batang" w:hint="eastAsia"/>
                <w:b/>
                <w:bCs/>
                <w:sz w:val="22"/>
                <w:szCs w:val="22"/>
                <w:lang w:eastAsia="zh-CN"/>
              </w:rPr>
              <w:t>where</w:t>
            </w:r>
            <w:r w:rsidRPr="00636D8E">
              <w:rPr>
                <w:rFonts w:eastAsia="Batang"/>
                <w:b/>
                <w:bCs/>
                <w:sz w:val="22"/>
                <w:szCs w:val="22"/>
                <w:lang w:eastAsia="zh-CN"/>
              </w:rPr>
              <w:t xml:space="preserve"> the NW-side additional condition </w:t>
            </w:r>
            <w:r w:rsidRPr="00636D8E">
              <w:rPr>
                <w:rFonts w:eastAsia="Batang" w:hint="eastAsia"/>
                <w:b/>
                <w:bCs/>
                <w:sz w:val="22"/>
                <w:szCs w:val="22"/>
                <w:lang w:eastAsia="zh-CN"/>
              </w:rPr>
              <w:t xml:space="preserve">may at least </w:t>
            </w:r>
            <w:r w:rsidRPr="00636D8E">
              <w:rPr>
                <w:rFonts w:eastAsia="Batang"/>
                <w:b/>
                <w:bCs/>
                <w:sz w:val="22"/>
                <w:szCs w:val="22"/>
                <w:lang w:eastAsia="zh-CN"/>
              </w:rPr>
              <w:t>impact UE assumption on beams of Set A/Set B:</w:t>
            </w:r>
          </w:p>
          <w:p w14:paraId="29C70C62" w14:textId="77777777" w:rsidR="00A55C97" w:rsidRPr="00636D8E" w:rsidRDefault="00A55C97" w:rsidP="0024715A">
            <w:pPr>
              <w:numPr>
                <w:ilvl w:val="0"/>
                <w:numId w:val="22"/>
              </w:numPr>
              <w:tabs>
                <w:tab w:val="left" w:pos="12330"/>
              </w:tabs>
              <w:jc w:val="both"/>
              <w:rPr>
                <w:rFonts w:eastAsia="Batang"/>
                <w:b/>
                <w:bCs/>
                <w:sz w:val="22"/>
                <w:szCs w:val="22"/>
                <w:lang w:eastAsia="zh-CN"/>
              </w:rPr>
            </w:pPr>
            <w:r w:rsidRPr="00636D8E">
              <w:rPr>
                <w:rFonts w:eastAsia="Batang"/>
                <w:b/>
                <w:bCs/>
                <w:sz w:val="22"/>
                <w:szCs w:val="22"/>
                <w:lang w:eastAsia="zh-CN"/>
              </w:rPr>
              <w:t>Opt1: Based on associated ID (</w:t>
            </w:r>
            <w:r w:rsidRPr="00636D8E">
              <w:rPr>
                <w:rFonts w:eastAsia="Batang" w:hint="eastAsia"/>
                <w:b/>
                <w:bCs/>
                <w:sz w:val="22"/>
                <w:szCs w:val="22"/>
                <w:lang w:eastAsia="zh-CN"/>
              </w:rPr>
              <w:t>Referring to</w:t>
            </w:r>
            <w:r w:rsidRPr="00636D8E">
              <w:rPr>
                <w:rFonts w:eastAsia="Batang"/>
                <w:b/>
                <w:bCs/>
                <w:sz w:val="22"/>
                <w:szCs w:val="22"/>
                <w:lang w:eastAsia="zh-CN"/>
              </w:rPr>
              <w:t xml:space="preserve"> AI 9.1.3.3)</w:t>
            </w:r>
          </w:p>
          <w:p w14:paraId="5432DA33" w14:textId="77777777" w:rsidR="00A55C97" w:rsidRPr="00A55C97" w:rsidRDefault="00A55C97" w:rsidP="0024715A">
            <w:pPr>
              <w:numPr>
                <w:ilvl w:val="1"/>
                <w:numId w:val="21"/>
              </w:numPr>
              <w:tabs>
                <w:tab w:val="left" w:pos="12330"/>
              </w:tabs>
              <w:jc w:val="both"/>
              <w:rPr>
                <w:rFonts w:eastAsia="Batang"/>
                <w:b/>
                <w:bCs/>
                <w:sz w:val="22"/>
                <w:szCs w:val="22"/>
                <w:lang w:eastAsia="zh-CN"/>
              </w:rPr>
            </w:pPr>
            <w:r w:rsidRPr="00A55C97">
              <w:rPr>
                <w:rFonts w:eastAsia="Batang"/>
                <w:b/>
                <w:bCs/>
                <w:sz w:val="22"/>
                <w:szCs w:val="22"/>
                <w:lang w:eastAsia="zh-CN"/>
              </w:rPr>
              <w:t>FFS on what can be assumed by UE with the same associated ID across training and inference</w:t>
            </w:r>
          </w:p>
          <w:p w14:paraId="3DE9C51F" w14:textId="77777777" w:rsidR="00A55C97" w:rsidRPr="00636D8E" w:rsidRDefault="00A55C97" w:rsidP="0024715A">
            <w:pPr>
              <w:numPr>
                <w:ilvl w:val="1"/>
                <w:numId w:val="21"/>
              </w:numPr>
              <w:tabs>
                <w:tab w:val="left" w:pos="12330"/>
              </w:tabs>
              <w:jc w:val="both"/>
              <w:rPr>
                <w:rFonts w:eastAsia="Batang"/>
                <w:b/>
                <w:bCs/>
                <w:sz w:val="22"/>
                <w:szCs w:val="22"/>
                <w:lang w:eastAsia="zh-CN"/>
              </w:rPr>
            </w:pPr>
            <w:r w:rsidRPr="00636D8E">
              <w:rPr>
                <w:rFonts w:eastAsia="Batang"/>
                <w:b/>
                <w:bCs/>
                <w:sz w:val="22"/>
                <w:szCs w:val="22"/>
                <w:lang w:eastAsia="zh-CN"/>
              </w:rPr>
              <w:t>FFS on how associated ID is introduced, e.g., within CSI framework, or outside of CSI framework</w:t>
            </w:r>
          </w:p>
          <w:p w14:paraId="4C3C13FF" w14:textId="63DAE4ED" w:rsidR="00A55C97" w:rsidRPr="00636D8E" w:rsidRDefault="00A55C97" w:rsidP="0024715A">
            <w:pPr>
              <w:numPr>
                <w:ilvl w:val="0"/>
                <w:numId w:val="21"/>
              </w:numPr>
              <w:tabs>
                <w:tab w:val="left" w:pos="12330"/>
              </w:tabs>
              <w:jc w:val="both"/>
              <w:rPr>
                <w:rFonts w:eastAsia="Batang"/>
                <w:b/>
                <w:bCs/>
                <w:sz w:val="22"/>
                <w:szCs w:val="22"/>
                <w:lang w:eastAsia="zh-CN"/>
              </w:rPr>
            </w:pPr>
            <w:r w:rsidRPr="00636D8E">
              <w:rPr>
                <w:rFonts w:eastAsia="Batang"/>
                <w:b/>
                <w:bCs/>
                <w:sz w:val="22"/>
                <w:szCs w:val="22"/>
                <w:lang w:eastAsia="zh-CN"/>
              </w:rPr>
              <w:t xml:space="preserve">Opt2: </w:t>
            </w:r>
            <w:bookmarkStart w:id="15" w:name="_Hlk178007823"/>
            <w:r w:rsidRPr="00636D8E">
              <w:rPr>
                <w:rFonts w:eastAsia="Batang"/>
                <w:b/>
                <w:bCs/>
                <w:sz w:val="22"/>
                <w:szCs w:val="22"/>
                <w:lang w:eastAsia="zh-CN"/>
              </w:rPr>
              <w:t>Performance monitoring based</w:t>
            </w:r>
            <w:bookmarkEnd w:id="15"/>
          </w:p>
          <w:p w14:paraId="37D80065" w14:textId="77777777" w:rsidR="00A55C97" w:rsidRPr="00636D8E" w:rsidRDefault="00A55C97" w:rsidP="0024715A">
            <w:pPr>
              <w:numPr>
                <w:ilvl w:val="1"/>
                <w:numId w:val="21"/>
              </w:numPr>
              <w:tabs>
                <w:tab w:val="left" w:pos="12330"/>
              </w:tabs>
              <w:jc w:val="both"/>
              <w:rPr>
                <w:rFonts w:eastAsia="Batang"/>
                <w:b/>
                <w:bCs/>
                <w:sz w:val="22"/>
                <w:szCs w:val="22"/>
                <w:lang w:eastAsia="zh-CN"/>
              </w:rPr>
            </w:pPr>
            <w:r w:rsidRPr="00636D8E">
              <w:rPr>
                <w:rFonts w:eastAsia="Batang" w:hint="eastAsia"/>
                <w:b/>
                <w:bCs/>
                <w:sz w:val="22"/>
                <w:szCs w:val="22"/>
                <w:lang w:eastAsia="zh-CN"/>
              </w:rPr>
              <w:t>FFS details</w:t>
            </w:r>
            <w:r w:rsidRPr="00636D8E">
              <w:rPr>
                <w:rFonts w:eastAsia="Batang"/>
                <w:b/>
                <w:bCs/>
                <w:sz w:val="22"/>
                <w:szCs w:val="22"/>
                <w:lang w:eastAsia="zh-CN"/>
              </w:rPr>
              <w:t xml:space="preserve">  </w:t>
            </w:r>
          </w:p>
          <w:p w14:paraId="7493E599" w14:textId="77777777" w:rsidR="00A55C97" w:rsidRPr="00636D8E" w:rsidRDefault="00A55C97" w:rsidP="0024715A">
            <w:pPr>
              <w:numPr>
                <w:ilvl w:val="0"/>
                <w:numId w:val="21"/>
              </w:numPr>
              <w:tabs>
                <w:tab w:val="left" w:pos="12330"/>
              </w:tabs>
              <w:jc w:val="both"/>
              <w:rPr>
                <w:rFonts w:eastAsia="Batang"/>
                <w:b/>
                <w:bCs/>
                <w:sz w:val="22"/>
                <w:szCs w:val="22"/>
                <w:lang w:eastAsia="zh-CN"/>
              </w:rPr>
            </w:pPr>
            <w:r w:rsidRPr="00636D8E">
              <w:rPr>
                <w:rFonts w:eastAsia="Batang"/>
                <w:b/>
                <w:bCs/>
                <w:sz w:val="22"/>
                <w:szCs w:val="22"/>
                <w:lang w:eastAsia="zh-CN"/>
              </w:rPr>
              <w:t xml:space="preserve">Other options are not precluded. </w:t>
            </w:r>
          </w:p>
        </w:tc>
      </w:tr>
    </w:tbl>
    <w:p w14:paraId="07362226" w14:textId="77777777" w:rsidR="00DA19CC" w:rsidRPr="005D5625" w:rsidRDefault="00DA19CC" w:rsidP="0024715A">
      <w:pPr>
        <w:jc w:val="both"/>
        <w:rPr>
          <w:iCs/>
          <w:sz w:val="22"/>
          <w:szCs w:val="18"/>
        </w:rPr>
      </w:pPr>
    </w:p>
    <w:p w14:paraId="182CDE1B" w14:textId="6A1E026B" w:rsidR="00CC2FD7" w:rsidRDefault="005B46A4" w:rsidP="0024715A">
      <w:pPr>
        <w:jc w:val="both"/>
        <w:rPr>
          <w:iCs/>
          <w:sz w:val="22"/>
          <w:szCs w:val="18"/>
        </w:rPr>
      </w:pPr>
      <w:r>
        <w:rPr>
          <w:iCs/>
          <w:sz w:val="22"/>
          <w:szCs w:val="18"/>
        </w:rPr>
        <w:t>Ensuring consistency based on associated ID (</w:t>
      </w:r>
      <w:r w:rsidR="00FE5BD1">
        <w:rPr>
          <w:iCs/>
          <w:sz w:val="22"/>
          <w:szCs w:val="18"/>
        </w:rPr>
        <w:t>Opt1 in the agreement above</w:t>
      </w:r>
      <w:r>
        <w:rPr>
          <w:iCs/>
          <w:sz w:val="22"/>
          <w:szCs w:val="18"/>
        </w:rPr>
        <w:t>)</w:t>
      </w:r>
      <w:r w:rsidR="00FE5BD1">
        <w:rPr>
          <w:iCs/>
          <w:sz w:val="22"/>
          <w:szCs w:val="18"/>
        </w:rPr>
        <w:t xml:space="preserve"> was supported </w:t>
      </w:r>
      <w:r w:rsidR="00491759">
        <w:rPr>
          <w:iCs/>
          <w:sz w:val="22"/>
          <w:szCs w:val="18"/>
        </w:rPr>
        <w:t>in RAN1 #118:</w:t>
      </w:r>
    </w:p>
    <w:p w14:paraId="31DBD9BE" w14:textId="77777777" w:rsidR="00491759" w:rsidRPr="00491759" w:rsidRDefault="00491759" w:rsidP="0024715A">
      <w:pPr>
        <w:jc w:val="both"/>
        <w:rPr>
          <w:iCs/>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CC2FD7" w:rsidRPr="006118A5" w14:paraId="787E165D" w14:textId="77777777" w:rsidTr="00613D94">
        <w:trPr>
          <w:trHeight w:val="1852"/>
        </w:trPr>
        <w:tc>
          <w:tcPr>
            <w:tcW w:w="14575" w:type="dxa"/>
            <w:shd w:val="clear" w:color="auto" w:fill="auto"/>
          </w:tcPr>
          <w:p w14:paraId="7003EA93" w14:textId="77777777" w:rsidR="00613D94" w:rsidRPr="00F437F1" w:rsidRDefault="00613D94" w:rsidP="0024715A">
            <w:pPr>
              <w:jc w:val="both"/>
              <w:rPr>
                <w:rFonts w:eastAsia="DengXian"/>
                <w:b/>
                <w:bCs/>
                <w:highlight w:val="green"/>
                <w:lang w:eastAsia="zh-CN"/>
              </w:rPr>
            </w:pPr>
            <w:r w:rsidRPr="00F437F1">
              <w:rPr>
                <w:rFonts w:eastAsia="DengXian" w:hint="eastAsia"/>
                <w:b/>
                <w:bCs/>
                <w:highlight w:val="green"/>
                <w:lang w:eastAsia="zh-CN"/>
              </w:rPr>
              <w:t>Agreement</w:t>
            </w:r>
          </w:p>
          <w:p w14:paraId="614AFC7E" w14:textId="5D2031BE" w:rsidR="00613D94" w:rsidRPr="00F437F1" w:rsidRDefault="00613D94" w:rsidP="0024715A">
            <w:pPr>
              <w:jc w:val="both"/>
              <w:rPr>
                <w:rFonts w:eastAsia="DengXian"/>
                <w:b/>
                <w:bCs/>
                <w:lang w:eastAsia="zh-CN"/>
              </w:rPr>
            </w:pPr>
            <w:r w:rsidRPr="0060349D">
              <w:rPr>
                <w:rFonts w:eastAsia="Times New Roman"/>
                <w:b/>
                <w:bCs/>
                <w:highlight w:val="yellow"/>
              </w:rPr>
              <w:t>For UE sided model in beam management, support</w:t>
            </w:r>
            <w:r w:rsidRPr="0060349D">
              <w:rPr>
                <w:rFonts w:eastAsia="Times New Roman"/>
                <w:b/>
                <w:bCs/>
                <w:color w:val="FF0000"/>
                <w:highlight w:val="yellow"/>
              </w:rPr>
              <w:t xml:space="preserve"> </w:t>
            </w:r>
            <w:r w:rsidRPr="0060349D">
              <w:rPr>
                <w:rFonts w:eastAsia="Times New Roman"/>
                <w:b/>
                <w:bCs/>
                <w:highlight w:val="yellow"/>
              </w:rPr>
              <w:t>associated ID</w:t>
            </w:r>
          </w:p>
          <w:p w14:paraId="14C5479E" w14:textId="77777777" w:rsidR="00613D94" w:rsidRPr="0060349D" w:rsidRDefault="00613D94" w:rsidP="0024715A">
            <w:pPr>
              <w:numPr>
                <w:ilvl w:val="0"/>
                <w:numId w:val="21"/>
              </w:numPr>
              <w:tabs>
                <w:tab w:val="left" w:pos="360"/>
                <w:tab w:val="left" w:pos="709"/>
              </w:tabs>
              <w:jc w:val="both"/>
              <w:rPr>
                <w:rFonts w:eastAsia="Times New Roman"/>
                <w:b/>
                <w:bCs/>
              </w:rPr>
            </w:pPr>
            <w:r w:rsidRPr="0060349D">
              <w:rPr>
                <w:rFonts w:eastAsia="DengXian" w:hint="eastAsia"/>
                <w:b/>
                <w:bCs/>
                <w:lang w:eastAsia="zh-CN"/>
              </w:rPr>
              <w:t>[Working Assumption]</w:t>
            </w:r>
          </w:p>
          <w:p w14:paraId="6F5923B4" w14:textId="77777777" w:rsidR="00613D94" w:rsidRPr="0060349D" w:rsidRDefault="00613D94" w:rsidP="0024715A">
            <w:pPr>
              <w:numPr>
                <w:ilvl w:val="1"/>
                <w:numId w:val="21"/>
              </w:numPr>
              <w:tabs>
                <w:tab w:val="left" w:pos="360"/>
                <w:tab w:val="left" w:pos="709"/>
              </w:tabs>
              <w:jc w:val="both"/>
              <w:rPr>
                <w:rFonts w:eastAsia="Times New Roman"/>
                <w:b/>
                <w:bCs/>
              </w:rPr>
            </w:pPr>
            <w:r w:rsidRPr="0060349D">
              <w:rPr>
                <w:rFonts w:eastAsia="Times New Roman"/>
                <w:b/>
                <w:bCs/>
              </w:rPr>
              <w:t>The associated ID</w:t>
            </w:r>
            <w:r w:rsidRPr="0060349D">
              <w:rPr>
                <w:rFonts w:eastAsia="DengXian" w:hint="eastAsia"/>
                <w:b/>
                <w:bCs/>
                <w:lang w:eastAsia="zh-CN"/>
              </w:rPr>
              <w:t xml:space="preserve"> </w:t>
            </w:r>
            <w:r w:rsidRPr="0060349D">
              <w:rPr>
                <w:rFonts w:eastAsia="Times New Roman"/>
                <w:b/>
                <w:bCs/>
              </w:rPr>
              <w:t>at least can be configured</w:t>
            </w:r>
            <w:r w:rsidRPr="0060349D">
              <w:rPr>
                <w:rFonts w:eastAsia="DengXian" w:hint="eastAsia"/>
                <w:b/>
                <w:bCs/>
                <w:lang w:eastAsia="zh-CN"/>
              </w:rPr>
              <w:t xml:space="preserve"> </w:t>
            </w:r>
            <w:r w:rsidRPr="0060349D">
              <w:rPr>
                <w:rFonts w:eastAsia="Times New Roman"/>
                <w:b/>
                <w:bCs/>
              </w:rPr>
              <w:t xml:space="preserve">within CSI framework </w:t>
            </w:r>
          </w:p>
          <w:p w14:paraId="49BBB025" w14:textId="77777777" w:rsidR="00613D94" w:rsidRPr="0060349D" w:rsidRDefault="00613D94" w:rsidP="0024715A">
            <w:pPr>
              <w:pStyle w:val="ListParagraph"/>
              <w:numPr>
                <w:ilvl w:val="2"/>
                <w:numId w:val="21"/>
              </w:numPr>
              <w:tabs>
                <w:tab w:val="left" w:pos="360"/>
                <w:tab w:val="left" w:pos="1080"/>
              </w:tabs>
              <w:ind w:leftChars="0"/>
              <w:jc w:val="both"/>
              <w:rPr>
                <w:rFonts w:eastAsia="Times New Roman"/>
                <w:b/>
                <w:bCs/>
              </w:rPr>
            </w:pPr>
            <w:r w:rsidRPr="0060349D">
              <w:rPr>
                <w:b/>
                <w:bCs/>
              </w:rPr>
              <w:t>FFS on details</w:t>
            </w:r>
          </w:p>
          <w:p w14:paraId="406149BE" w14:textId="77777777" w:rsidR="00613D94" w:rsidRPr="0060349D" w:rsidRDefault="00613D94" w:rsidP="0024715A">
            <w:pPr>
              <w:pStyle w:val="ListParagraph"/>
              <w:numPr>
                <w:ilvl w:val="2"/>
                <w:numId w:val="21"/>
              </w:numPr>
              <w:tabs>
                <w:tab w:val="left" w:pos="360"/>
                <w:tab w:val="left" w:pos="1080"/>
              </w:tabs>
              <w:ind w:leftChars="0"/>
              <w:jc w:val="both"/>
              <w:rPr>
                <w:rFonts w:eastAsia="Times New Roman"/>
                <w:b/>
                <w:bCs/>
              </w:rPr>
            </w:pPr>
            <w:r w:rsidRPr="0060349D">
              <w:rPr>
                <w:b/>
                <w:bCs/>
              </w:rPr>
              <w:t>FFS on whether/how to configure/indicate the associated ID via other signal(s) and/or in other procedure(s)/framework(s)</w:t>
            </w:r>
          </w:p>
          <w:p w14:paraId="6F56D0BE" w14:textId="77777777" w:rsidR="00613D94" w:rsidRPr="00F437F1" w:rsidRDefault="00613D94" w:rsidP="0024715A">
            <w:pPr>
              <w:numPr>
                <w:ilvl w:val="0"/>
                <w:numId w:val="21"/>
              </w:numPr>
              <w:tabs>
                <w:tab w:val="left" w:pos="360"/>
              </w:tabs>
              <w:jc w:val="both"/>
              <w:rPr>
                <w:rFonts w:eastAsia="Times New Roman"/>
                <w:b/>
                <w:bCs/>
                <w:lang w:eastAsia="zh-CN"/>
              </w:rPr>
            </w:pPr>
            <w:r w:rsidRPr="00F437F1">
              <w:rPr>
                <w:rFonts w:eastAsia="Times New Roman"/>
                <w:b/>
                <w:bCs/>
                <w:lang w:eastAsia="zh-CN"/>
              </w:rPr>
              <w:t xml:space="preserve">UE may assume the </w:t>
            </w:r>
            <w:r w:rsidRPr="00F437F1">
              <w:rPr>
                <w:rFonts w:eastAsia="DengXian" w:hint="eastAsia"/>
                <w:b/>
                <w:bCs/>
                <w:lang w:eastAsia="zh-CN"/>
              </w:rPr>
              <w:t xml:space="preserve">similar </w:t>
            </w:r>
            <w:r w:rsidRPr="00F437F1">
              <w:rPr>
                <w:rFonts w:eastAsia="Times New Roman"/>
                <w:b/>
                <w:bCs/>
                <w:lang w:eastAsia="zh-CN"/>
              </w:rPr>
              <w:t>properties of a DL Tx beam or beam set/list associated with the same associated ID</w:t>
            </w:r>
          </w:p>
          <w:p w14:paraId="0066880D" w14:textId="090E460B" w:rsidR="00CC2FD7" w:rsidRPr="00613D94" w:rsidRDefault="00613D94" w:rsidP="0024715A">
            <w:pPr>
              <w:pStyle w:val="ListParagraph"/>
              <w:numPr>
                <w:ilvl w:val="1"/>
                <w:numId w:val="21"/>
              </w:numPr>
              <w:spacing w:after="180"/>
              <w:ind w:leftChars="0"/>
              <w:jc w:val="both"/>
            </w:pPr>
            <w:r w:rsidRPr="00F437F1">
              <w:rPr>
                <w:b/>
                <w:bCs/>
              </w:rPr>
              <w:t xml:space="preserve">FFS: whether/how to define </w:t>
            </w:r>
            <w:r w:rsidRPr="00F437F1">
              <w:rPr>
                <w:b/>
                <w:bCs/>
                <w:i/>
                <w:iCs/>
              </w:rPr>
              <w:t>similar properties</w:t>
            </w:r>
            <w:r w:rsidRPr="00F437F1">
              <w:rPr>
                <w:b/>
                <w:bCs/>
              </w:rPr>
              <w:t xml:space="preserve"> of a DL Tx beam or beam set/list</w:t>
            </w:r>
          </w:p>
        </w:tc>
      </w:tr>
    </w:tbl>
    <w:p w14:paraId="6AA2A8EA" w14:textId="77777777" w:rsidR="003548FE" w:rsidRDefault="003548FE" w:rsidP="0024715A">
      <w:pPr>
        <w:jc w:val="both"/>
        <w:rPr>
          <w:iCs/>
          <w:sz w:val="22"/>
          <w:szCs w:val="18"/>
        </w:rPr>
      </w:pPr>
    </w:p>
    <w:p w14:paraId="69FD10BC" w14:textId="0BD5FFB9" w:rsidR="00A35407" w:rsidRDefault="00295E5D" w:rsidP="0024715A">
      <w:pPr>
        <w:jc w:val="both"/>
        <w:rPr>
          <w:iCs/>
          <w:sz w:val="22"/>
          <w:szCs w:val="18"/>
        </w:rPr>
      </w:pPr>
      <w:r>
        <w:rPr>
          <w:iCs/>
          <w:sz w:val="22"/>
          <w:szCs w:val="18"/>
        </w:rPr>
        <w:t>First</w:t>
      </w:r>
      <w:r w:rsidR="00A35407">
        <w:rPr>
          <w:iCs/>
          <w:sz w:val="22"/>
          <w:szCs w:val="18"/>
        </w:rPr>
        <w:t xml:space="preserve">, </w:t>
      </w:r>
      <w:r w:rsidR="00067CA2">
        <w:rPr>
          <w:iCs/>
          <w:sz w:val="22"/>
          <w:szCs w:val="18"/>
        </w:rPr>
        <w:t xml:space="preserve">it is important to highlight the fact that we can always do </w:t>
      </w:r>
      <w:r w:rsidR="00CA7C91">
        <w:rPr>
          <w:iCs/>
          <w:sz w:val="22"/>
          <w:szCs w:val="18"/>
        </w:rPr>
        <w:t xml:space="preserve">regular performance monitoring with Opt1 </w:t>
      </w:r>
      <w:r w:rsidR="00B04489">
        <w:rPr>
          <w:iCs/>
          <w:sz w:val="22"/>
          <w:szCs w:val="18"/>
        </w:rPr>
        <w:t>to</w:t>
      </w:r>
      <w:r w:rsidR="00746300">
        <w:rPr>
          <w:iCs/>
          <w:sz w:val="22"/>
          <w:szCs w:val="18"/>
        </w:rPr>
        <w:t xml:space="preserve"> assess how well the </w:t>
      </w:r>
      <w:r w:rsidR="006875FA">
        <w:rPr>
          <w:iCs/>
          <w:sz w:val="22"/>
          <w:szCs w:val="18"/>
        </w:rPr>
        <w:t xml:space="preserve">AI/ML performance is during inference, but this is </w:t>
      </w:r>
      <w:r w:rsidR="0071626F">
        <w:rPr>
          <w:iCs/>
          <w:sz w:val="22"/>
          <w:szCs w:val="18"/>
        </w:rPr>
        <w:t>a separate aspect compared to Opt2. What we highlight in the following, is why we believe Opt2 as a standalone method</w:t>
      </w:r>
      <w:r w:rsidR="00714E0C">
        <w:rPr>
          <w:iCs/>
          <w:sz w:val="22"/>
          <w:szCs w:val="18"/>
        </w:rPr>
        <w:t xml:space="preserve"> cannot ensure the consistency of NW-side additional conditions across training and inference.</w:t>
      </w:r>
      <w:r w:rsidR="00A35407">
        <w:rPr>
          <w:iCs/>
          <w:sz w:val="22"/>
          <w:szCs w:val="18"/>
        </w:rPr>
        <w:t xml:space="preserve"> </w:t>
      </w:r>
    </w:p>
    <w:p w14:paraId="3DDC384C" w14:textId="77777777" w:rsidR="00B04489" w:rsidRDefault="00B04489" w:rsidP="0024715A">
      <w:pPr>
        <w:jc w:val="both"/>
        <w:rPr>
          <w:iCs/>
          <w:sz w:val="22"/>
          <w:szCs w:val="18"/>
        </w:rPr>
      </w:pPr>
    </w:p>
    <w:p w14:paraId="578D2058" w14:textId="557AFB07" w:rsidR="00CA06B4" w:rsidRDefault="00CA06B4" w:rsidP="0024715A">
      <w:pPr>
        <w:jc w:val="both"/>
        <w:rPr>
          <w:iCs/>
          <w:sz w:val="22"/>
          <w:szCs w:val="18"/>
        </w:rPr>
      </w:pPr>
      <w:r>
        <w:rPr>
          <w:iCs/>
          <w:sz w:val="22"/>
          <w:szCs w:val="18"/>
        </w:rPr>
        <w:t xml:space="preserve">Now, we take a closer look into Opt2, and </w:t>
      </w:r>
      <w:r w:rsidR="007E252D">
        <w:rPr>
          <w:iCs/>
          <w:sz w:val="22"/>
          <w:szCs w:val="18"/>
        </w:rPr>
        <w:t>elaborate on major feasibility challenges it entails</w:t>
      </w:r>
      <w:r w:rsidR="000128E0">
        <w:rPr>
          <w:iCs/>
          <w:sz w:val="22"/>
          <w:szCs w:val="18"/>
        </w:rPr>
        <w:t>, at least due to the following reasons:</w:t>
      </w:r>
    </w:p>
    <w:p w14:paraId="11435F0D" w14:textId="77777777" w:rsidR="000128E0" w:rsidRDefault="000128E0" w:rsidP="0024715A">
      <w:pPr>
        <w:jc w:val="both"/>
        <w:rPr>
          <w:iCs/>
          <w:sz w:val="22"/>
          <w:szCs w:val="18"/>
        </w:rPr>
      </w:pPr>
    </w:p>
    <w:p w14:paraId="42454384" w14:textId="77777777" w:rsidR="00976799" w:rsidRPr="00976799" w:rsidRDefault="00976799" w:rsidP="0024715A">
      <w:pPr>
        <w:pStyle w:val="ListParagraph"/>
        <w:numPr>
          <w:ilvl w:val="0"/>
          <w:numId w:val="34"/>
        </w:numPr>
        <w:ind w:leftChars="0"/>
        <w:jc w:val="both"/>
        <w:rPr>
          <w:iCs/>
          <w:sz w:val="22"/>
          <w:szCs w:val="18"/>
          <w:lang w:val="en-US"/>
        </w:rPr>
      </w:pPr>
      <w:bookmarkStart w:id="16" w:name="_Hlk178007926"/>
      <w:r w:rsidRPr="00976799">
        <w:rPr>
          <w:iCs/>
          <w:sz w:val="22"/>
          <w:szCs w:val="18"/>
          <w:lang w:val="en-US"/>
        </w:rPr>
        <w:t>Extra burden at the UE for monitoring before the functionality is activated for inference</w:t>
      </w:r>
    </w:p>
    <w:p w14:paraId="763C0334" w14:textId="77777777" w:rsidR="00976799" w:rsidRPr="00976799" w:rsidRDefault="00976799" w:rsidP="0024715A">
      <w:pPr>
        <w:numPr>
          <w:ilvl w:val="1"/>
          <w:numId w:val="33"/>
        </w:numPr>
        <w:jc w:val="both"/>
        <w:rPr>
          <w:iCs/>
          <w:sz w:val="22"/>
          <w:szCs w:val="18"/>
          <w:lang w:val="en-US"/>
        </w:rPr>
      </w:pPr>
      <w:r w:rsidRPr="00976799">
        <w:rPr>
          <w:iCs/>
          <w:sz w:val="22"/>
          <w:szCs w:val="18"/>
          <w:lang w:val="en-US"/>
        </w:rPr>
        <w:t xml:space="preserve">Note that UE </w:t>
      </w:r>
      <w:proofErr w:type="gramStart"/>
      <w:r w:rsidRPr="00976799">
        <w:rPr>
          <w:iCs/>
          <w:sz w:val="22"/>
          <w:szCs w:val="18"/>
          <w:lang w:val="en-US"/>
        </w:rPr>
        <w:t>has to</w:t>
      </w:r>
      <w:proofErr w:type="gramEnd"/>
      <w:r w:rsidRPr="00976799">
        <w:rPr>
          <w:iCs/>
          <w:sz w:val="22"/>
          <w:szCs w:val="18"/>
          <w:lang w:val="en-US"/>
        </w:rPr>
        <w:t xml:space="preserve"> monitor the performance of a significantly large number of models to determine the best model for current network-side additional conditions.</w:t>
      </w:r>
    </w:p>
    <w:p w14:paraId="7753E370" w14:textId="1979A18E" w:rsidR="00976799" w:rsidRPr="00976799" w:rsidRDefault="00976799" w:rsidP="0024715A">
      <w:pPr>
        <w:numPr>
          <w:ilvl w:val="1"/>
          <w:numId w:val="33"/>
        </w:numPr>
        <w:jc w:val="both"/>
        <w:rPr>
          <w:iCs/>
          <w:sz w:val="22"/>
          <w:szCs w:val="18"/>
          <w:lang w:val="en-US"/>
        </w:rPr>
      </w:pPr>
      <w:r w:rsidRPr="00976799">
        <w:rPr>
          <w:iCs/>
          <w:sz w:val="22"/>
          <w:szCs w:val="18"/>
          <w:lang w:val="en-US"/>
        </w:rPr>
        <w:t xml:space="preserve">Monitoring-based model selection needs to be performed every time network side additional condition changes. Furthermore, the network may </w:t>
      </w:r>
      <w:r w:rsidR="002C4B91">
        <w:rPr>
          <w:iCs/>
          <w:sz w:val="22"/>
          <w:szCs w:val="18"/>
          <w:lang w:val="en-US"/>
        </w:rPr>
        <w:t xml:space="preserve">be </w:t>
      </w:r>
      <w:r w:rsidRPr="00976799">
        <w:rPr>
          <w:iCs/>
          <w:sz w:val="22"/>
          <w:szCs w:val="18"/>
          <w:lang w:val="en-US"/>
        </w:rPr>
        <w:t xml:space="preserve">required to signal to the UE when network-side additional conditions change.  </w:t>
      </w:r>
    </w:p>
    <w:p w14:paraId="68494223" w14:textId="77777777" w:rsidR="00976799" w:rsidRPr="00976799" w:rsidRDefault="00976799" w:rsidP="0024715A">
      <w:pPr>
        <w:pStyle w:val="ListParagraph"/>
        <w:numPr>
          <w:ilvl w:val="0"/>
          <w:numId w:val="34"/>
        </w:numPr>
        <w:ind w:leftChars="0"/>
        <w:jc w:val="both"/>
        <w:rPr>
          <w:iCs/>
          <w:sz w:val="22"/>
          <w:szCs w:val="18"/>
          <w:lang w:val="en-US"/>
        </w:rPr>
      </w:pPr>
      <w:r w:rsidRPr="00976799">
        <w:rPr>
          <w:iCs/>
          <w:sz w:val="22"/>
          <w:szCs w:val="18"/>
          <w:lang w:val="en-US"/>
        </w:rPr>
        <w:t>Will always be a hit/fail method</w:t>
      </w:r>
    </w:p>
    <w:p w14:paraId="5D7B1BB2" w14:textId="77777777" w:rsidR="00976799" w:rsidRPr="00976799" w:rsidRDefault="00976799" w:rsidP="0024715A">
      <w:pPr>
        <w:numPr>
          <w:ilvl w:val="1"/>
          <w:numId w:val="33"/>
        </w:numPr>
        <w:jc w:val="both"/>
        <w:rPr>
          <w:iCs/>
          <w:sz w:val="22"/>
          <w:szCs w:val="18"/>
          <w:lang w:val="en-US"/>
        </w:rPr>
      </w:pPr>
      <w:r w:rsidRPr="00976799">
        <w:rPr>
          <w:iCs/>
          <w:sz w:val="22"/>
          <w:szCs w:val="18"/>
          <w:lang w:val="en-US"/>
        </w:rPr>
        <w:t>UE cannot determine with certainty the consistency, as without the information about the network-side additional condition, the UE may not be able to download the relevant models</w:t>
      </w:r>
    </w:p>
    <w:p w14:paraId="56E2537B" w14:textId="77777777" w:rsidR="00976799" w:rsidRPr="00976799" w:rsidRDefault="00976799" w:rsidP="0024715A">
      <w:pPr>
        <w:numPr>
          <w:ilvl w:val="2"/>
          <w:numId w:val="33"/>
        </w:numPr>
        <w:jc w:val="both"/>
        <w:rPr>
          <w:iCs/>
          <w:sz w:val="22"/>
          <w:szCs w:val="18"/>
          <w:lang w:val="en-US"/>
        </w:rPr>
      </w:pPr>
      <w:r w:rsidRPr="00976799">
        <w:rPr>
          <w:iCs/>
          <w:sz w:val="22"/>
          <w:szCs w:val="18"/>
          <w:lang w:val="en-US"/>
        </w:rPr>
        <w:t>Note that UE may only have limited memory to store the models. It may require frequent download/discard of the model to support monitoring-based consistency.</w:t>
      </w:r>
    </w:p>
    <w:p w14:paraId="43A96B07" w14:textId="77777777" w:rsidR="00976799" w:rsidRDefault="00976799" w:rsidP="0024715A">
      <w:pPr>
        <w:pStyle w:val="ListParagraph"/>
        <w:numPr>
          <w:ilvl w:val="0"/>
          <w:numId w:val="34"/>
        </w:numPr>
        <w:ind w:leftChars="0"/>
        <w:jc w:val="both"/>
        <w:rPr>
          <w:iCs/>
          <w:sz w:val="22"/>
          <w:szCs w:val="18"/>
          <w:lang w:val="en-US"/>
        </w:rPr>
      </w:pPr>
      <w:r w:rsidRPr="00976799">
        <w:rPr>
          <w:iCs/>
          <w:sz w:val="22"/>
          <w:szCs w:val="18"/>
          <w:lang w:val="en-US"/>
        </w:rPr>
        <w:t xml:space="preserve">UE may need to monitor the performance for a significantly large amount of time before UE can determine a suitable model. This will result in a significant delay in determining applicable functionality at the UE.  </w:t>
      </w:r>
    </w:p>
    <w:p w14:paraId="0FC207FE" w14:textId="77777777" w:rsidR="00984243" w:rsidRPr="00984243" w:rsidRDefault="00984243" w:rsidP="0024715A">
      <w:pPr>
        <w:jc w:val="both"/>
        <w:rPr>
          <w:iCs/>
          <w:sz w:val="22"/>
          <w:szCs w:val="18"/>
          <w:lang w:val="en-US"/>
        </w:rPr>
      </w:pPr>
    </w:p>
    <w:bookmarkEnd w:id="16"/>
    <w:p w14:paraId="679FE935" w14:textId="2A5AA5E6" w:rsidR="00277109" w:rsidRPr="00EE35E7" w:rsidRDefault="00277109" w:rsidP="0024715A">
      <w:pPr>
        <w:jc w:val="both"/>
        <w:rPr>
          <w:b/>
          <w:bCs/>
          <w:iCs/>
          <w:sz w:val="22"/>
          <w:szCs w:val="18"/>
        </w:rPr>
      </w:pPr>
      <w:r w:rsidRPr="00EE35E7">
        <w:rPr>
          <w:b/>
          <w:bCs/>
          <w:iCs/>
          <w:sz w:val="22"/>
          <w:szCs w:val="18"/>
        </w:rPr>
        <w:t xml:space="preserve">Observation 1: </w:t>
      </w:r>
      <w:r w:rsidR="001A1279" w:rsidRPr="00EE35E7">
        <w:rPr>
          <w:b/>
          <w:bCs/>
          <w:iCs/>
          <w:sz w:val="22"/>
          <w:szCs w:val="18"/>
        </w:rPr>
        <w:t xml:space="preserve">For UE-side beam prediction, for the consistency of NW-side additional condition across training and inference, ensuring consistency </w:t>
      </w:r>
      <w:r w:rsidR="00EE35E7" w:rsidRPr="00EE35E7">
        <w:rPr>
          <w:b/>
          <w:bCs/>
          <w:iCs/>
          <w:sz w:val="22"/>
          <w:szCs w:val="18"/>
        </w:rPr>
        <w:t>based on performance monitoring is not feasible, because of the following reasons:</w:t>
      </w:r>
    </w:p>
    <w:p w14:paraId="6DFF3F5E" w14:textId="77777777" w:rsidR="00EE35E7" w:rsidRPr="00EE35E7" w:rsidRDefault="00EE35E7" w:rsidP="0024715A">
      <w:pPr>
        <w:numPr>
          <w:ilvl w:val="0"/>
          <w:numId w:val="34"/>
        </w:numPr>
        <w:jc w:val="both"/>
        <w:rPr>
          <w:b/>
          <w:bCs/>
          <w:iCs/>
          <w:sz w:val="22"/>
          <w:szCs w:val="18"/>
          <w:lang w:val="en-US"/>
        </w:rPr>
      </w:pPr>
      <w:r w:rsidRPr="00EE35E7">
        <w:rPr>
          <w:b/>
          <w:bCs/>
          <w:iCs/>
          <w:sz w:val="22"/>
          <w:szCs w:val="18"/>
          <w:lang w:val="en-US"/>
        </w:rPr>
        <w:t>Extra burden at the UE for monitoring before the functionality is activated for inference</w:t>
      </w:r>
    </w:p>
    <w:p w14:paraId="742ED814" w14:textId="77777777" w:rsidR="00EE35E7" w:rsidRPr="00EE35E7" w:rsidRDefault="00EE35E7" w:rsidP="0024715A">
      <w:pPr>
        <w:numPr>
          <w:ilvl w:val="1"/>
          <w:numId w:val="33"/>
        </w:numPr>
        <w:jc w:val="both"/>
        <w:rPr>
          <w:b/>
          <w:bCs/>
          <w:iCs/>
          <w:sz w:val="22"/>
          <w:szCs w:val="18"/>
          <w:lang w:val="en-US"/>
        </w:rPr>
      </w:pPr>
      <w:r w:rsidRPr="00EE35E7">
        <w:rPr>
          <w:b/>
          <w:bCs/>
          <w:iCs/>
          <w:sz w:val="22"/>
          <w:szCs w:val="18"/>
          <w:lang w:val="en-US"/>
        </w:rPr>
        <w:t xml:space="preserve">Note that UE </w:t>
      </w:r>
      <w:proofErr w:type="gramStart"/>
      <w:r w:rsidRPr="00EE35E7">
        <w:rPr>
          <w:b/>
          <w:bCs/>
          <w:iCs/>
          <w:sz w:val="22"/>
          <w:szCs w:val="18"/>
          <w:lang w:val="en-US"/>
        </w:rPr>
        <w:t>has to</w:t>
      </w:r>
      <w:proofErr w:type="gramEnd"/>
      <w:r w:rsidRPr="00EE35E7">
        <w:rPr>
          <w:b/>
          <w:bCs/>
          <w:iCs/>
          <w:sz w:val="22"/>
          <w:szCs w:val="18"/>
          <w:lang w:val="en-US"/>
        </w:rPr>
        <w:t xml:space="preserve"> monitor the performance of a significantly large number of models to determine the best model for current network-side additional conditions.</w:t>
      </w:r>
    </w:p>
    <w:p w14:paraId="44247CDD" w14:textId="77777777" w:rsidR="00EE35E7" w:rsidRPr="00EE35E7" w:rsidRDefault="00EE35E7" w:rsidP="0024715A">
      <w:pPr>
        <w:numPr>
          <w:ilvl w:val="1"/>
          <w:numId w:val="33"/>
        </w:numPr>
        <w:jc w:val="both"/>
        <w:rPr>
          <w:b/>
          <w:bCs/>
          <w:iCs/>
          <w:sz w:val="22"/>
          <w:szCs w:val="18"/>
          <w:lang w:val="en-US"/>
        </w:rPr>
      </w:pPr>
      <w:r w:rsidRPr="00EE35E7">
        <w:rPr>
          <w:b/>
          <w:bCs/>
          <w:iCs/>
          <w:sz w:val="22"/>
          <w:szCs w:val="18"/>
          <w:lang w:val="en-US"/>
        </w:rPr>
        <w:lastRenderedPageBreak/>
        <w:t xml:space="preserve">Monitoring-based model selection needs to be performed every time network side additional condition changes. Furthermore, the network may be required to signal to the UE when network-side additional conditions change.  </w:t>
      </w:r>
    </w:p>
    <w:p w14:paraId="46D6FF07" w14:textId="77777777" w:rsidR="00EE35E7" w:rsidRPr="00EE35E7" w:rsidRDefault="00EE35E7" w:rsidP="0024715A">
      <w:pPr>
        <w:numPr>
          <w:ilvl w:val="0"/>
          <w:numId w:val="34"/>
        </w:numPr>
        <w:jc w:val="both"/>
        <w:rPr>
          <w:b/>
          <w:bCs/>
          <w:iCs/>
          <w:sz w:val="22"/>
          <w:szCs w:val="18"/>
          <w:lang w:val="en-US"/>
        </w:rPr>
      </w:pPr>
      <w:r w:rsidRPr="00EE35E7">
        <w:rPr>
          <w:b/>
          <w:bCs/>
          <w:iCs/>
          <w:sz w:val="22"/>
          <w:szCs w:val="18"/>
          <w:lang w:val="en-US"/>
        </w:rPr>
        <w:t>Will always be a hit/fail method</w:t>
      </w:r>
    </w:p>
    <w:p w14:paraId="41029A17" w14:textId="77777777" w:rsidR="00EE35E7" w:rsidRPr="00EE35E7" w:rsidRDefault="00EE35E7" w:rsidP="0024715A">
      <w:pPr>
        <w:numPr>
          <w:ilvl w:val="1"/>
          <w:numId w:val="33"/>
        </w:numPr>
        <w:jc w:val="both"/>
        <w:rPr>
          <w:b/>
          <w:bCs/>
          <w:iCs/>
          <w:sz w:val="22"/>
          <w:szCs w:val="18"/>
          <w:lang w:val="en-US"/>
        </w:rPr>
      </w:pPr>
      <w:r w:rsidRPr="00EE35E7">
        <w:rPr>
          <w:b/>
          <w:bCs/>
          <w:iCs/>
          <w:sz w:val="22"/>
          <w:szCs w:val="18"/>
          <w:lang w:val="en-US"/>
        </w:rPr>
        <w:t>UE cannot determine with certainty the consistency, as without the information about the network-side additional condition, the UE may not be able to download the relevant models</w:t>
      </w:r>
    </w:p>
    <w:p w14:paraId="1BDE4970" w14:textId="77777777" w:rsidR="00EE35E7" w:rsidRPr="00EE35E7" w:rsidRDefault="00EE35E7" w:rsidP="0024715A">
      <w:pPr>
        <w:numPr>
          <w:ilvl w:val="2"/>
          <w:numId w:val="33"/>
        </w:numPr>
        <w:jc w:val="both"/>
        <w:rPr>
          <w:b/>
          <w:bCs/>
          <w:iCs/>
          <w:sz w:val="22"/>
          <w:szCs w:val="18"/>
          <w:lang w:val="en-US"/>
        </w:rPr>
      </w:pPr>
      <w:r w:rsidRPr="00EE35E7">
        <w:rPr>
          <w:b/>
          <w:bCs/>
          <w:iCs/>
          <w:sz w:val="22"/>
          <w:szCs w:val="18"/>
          <w:lang w:val="en-US"/>
        </w:rPr>
        <w:t>Note that UE may only have limited memory to store the models. It may require frequent download/discard of the model to support monitoring-based consistency.</w:t>
      </w:r>
    </w:p>
    <w:p w14:paraId="39B40270" w14:textId="77777777" w:rsidR="00EE35E7" w:rsidRPr="00EE35E7" w:rsidRDefault="00EE35E7" w:rsidP="0024715A">
      <w:pPr>
        <w:numPr>
          <w:ilvl w:val="0"/>
          <w:numId w:val="34"/>
        </w:numPr>
        <w:jc w:val="both"/>
        <w:rPr>
          <w:b/>
          <w:bCs/>
          <w:iCs/>
          <w:sz w:val="22"/>
          <w:szCs w:val="18"/>
          <w:lang w:val="en-US"/>
        </w:rPr>
      </w:pPr>
      <w:r w:rsidRPr="00EE35E7">
        <w:rPr>
          <w:b/>
          <w:bCs/>
          <w:iCs/>
          <w:sz w:val="22"/>
          <w:szCs w:val="18"/>
          <w:lang w:val="en-US"/>
        </w:rPr>
        <w:t xml:space="preserve">UE may need to monitor the performance for a significantly large amount of time before UE can determine a suitable model. This will result in a significant delay in determining applicable functionality at the UE.  </w:t>
      </w:r>
    </w:p>
    <w:p w14:paraId="1A9E2F3E" w14:textId="77777777" w:rsidR="00EE35E7" w:rsidRDefault="00EE35E7" w:rsidP="0024715A">
      <w:pPr>
        <w:jc w:val="both"/>
        <w:rPr>
          <w:iCs/>
          <w:sz w:val="22"/>
          <w:szCs w:val="18"/>
        </w:rPr>
      </w:pPr>
    </w:p>
    <w:p w14:paraId="4DD7B6B3" w14:textId="77777777" w:rsidR="00EE35E7" w:rsidRPr="00DB6A19" w:rsidRDefault="00EE35E7" w:rsidP="0024715A">
      <w:pPr>
        <w:jc w:val="both"/>
        <w:rPr>
          <w:iCs/>
          <w:sz w:val="22"/>
          <w:szCs w:val="22"/>
        </w:rPr>
      </w:pPr>
    </w:p>
    <w:p w14:paraId="0A053862" w14:textId="605B6F8E" w:rsidR="00984243" w:rsidRPr="00DB6A19" w:rsidRDefault="0054076C" w:rsidP="0024715A">
      <w:pPr>
        <w:jc w:val="both"/>
        <w:rPr>
          <w:iCs/>
          <w:sz w:val="22"/>
          <w:szCs w:val="22"/>
        </w:rPr>
      </w:pPr>
      <w:r w:rsidRPr="00DB6A19">
        <w:rPr>
          <w:iCs/>
          <w:sz w:val="22"/>
          <w:szCs w:val="22"/>
        </w:rPr>
        <w:t>With that said</w:t>
      </w:r>
      <w:r w:rsidR="00984243" w:rsidRPr="00DB6A19">
        <w:rPr>
          <w:iCs/>
          <w:sz w:val="22"/>
          <w:szCs w:val="22"/>
        </w:rPr>
        <w:t>, ensuring consistency based on Opt2 is not a viable option, and should be deprioritized.</w:t>
      </w:r>
    </w:p>
    <w:p w14:paraId="4A4F2CF0" w14:textId="77777777" w:rsidR="00CA06B4" w:rsidRPr="00DB6A19" w:rsidRDefault="00CA06B4" w:rsidP="0024715A">
      <w:pPr>
        <w:jc w:val="both"/>
        <w:rPr>
          <w:iCs/>
          <w:sz w:val="22"/>
          <w:szCs w:val="22"/>
        </w:rPr>
      </w:pPr>
    </w:p>
    <w:p w14:paraId="67B9916B" w14:textId="77777777" w:rsidR="00194C17" w:rsidRPr="00912B4C" w:rsidRDefault="00194C17" w:rsidP="0024715A">
      <w:pPr>
        <w:pStyle w:val="Heading4"/>
      </w:pPr>
      <w:r w:rsidRPr="00912B4C">
        <w:t>Proposal 3</w:t>
      </w:r>
    </w:p>
    <w:p w14:paraId="55FE131B" w14:textId="1472B9E5" w:rsidR="002B5400" w:rsidRPr="00DB6A19" w:rsidRDefault="00194C17" w:rsidP="0024715A">
      <w:pPr>
        <w:jc w:val="both"/>
        <w:rPr>
          <w:iCs/>
          <w:sz w:val="22"/>
          <w:szCs w:val="22"/>
        </w:rPr>
      </w:pPr>
      <w:r w:rsidRPr="00DB6A19">
        <w:rPr>
          <w:b/>
          <w:bCs/>
          <w:iCs/>
          <w:sz w:val="22"/>
          <w:szCs w:val="22"/>
        </w:rPr>
        <w:t>For UE-side beam prediction, for the consistency of NW-side additional condition across training and inference, deprioritize Opt2: Performance monitoring based</w:t>
      </w:r>
      <w:r w:rsidR="00277109" w:rsidRPr="00DB6A19">
        <w:rPr>
          <w:b/>
          <w:bCs/>
          <w:iCs/>
          <w:sz w:val="22"/>
          <w:szCs w:val="22"/>
        </w:rPr>
        <w:t>.</w:t>
      </w:r>
    </w:p>
    <w:p w14:paraId="73F946D7" w14:textId="77777777" w:rsidR="00F519A1" w:rsidRDefault="00F519A1" w:rsidP="0024715A">
      <w:pPr>
        <w:jc w:val="both"/>
        <w:rPr>
          <w:iCs/>
          <w:sz w:val="22"/>
          <w:szCs w:val="22"/>
          <w:lang w:val="en-US"/>
        </w:rPr>
      </w:pPr>
    </w:p>
    <w:p w14:paraId="3A34C57B" w14:textId="77777777" w:rsidR="00ED00F7" w:rsidRDefault="00ED00F7" w:rsidP="0024715A">
      <w:pPr>
        <w:jc w:val="both"/>
        <w:rPr>
          <w:iCs/>
          <w:sz w:val="22"/>
          <w:szCs w:val="22"/>
          <w:lang w:val="en-US"/>
        </w:rPr>
      </w:pPr>
    </w:p>
    <w:p w14:paraId="77F54DAF" w14:textId="7596E799" w:rsidR="008C6B0D" w:rsidRDefault="00FD53EF" w:rsidP="0024715A">
      <w:pPr>
        <w:pStyle w:val="Heading2"/>
        <w:jc w:val="both"/>
      </w:pPr>
      <w:r w:rsidRPr="00FD53EF">
        <w:t>How/where to configure associated ID?</w:t>
      </w:r>
    </w:p>
    <w:p w14:paraId="21DF9BA4" w14:textId="514D3FFB" w:rsidR="00B42177" w:rsidRDefault="00B42177" w:rsidP="0024715A">
      <w:pPr>
        <w:jc w:val="both"/>
        <w:rPr>
          <w:sz w:val="22"/>
          <w:szCs w:val="18"/>
        </w:rPr>
      </w:pPr>
      <w:r w:rsidRPr="00B42177">
        <w:rPr>
          <w:sz w:val="22"/>
          <w:szCs w:val="18"/>
        </w:rPr>
        <w:t>We discuss the issue of</w:t>
      </w:r>
      <w:r>
        <w:rPr>
          <w:sz w:val="22"/>
          <w:szCs w:val="18"/>
        </w:rPr>
        <w:t xml:space="preserve"> how and where the associated ID should be configured in this section.</w:t>
      </w:r>
      <w:r w:rsidR="005F1542">
        <w:rPr>
          <w:sz w:val="22"/>
          <w:szCs w:val="18"/>
        </w:rPr>
        <w:t xml:space="preserve"> We had a working assumption in RAN</w:t>
      </w:r>
      <w:r w:rsidR="00C742FF">
        <w:rPr>
          <w:sz w:val="22"/>
          <w:szCs w:val="18"/>
        </w:rPr>
        <w:t>1 #118 that</w:t>
      </w:r>
      <w:r w:rsidR="009B0526">
        <w:rPr>
          <w:sz w:val="22"/>
          <w:szCs w:val="18"/>
        </w:rPr>
        <w:t xml:space="preserve"> associated ID can be configured </w:t>
      </w:r>
      <w:r w:rsidR="006413D6">
        <w:rPr>
          <w:sz w:val="22"/>
          <w:szCs w:val="18"/>
        </w:rPr>
        <w:t xml:space="preserve">within CSI framework. </w:t>
      </w:r>
      <w:r w:rsidR="001305A8">
        <w:rPr>
          <w:sz w:val="22"/>
          <w:szCs w:val="18"/>
        </w:rPr>
        <w:t>As a f</w:t>
      </w:r>
      <w:r w:rsidR="002E6F0F">
        <w:rPr>
          <w:sz w:val="22"/>
          <w:szCs w:val="18"/>
        </w:rPr>
        <w:t>irst step</w:t>
      </w:r>
      <w:r w:rsidR="00A93190">
        <w:rPr>
          <w:sz w:val="22"/>
          <w:szCs w:val="18"/>
        </w:rPr>
        <w:t>, we propose to confirm that working assumption</w:t>
      </w:r>
      <w:r w:rsidR="00CF4116">
        <w:rPr>
          <w:sz w:val="22"/>
          <w:szCs w:val="18"/>
        </w:rPr>
        <w:t>.</w:t>
      </w:r>
    </w:p>
    <w:p w14:paraId="0AD73CDF" w14:textId="6E0A72B6" w:rsidR="008E16DD" w:rsidRPr="00B42177" w:rsidRDefault="00B42177" w:rsidP="0024715A">
      <w:pPr>
        <w:jc w:val="both"/>
        <w:rPr>
          <w:sz w:val="22"/>
          <w:szCs w:val="18"/>
        </w:rPr>
      </w:pPr>
      <w:r w:rsidRPr="00B42177">
        <w:rPr>
          <w:sz w:val="22"/>
          <w:szCs w:val="18"/>
        </w:rPr>
        <w:t xml:space="preserve"> </w:t>
      </w:r>
    </w:p>
    <w:p w14:paraId="6A725C88" w14:textId="529A7715" w:rsidR="00496530" w:rsidRDefault="00A817CF" w:rsidP="0024715A">
      <w:pPr>
        <w:pStyle w:val="Heading4"/>
      </w:pPr>
      <w:r>
        <w:t>Proposal 4</w:t>
      </w:r>
    </w:p>
    <w:p w14:paraId="061CE250" w14:textId="75E565F7" w:rsidR="00A817CF" w:rsidRPr="002860AF" w:rsidRDefault="00DA4410" w:rsidP="0024715A">
      <w:pPr>
        <w:jc w:val="both"/>
        <w:rPr>
          <w:b/>
          <w:bCs/>
          <w:sz w:val="22"/>
          <w:szCs w:val="22"/>
        </w:rPr>
      </w:pPr>
      <w:r w:rsidRPr="002860AF">
        <w:rPr>
          <w:b/>
          <w:bCs/>
          <w:sz w:val="22"/>
          <w:szCs w:val="22"/>
        </w:rPr>
        <w:t>Confirm the following working assumption:</w:t>
      </w:r>
    </w:p>
    <w:p w14:paraId="47BDE808" w14:textId="0233B35A" w:rsidR="00DA4410" w:rsidRPr="002860AF" w:rsidRDefault="00DA4410" w:rsidP="0024715A">
      <w:pPr>
        <w:tabs>
          <w:tab w:val="left" w:pos="360"/>
          <w:tab w:val="left" w:pos="709"/>
        </w:tabs>
        <w:jc w:val="both"/>
        <w:rPr>
          <w:rFonts w:eastAsia="Times New Roman"/>
          <w:b/>
          <w:bCs/>
          <w:sz w:val="22"/>
          <w:szCs w:val="22"/>
        </w:rPr>
      </w:pPr>
      <w:r w:rsidRPr="008A38A3">
        <w:rPr>
          <w:rFonts w:eastAsia="DengXian" w:hint="eastAsia"/>
          <w:b/>
          <w:bCs/>
          <w:sz w:val="22"/>
          <w:szCs w:val="22"/>
          <w:highlight w:val="darkYellow"/>
          <w:lang w:eastAsia="zh-CN"/>
        </w:rPr>
        <w:t>Working Assumption</w:t>
      </w:r>
    </w:p>
    <w:p w14:paraId="5B7B5BF0" w14:textId="77777777" w:rsidR="00DA4410" w:rsidRPr="002860AF" w:rsidRDefault="00DA4410" w:rsidP="0024715A">
      <w:pPr>
        <w:tabs>
          <w:tab w:val="left" w:pos="360"/>
          <w:tab w:val="left" w:pos="709"/>
        </w:tabs>
        <w:jc w:val="both"/>
        <w:rPr>
          <w:rFonts w:eastAsia="Times New Roman"/>
          <w:b/>
          <w:bCs/>
          <w:sz w:val="22"/>
          <w:szCs w:val="22"/>
        </w:rPr>
      </w:pPr>
      <w:r w:rsidRPr="002860AF">
        <w:rPr>
          <w:rFonts w:eastAsia="Times New Roman"/>
          <w:b/>
          <w:bCs/>
          <w:sz w:val="22"/>
          <w:szCs w:val="22"/>
        </w:rPr>
        <w:t>The associated ID</w:t>
      </w:r>
      <w:r w:rsidRPr="002860AF">
        <w:rPr>
          <w:rFonts w:eastAsia="DengXian" w:hint="eastAsia"/>
          <w:b/>
          <w:bCs/>
          <w:sz w:val="22"/>
          <w:szCs w:val="22"/>
          <w:lang w:eastAsia="zh-CN"/>
        </w:rPr>
        <w:t xml:space="preserve"> </w:t>
      </w:r>
      <w:r w:rsidRPr="002860AF">
        <w:rPr>
          <w:rFonts w:eastAsia="Times New Roman"/>
          <w:b/>
          <w:bCs/>
          <w:sz w:val="22"/>
          <w:szCs w:val="22"/>
        </w:rPr>
        <w:t>at least can be configured</w:t>
      </w:r>
      <w:r w:rsidRPr="002860AF">
        <w:rPr>
          <w:rFonts w:eastAsia="DengXian" w:hint="eastAsia"/>
          <w:b/>
          <w:bCs/>
          <w:sz w:val="22"/>
          <w:szCs w:val="22"/>
          <w:lang w:eastAsia="zh-CN"/>
        </w:rPr>
        <w:t xml:space="preserve"> </w:t>
      </w:r>
      <w:r w:rsidRPr="002860AF">
        <w:rPr>
          <w:rFonts w:eastAsia="Times New Roman"/>
          <w:b/>
          <w:bCs/>
          <w:sz w:val="22"/>
          <w:szCs w:val="22"/>
        </w:rPr>
        <w:t xml:space="preserve">within CSI framework </w:t>
      </w:r>
    </w:p>
    <w:p w14:paraId="1C9C6F5B" w14:textId="77777777" w:rsidR="00D97578" w:rsidRPr="002860AF" w:rsidRDefault="00DA4410" w:rsidP="0024715A">
      <w:pPr>
        <w:pStyle w:val="ListParagraph"/>
        <w:numPr>
          <w:ilvl w:val="0"/>
          <w:numId w:val="43"/>
        </w:numPr>
        <w:tabs>
          <w:tab w:val="left" w:pos="360"/>
          <w:tab w:val="left" w:pos="1080"/>
        </w:tabs>
        <w:ind w:leftChars="0"/>
        <w:jc w:val="both"/>
        <w:rPr>
          <w:rFonts w:eastAsia="Times New Roman"/>
          <w:b/>
          <w:bCs/>
          <w:sz w:val="22"/>
          <w:szCs w:val="22"/>
        </w:rPr>
      </w:pPr>
      <w:r w:rsidRPr="002860AF">
        <w:rPr>
          <w:b/>
          <w:bCs/>
          <w:sz w:val="22"/>
          <w:szCs w:val="22"/>
        </w:rPr>
        <w:t>FFS on details</w:t>
      </w:r>
    </w:p>
    <w:p w14:paraId="0723CF59" w14:textId="4AF10D6A" w:rsidR="00DA4410" w:rsidRPr="002860AF" w:rsidRDefault="00DA4410" w:rsidP="0024715A">
      <w:pPr>
        <w:pStyle w:val="ListParagraph"/>
        <w:numPr>
          <w:ilvl w:val="0"/>
          <w:numId w:val="43"/>
        </w:numPr>
        <w:tabs>
          <w:tab w:val="left" w:pos="360"/>
          <w:tab w:val="left" w:pos="1080"/>
        </w:tabs>
        <w:ind w:leftChars="0"/>
        <w:jc w:val="both"/>
        <w:rPr>
          <w:rFonts w:eastAsia="Times New Roman"/>
          <w:b/>
          <w:bCs/>
          <w:sz w:val="22"/>
          <w:szCs w:val="22"/>
        </w:rPr>
      </w:pPr>
      <w:r w:rsidRPr="002860AF">
        <w:rPr>
          <w:b/>
          <w:bCs/>
          <w:sz w:val="22"/>
          <w:szCs w:val="22"/>
        </w:rPr>
        <w:t>FFS on whether/how to configure/indicate the associated ID via other signal(s) and/or in other procedure(s)/framework(s)</w:t>
      </w:r>
    </w:p>
    <w:p w14:paraId="13E4C7CC" w14:textId="77777777" w:rsidR="00DA4410" w:rsidRPr="00DA4410" w:rsidRDefault="00DA4410" w:rsidP="0024715A">
      <w:pPr>
        <w:jc w:val="both"/>
        <w:rPr>
          <w:sz w:val="22"/>
          <w:szCs w:val="18"/>
        </w:rPr>
      </w:pPr>
    </w:p>
    <w:p w14:paraId="7DFBB453" w14:textId="77777777" w:rsidR="00E57228" w:rsidRDefault="005203A1" w:rsidP="0024715A">
      <w:pPr>
        <w:jc w:val="both"/>
        <w:rPr>
          <w:sz w:val="22"/>
          <w:szCs w:val="18"/>
        </w:rPr>
      </w:pPr>
      <w:r w:rsidRPr="00E67AF3">
        <w:rPr>
          <w:sz w:val="22"/>
          <w:szCs w:val="18"/>
        </w:rPr>
        <w:t>Now</w:t>
      </w:r>
      <w:r w:rsidR="00E67AF3" w:rsidRPr="00E67AF3">
        <w:rPr>
          <w:sz w:val="22"/>
          <w:szCs w:val="18"/>
        </w:rPr>
        <w:t xml:space="preserve">, </w:t>
      </w:r>
      <w:r w:rsidR="009D30EB">
        <w:rPr>
          <w:sz w:val="22"/>
          <w:szCs w:val="18"/>
        </w:rPr>
        <w:t xml:space="preserve">we address the FFS on details in the following. </w:t>
      </w:r>
    </w:p>
    <w:p w14:paraId="596D74F7" w14:textId="784B5B55" w:rsidR="00DA4410" w:rsidRDefault="009D30EB" w:rsidP="0024715A">
      <w:pPr>
        <w:jc w:val="both"/>
        <w:rPr>
          <w:sz w:val="22"/>
          <w:szCs w:val="18"/>
        </w:rPr>
      </w:pPr>
      <w:r>
        <w:rPr>
          <w:sz w:val="22"/>
          <w:szCs w:val="18"/>
        </w:rPr>
        <w:t>First</w:t>
      </w:r>
      <w:r w:rsidR="00E57228">
        <w:rPr>
          <w:sz w:val="22"/>
          <w:szCs w:val="18"/>
        </w:rPr>
        <w:t xml:space="preserve">, </w:t>
      </w:r>
      <w:r w:rsidR="005458D0">
        <w:rPr>
          <w:sz w:val="22"/>
          <w:szCs w:val="18"/>
        </w:rPr>
        <w:t xml:space="preserve">let us consider the issue of </w:t>
      </w:r>
      <w:r w:rsidR="005458D0" w:rsidRPr="0076767C">
        <w:rPr>
          <w:i/>
          <w:iCs/>
          <w:sz w:val="22"/>
          <w:szCs w:val="18"/>
        </w:rPr>
        <w:t>how</w:t>
      </w:r>
      <w:r w:rsidR="005458D0">
        <w:rPr>
          <w:sz w:val="22"/>
          <w:szCs w:val="18"/>
        </w:rPr>
        <w:t xml:space="preserve"> the associated ID should be configured. At a high level, there can be two approaches for configuring </w:t>
      </w:r>
      <w:r w:rsidR="00E6408D">
        <w:rPr>
          <w:sz w:val="22"/>
          <w:szCs w:val="18"/>
        </w:rPr>
        <w:t>associated ID as follows:</w:t>
      </w:r>
    </w:p>
    <w:p w14:paraId="5DFCA019" w14:textId="77777777" w:rsidR="003D2BFF" w:rsidRDefault="003D2BFF" w:rsidP="0024715A">
      <w:pPr>
        <w:jc w:val="both"/>
        <w:rPr>
          <w:sz w:val="22"/>
          <w:szCs w:val="18"/>
        </w:rPr>
      </w:pPr>
    </w:p>
    <w:p w14:paraId="7E348DBA" w14:textId="4D5E1DF5" w:rsidR="005A37D0" w:rsidRPr="005A37D0" w:rsidRDefault="005A37D0" w:rsidP="005A37D0">
      <w:pPr>
        <w:pStyle w:val="ListParagraph"/>
        <w:numPr>
          <w:ilvl w:val="0"/>
          <w:numId w:val="44"/>
        </w:numPr>
        <w:ind w:leftChars="0"/>
        <w:jc w:val="both"/>
        <w:rPr>
          <w:sz w:val="22"/>
          <w:szCs w:val="18"/>
        </w:rPr>
      </w:pPr>
      <w:r>
        <w:rPr>
          <w:sz w:val="22"/>
          <w:szCs w:val="18"/>
        </w:rPr>
        <w:t>Associated ID configured for set A and Set B jointly</w:t>
      </w:r>
    </w:p>
    <w:p w14:paraId="36052FB3" w14:textId="722298D0" w:rsidR="00E6408D" w:rsidRDefault="007F4CFD" w:rsidP="0024715A">
      <w:pPr>
        <w:pStyle w:val="ListParagraph"/>
        <w:numPr>
          <w:ilvl w:val="0"/>
          <w:numId w:val="44"/>
        </w:numPr>
        <w:ind w:leftChars="0"/>
        <w:jc w:val="both"/>
        <w:rPr>
          <w:sz w:val="22"/>
          <w:szCs w:val="18"/>
        </w:rPr>
      </w:pPr>
      <w:r>
        <w:rPr>
          <w:sz w:val="22"/>
          <w:szCs w:val="18"/>
        </w:rPr>
        <w:t>Associated ID configured for Set A and Set B separately</w:t>
      </w:r>
    </w:p>
    <w:p w14:paraId="74536EDE" w14:textId="77777777" w:rsidR="009B1643" w:rsidRPr="009B1643" w:rsidRDefault="009B1643" w:rsidP="0024715A">
      <w:pPr>
        <w:jc w:val="both"/>
        <w:rPr>
          <w:sz w:val="22"/>
          <w:szCs w:val="18"/>
        </w:rPr>
      </w:pPr>
    </w:p>
    <w:p w14:paraId="3240FA1E" w14:textId="09733675" w:rsidR="00A817CF" w:rsidRPr="00E23528" w:rsidRDefault="00E23528" w:rsidP="0024715A">
      <w:pPr>
        <w:jc w:val="both"/>
        <w:rPr>
          <w:sz w:val="22"/>
          <w:szCs w:val="18"/>
        </w:rPr>
      </w:pPr>
      <w:r w:rsidRPr="00E23528">
        <w:rPr>
          <w:sz w:val="22"/>
          <w:szCs w:val="18"/>
        </w:rPr>
        <w:t xml:space="preserve">When we </w:t>
      </w:r>
      <w:r>
        <w:rPr>
          <w:sz w:val="22"/>
          <w:szCs w:val="18"/>
        </w:rPr>
        <w:t xml:space="preserve">consider consistency of NW-side additional conditions </w:t>
      </w:r>
      <w:r w:rsidR="00EA4612">
        <w:rPr>
          <w:sz w:val="22"/>
          <w:szCs w:val="18"/>
        </w:rPr>
        <w:t xml:space="preserve">across training and inference, </w:t>
      </w:r>
      <w:r w:rsidR="00C82F12">
        <w:rPr>
          <w:sz w:val="22"/>
          <w:szCs w:val="18"/>
        </w:rPr>
        <w:t xml:space="preserve">what we need to ensure is consistency </w:t>
      </w:r>
      <w:r w:rsidR="009C009B">
        <w:rPr>
          <w:sz w:val="22"/>
          <w:szCs w:val="18"/>
        </w:rPr>
        <w:t xml:space="preserve">for Set A and Set B </w:t>
      </w:r>
      <w:r w:rsidR="009C009B" w:rsidRPr="00483A03">
        <w:rPr>
          <w:i/>
          <w:iCs/>
          <w:sz w:val="22"/>
          <w:szCs w:val="18"/>
        </w:rPr>
        <w:t>pairs</w:t>
      </w:r>
      <w:r w:rsidR="009C009B">
        <w:rPr>
          <w:sz w:val="22"/>
          <w:szCs w:val="18"/>
        </w:rPr>
        <w:t xml:space="preserve">. </w:t>
      </w:r>
      <w:r w:rsidR="00483A03">
        <w:rPr>
          <w:sz w:val="22"/>
          <w:szCs w:val="18"/>
        </w:rPr>
        <w:t xml:space="preserve">By doing so, a single associated ID can be utilized to </w:t>
      </w:r>
      <w:r w:rsidR="00C84FA0">
        <w:rPr>
          <w:sz w:val="22"/>
          <w:szCs w:val="18"/>
        </w:rPr>
        <w:t>ensure consistency of both Set B and Set A</w:t>
      </w:r>
      <w:r w:rsidR="006076AB">
        <w:rPr>
          <w:sz w:val="22"/>
          <w:szCs w:val="18"/>
        </w:rPr>
        <w:t xml:space="preserve">. On the other hand, </w:t>
      </w:r>
      <w:r w:rsidR="00B91839">
        <w:rPr>
          <w:sz w:val="22"/>
          <w:szCs w:val="18"/>
        </w:rPr>
        <w:t>if we assign an associated ID for</w:t>
      </w:r>
      <w:r w:rsidR="0096752A">
        <w:rPr>
          <w:sz w:val="22"/>
          <w:szCs w:val="18"/>
        </w:rPr>
        <w:t xml:space="preserve"> Set B and Set A separately, for each consistency problem, a pair</w:t>
      </w:r>
      <w:r w:rsidR="002C30BC">
        <w:rPr>
          <w:sz w:val="22"/>
          <w:szCs w:val="18"/>
        </w:rPr>
        <w:t xml:space="preserve"> of associated IDs need to be </w:t>
      </w:r>
      <w:r w:rsidR="005A37D0">
        <w:rPr>
          <w:sz w:val="22"/>
          <w:szCs w:val="18"/>
        </w:rPr>
        <w:t>signalled</w:t>
      </w:r>
      <w:r w:rsidR="002C30BC">
        <w:rPr>
          <w:sz w:val="22"/>
          <w:szCs w:val="18"/>
        </w:rPr>
        <w:t>, rather than one</w:t>
      </w:r>
      <w:r w:rsidR="003F1241">
        <w:rPr>
          <w:sz w:val="22"/>
          <w:szCs w:val="18"/>
        </w:rPr>
        <w:t xml:space="preserve"> as needed for the first case. Unless there is a strong technical merit for </w:t>
      </w:r>
      <w:r w:rsidR="00A3575A">
        <w:rPr>
          <w:sz w:val="22"/>
          <w:szCs w:val="18"/>
        </w:rPr>
        <w:t>signalling</w:t>
      </w:r>
      <w:r w:rsidR="003F1241">
        <w:rPr>
          <w:sz w:val="22"/>
          <w:szCs w:val="18"/>
        </w:rPr>
        <w:t xml:space="preserve"> the associated IDs </w:t>
      </w:r>
      <w:r w:rsidR="00A3575A">
        <w:rPr>
          <w:sz w:val="22"/>
          <w:szCs w:val="18"/>
        </w:rPr>
        <w:t xml:space="preserve">separately for Set A and Set B (which we do not believe there is), </w:t>
      </w:r>
      <w:r w:rsidR="00C371B7">
        <w:rPr>
          <w:sz w:val="22"/>
          <w:szCs w:val="18"/>
        </w:rPr>
        <w:t>the natural approach would be to assign associated ID for Set A and Set B jointly</w:t>
      </w:r>
      <w:r w:rsidR="00A00901">
        <w:rPr>
          <w:sz w:val="22"/>
          <w:szCs w:val="18"/>
        </w:rPr>
        <w:t>, hence we propose the following.</w:t>
      </w:r>
    </w:p>
    <w:p w14:paraId="73CC6C7B" w14:textId="77777777" w:rsidR="00A817CF" w:rsidRPr="00496530" w:rsidRDefault="00A817CF" w:rsidP="0024715A">
      <w:pPr>
        <w:jc w:val="both"/>
      </w:pPr>
    </w:p>
    <w:p w14:paraId="7EFE86FE" w14:textId="5CFE9AED" w:rsidR="00222CBB" w:rsidRPr="00AF41DE" w:rsidRDefault="00222CBB" w:rsidP="0024715A">
      <w:pPr>
        <w:pStyle w:val="Heading4"/>
      </w:pPr>
      <w:r w:rsidRPr="00AF41DE">
        <w:t xml:space="preserve">Proposal </w:t>
      </w:r>
      <w:r w:rsidR="000B4527">
        <w:t>5</w:t>
      </w:r>
    </w:p>
    <w:p w14:paraId="2EAE0AEC" w14:textId="41499EDE" w:rsidR="00222CBB" w:rsidRPr="00AF41DE" w:rsidRDefault="004474B8" w:rsidP="0024715A">
      <w:pPr>
        <w:jc w:val="both"/>
        <w:rPr>
          <w:b/>
          <w:bCs/>
          <w:sz w:val="22"/>
          <w:szCs w:val="18"/>
        </w:rPr>
      </w:pPr>
      <w:r w:rsidRPr="00AF41DE">
        <w:rPr>
          <w:b/>
          <w:bCs/>
          <w:sz w:val="22"/>
          <w:szCs w:val="18"/>
        </w:rPr>
        <w:t xml:space="preserve">For UE-side beam prediction, regarding how to configure associated ID within CSI framework, support </w:t>
      </w:r>
      <w:r w:rsidR="00A80ACE" w:rsidRPr="00AF41DE">
        <w:rPr>
          <w:b/>
          <w:bCs/>
          <w:sz w:val="22"/>
          <w:szCs w:val="18"/>
        </w:rPr>
        <w:t xml:space="preserve">configuring associated ID </w:t>
      </w:r>
      <w:r w:rsidR="002F2B7C">
        <w:rPr>
          <w:b/>
          <w:bCs/>
          <w:sz w:val="22"/>
          <w:szCs w:val="18"/>
        </w:rPr>
        <w:t>for</w:t>
      </w:r>
      <w:r w:rsidR="007B4963">
        <w:rPr>
          <w:b/>
          <w:bCs/>
          <w:sz w:val="22"/>
          <w:szCs w:val="18"/>
        </w:rPr>
        <w:t xml:space="preserve"> </w:t>
      </w:r>
      <w:r w:rsidR="004A3C03">
        <w:rPr>
          <w:b/>
          <w:bCs/>
          <w:sz w:val="22"/>
          <w:szCs w:val="18"/>
        </w:rPr>
        <w:t>Set A and Set B pairs</w:t>
      </w:r>
      <w:r w:rsidR="00AC5460">
        <w:rPr>
          <w:b/>
          <w:bCs/>
          <w:sz w:val="22"/>
          <w:szCs w:val="18"/>
        </w:rPr>
        <w:t xml:space="preserve"> (jointly)</w:t>
      </w:r>
      <w:r w:rsidR="004A3C03">
        <w:rPr>
          <w:b/>
          <w:bCs/>
          <w:sz w:val="22"/>
          <w:szCs w:val="18"/>
        </w:rPr>
        <w:t xml:space="preserve"> rather than </w:t>
      </w:r>
      <w:r w:rsidR="002F2B7C">
        <w:rPr>
          <w:b/>
          <w:bCs/>
          <w:sz w:val="22"/>
          <w:szCs w:val="18"/>
        </w:rPr>
        <w:t xml:space="preserve">Set A and Set B </w:t>
      </w:r>
      <w:r w:rsidR="00745EFC">
        <w:rPr>
          <w:b/>
          <w:bCs/>
          <w:sz w:val="22"/>
          <w:szCs w:val="18"/>
        </w:rPr>
        <w:t>separately</w:t>
      </w:r>
      <w:r w:rsidR="002F2B7C">
        <w:rPr>
          <w:b/>
          <w:bCs/>
          <w:sz w:val="22"/>
          <w:szCs w:val="18"/>
        </w:rPr>
        <w:t>.</w:t>
      </w:r>
    </w:p>
    <w:p w14:paraId="05027884" w14:textId="77777777" w:rsidR="00222CBB" w:rsidRDefault="00222CBB" w:rsidP="0024715A">
      <w:pPr>
        <w:jc w:val="both"/>
      </w:pPr>
    </w:p>
    <w:p w14:paraId="7F75F33B" w14:textId="47E552C3" w:rsidR="005632E0" w:rsidRDefault="002677A6" w:rsidP="0024715A">
      <w:pPr>
        <w:jc w:val="both"/>
        <w:rPr>
          <w:sz w:val="22"/>
          <w:szCs w:val="18"/>
        </w:rPr>
      </w:pPr>
      <w:r w:rsidRPr="008F3AC3">
        <w:rPr>
          <w:sz w:val="22"/>
          <w:szCs w:val="18"/>
        </w:rPr>
        <w:t xml:space="preserve">Second, </w:t>
      </w:r>
      <w:r w:rsidR="00BC5694" w:rsidRPr="008F3AC3">
        <w:rPr>
          <w:sz w:val="22"/>
          <w:szCs w:val="18"/>
        </w:rPr>
        <w:t xml:space="preserve">we discuss the issue of </w:t>
      </w:r>
      <w:r w:rsidR="00BC5694" w:rsidRPr="008F3AC3">
        <w:rPr>
          <w:i/>
          <w:iCs/>
          <w:sz w:val="22"/>
          <w:szCs w:val="18"/>
        </w:rPr>
        <w:t>where</w:t>
      </w:r>
      <w:r w:rsidR="008F3AC3" w:rsidRPr="008F3AC3">
        <w:rPr>
          <w:sz w:val="22"/>
          <w:szCs w:val="18"/>
        </w:rPr>
        <w:t xml:space="preserve"> the associated ID should be </w:t>
      </w:r>
      <w:r w:rsidR="00344C35">
        <w:rPr>
          <w:sz w:val="22"/>
          <w:szCs w:val="18"/>
        </w:rPr>
        <w:t>signalled</w:t>
      </w:r>
      <w:r w:rsidR="008F3AC3" w:rsidRPr="008F3AC3">
        <w:rPr>
          <w:sz w:val="22"/>
          <w:szCs w:val="18"/>
        </w:rPr>
        <w:t>.</w:t>
      </w:r>
      <w:r w:rsidR="006C5F7E">
        <w:rPr>
          <w:sz w:val="22"/>
          <w:szCs w:val="18"/>
        </w:rPr>
        <w:t xml:space="preserve"> The concrete answer to this question</w:t>
      </w:r>
      <w:r w:rsidR="00E97423">
        <w:rPr>
          <w:sz w:val="22"/>
          <w:szCs w:val="18"/>
        </w:rPr>
        <w:t xml:space="preserve"> is related to the answer to the above question of </w:t>
      </w:r>
      <w:r w:rsidR="004D3569" w:rsidRPr="004D3569">
        <w:rPr>
          <w:i/>
          <w:iCs/>
          <w:sz w:val="22"/>
          <w:szCs w:val="18"/>
        </w:rPr>
        <w:t>how</w:t>
      </w:r>
      <w:r w:rsidR="004D3569">
        <w:rPr>
          <w:sz w:val="22"/>
          <w:szCs w:val="18"/>
        </w:rPr>
        <w:t xml:space="preserve"> the associated ID should be configured (whether it is per Set A and Set B pair or </w:t>
      </w:r>
      <w:r w:rsidR="005845C4">
        <w:rPr>
          <w:sz w:val="22"/>
          <w:szCs w:val="18"/>
        </w:rPr>
        <w:t>separately for Set A and Set B</w:t>
      </w:r>
      <w:r w:rsidR="004D3569">
        <w:rPr>
          <w:sz w:val="22"/>
          <w:szCs w:val="18"/>
        </w:rPr>
        <w:t>)</w:t>
      </w:r>
      <w:r w:rsidR="005845C4">
        <w:rPr>
          <w:sz w:val="22"/>
          <w:szCs w:val="18"/>
        </w:rPr>
        <w:t xml:space="preserve">. Also, the </w:t>
      </w:r>
      <w:r w:rsidR="008E3C97">
        <w:rPr>
          <w:sz w:val="22"/>
          <w:szCs w:val="18"/>
        </w:rPr>
        <w:t xml:space="preserve">precise </w:t>
      </w:r>
      <w:r w:rsidR="005845C4">
        <w:rPr>
          <w:sz w:val="22"/>
          <w:szCs w:val="18"/>
        </w:rPr>
        <w:t>answer</w:t>
      </w:r>
      <w:r w:rsidR="00780388">
        <w:rPr>
          <w:sz w:val="22"/>
          <w:szCs w:val="18"/>
        </w:rPr>
        <w:t xml:space="preserve"> to where the associated ID should be </w:t>
      </w:r>
      <w:r w:rsidR="00DF6DFC">
        <w:rPr>
          <w:sz w:val="22"/>
          <w:szCs w:val="18"/>
        </w:rPr>
        <w:t>signalled</w:t>
      </w:r>
      <w:r w:rsidR="00780388">
        <w:rPr>
          <w:sz w:val="22"/>
          <w:szCs w:val="18"/>
        </w:rPr>
        <w:t xml:space="preserve"> is related to </w:t>
      </w:r>
      <w:r w:rsidR="008E3C97">
        <w:rPr>
          <w:sz w:val="22"/>
          <w:szCs w:val="18"/>
        </w:rPr>
        <w:t>down-selection of an alternative</w:t>
      </w:r>
      <w:r w:rsidR="0055036B">
        <w:rPr>
          <w:sz w:val="22"/>
          <w:szCs w:val="18"/>
        </w:rPr>
        <w:t xml:space="preserve"> from </w:t>
      </w:r>
      <w:r w:rsidR="00BC24BD">
        <w:rPr>
          <w:sz w:val="22"/>
          <w:szCs w:val="18"/>
        </w:rPr>
        <w:t>the agreement below:</w:t>
      </w:r>
    </w:p>
    <w:p w14:paraId="7EF1BD22" w14:textId="77777777" w:rsidR="006004B3" w:rsidRDefault="006004B3" w:rsidP="0024715A">
      <w:pPr>
        <w:jc w:val="both"/>
        <w:rPr>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674902" w:rsidRPr="00431331" w14:paraId="3E5B02F2" w14:textId="77777777">
        <w:trPr>
          <w:trHeight w:val="1051"/>
        </w:trPr>
        <w:tc>
          <w:tcPr>
            <w:tcW w:w="14575" w:type="dxa"/>
            <w:shd w:val="clear" w:color="auto" w:fill="auto"/>
          </w:tcPr>
          <w:p w14:paraId="3DBF0F65" w14:textId="77777777" w:rsidR="00674902" w:rsidRPr="00846AD3" w:rsidRDefault="00674902" w:rsidP="00AC3654">
            <w:pPr>
              <w:spacing w:after="180"/>
              <w:jc w:val="both"/>
              <w:rPr>
                <w:rFonts w:eastAsia="DengXian"/>
                <w:b/>
                <w:bCs/>
                <w:sz w:val="22"/>
                <w:szCs w:val="22"/>
                <w:highlight w:val="green"/>
                <w:lang w:eastAsia="zh-CN"/>
              </w:rPr>
            </w:pPr>
            <w:r w:rsidRPr="00846AD3">
              <w:rPr>
                <w:rFonts w:eastAsia="DengXian" w:hint="eastAsia"/>
                <w:b/>
                <w:bCs/>
                <w:sz w:val="22"/>
                <w:szCs w:val="22"/>
                <w:highlight w:val="green"/>
                <w:lang w:eastAsia="zh-CN"/>
              </w:rPr>
              <w:t>Agreement</w:t>
            </w:r>
            <w:r w:rsidRPr="00ED35EF">
              <w:rPr>
                <w:rFonts w:eastAsia="DengXian"/>
                <w:b/>
                <w:bCs/>
                <w:sz w:val="22"/>
                <w:szCs w:val="22"/>
                <w:highlight w:val="green"/>
                <w:lang w:eastAsia="zh-CN"/>
              </w:rPr>
              <w:t xml:space="preserve"> (RAN1 #116-bis)</w:t>
            </w:r>
          </w:p>
          <w:p w14:paraId="65BE7AEB" w14:textId="77777777" w:rsidR="00674902" w:rsidRPr="00846AD3" w:rsidRDefault="00674902" w:rsidP="00AC3654">
            <w:pPr>
              <w:spacing w:after="180"/>
              <w:jc w:val="both"/>
              <w:rPr>
                <w:rFonts w:eastAsia="Malgun Gothic"/>
                <w:b/>
                <w:bCs/>
                <w:sz w:val="22"/>
                <w:szCs w:val="22"/>
                <w:lang w:eastAsia="ko-KR"/>
              </w:rPr>
            </w:pPr>
            <w:r w:rsidRPr="00846AD3">
              <w:rPr>
                <w:rFonts w:eastAsia="Malgun Gothic"/>
                <w:b/>
                <w:bCs/>
                <w:sz w:val="22"/>
                <w:szCs w:val="22"/>
                <w:lang w:eastAsia="ko-KR"/>
              </w:rPr>
              <w:t>For UE-sided model at least for BM</w:t>
            </w:r>
            <w:r w:rsidRPr="00846AD3">
              <w:rPr>
                <w:rFonts w:eastAsia="DengXian" w:hint="eastAsia"/>
                <w:b/>
                <w:bCs/>
                <w:sz w:val="22"/>
                <w:szCs w:val="22"/>
                <w:lang w:eastAsia="zh-CN"/>
              </w:rPr>
              <w:t xml:space="preserve"> </w:t>
            </w:r>
            <w:r w:rsidRPr="00846AD3">
              <w:rPr>
                <w:rFonts w:eastAsia="Malgun Gothic"/>
                <w:b/>
                <w:bCs/>
                <w:sz w:val="22"/>
                <w:szCs w:val="22"/>
                <w:lang w:eastAsia="ko-KR"/>
              </w:rPr>
              <w:t xml:space="preserve">Case-1,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ReportConfig</w:t>
            </w:r>
            <w:proofErr w:type="spellEnd"/>
            <w:r w:rsidRPr="00846AD3">
              <w:rPr>
                <w:rFonts w:eastAsia="Malgun Gothic"/>
                <w:b/>
                <w:bCs/>
                <w:sz w:val="22"/>
                <w:szCs w:val="22"/>
                <w:lang w:eastAsia="ko-KR"/>
              </w:rPr>
              <w:t xml:space="preserve"> is used for the configuration of inference results reporting</w:t>
            </w:r>
          </w:p>
          <w:p w14:paraId="577E896C" w14:textId="77777777" w:rsidR="00674902" w:rsidRPr="00846AD3" w:rsidRDefault="00674902" w:rsidP="00AC3654">
            <w:pPr>
              <w:numPr>
                <w:ilvl w:val="0"/>
                <w:numId w:val="27"/>
              </w:numPr>
              <w:spacing w:after="180"/>
              <w:jc w:val="both"/>
              <w:rPr>
                <w:rFonts w:eastAsia="Malgun Gothic"/>
                <w:b/>
                <w:bCs/>
                <w:sz w:val="22"/>
                <w:szCs w:val="22"/>
                <w:lang w:val="en-US" w:eastAsia="zh-CN"/>
              </w:rPr>
            </w:pPr>
            <w:r w:rsidRPr="00846AD3">
              <w:rPr>
                <w:rFonts w:eastAsia="Malgun Gothic"/>
                <w:b/>
                <w:bCs/>
                <w:sz w:val="22"/>
                <w:szCs w:val="22"/>
                <w:lang w:eastAsia="ko-KR"/>
              </w:rPr>
              <w:t xml:space="preserve">FFS on the details in the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ReportConfig</w:t>
            </w:r>
            <w:proofErr w:type="spellEnd"/>
            <w:r w:rsidRPr="00846AD3">
              <w:rPr>
                <w:rFonts w:eastAsia="Malgun Gothic"/>
                <w:b/>
                <w:bCs/>
                <w:sz w:val="22"/>
                <w:szCs w:val="22"/>
                <w:lang w:eastAsia="ko-KR"/>
              </w:rPr>
              <w:t>, at least considering:</w:t>
            </w:r>
          </w:p>
          <w:p w14:paraId="2C6ADE56" w14:textId="77777777" w:rsidR="00674902" w:rsidRPr="00846AD3" w:rsidRDefault="00674902" w:rsidP="00AC3654">
            <w:pPr>
              <w:widowControl w:val="0"/>
              <w:numPr>
                <w:ilvl w:val="1"/>
                <w:numId w:val="28"/>
              </w:numPr>
              <w:spacing w:after="180"/>
              <w:jc w:val="both"/>
              <w:rPr>
                <w:rFonts w:eastAsia="Malgun Gothic"/>
                <w:b/>
                <w:bCs/>
                <w:sz w:val="22"/>
                <w:szCs w:val="22"/>
                <w:lang w:eastAsia="ko-KR"/>
              </w:rPr>
            </w:pPr>
            <w:r w:rsidRPr="00846AD3">
              <w:rPr>
                <w:rFonts w:eastAsia="Malgun Gothic"/>
                <w:b/>
                <w:bCs/>
                <w:sz w:val="22"/>
                <w:szCs w:val="22"/>
                <w:lang w:eastAsia="ko-KR"/>
              </w:rPr>
              <w:t xml:space="preserve">Alt 1: one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ResourceConfigId</w:t>
            </w:r>
            <w:proofErr w:type="spellEnd"/>
            <w:r w:rsidRPr="00846AD3">
              <w:rPr>
                <w:rFonts w:eastAsia="Malgun Gothic"/>
                <w:b/>
                <w:bCs/>
                <w:sz w:val="22"/>
                <w:szCs w:val="22"/>
                <w:lang w:eastAsia="ko-KR"/>
              </w:rPr>
              <w:t xml:space="preserve"> is configured for Set B</w:t>
            </w:r>
          </w:p>
          <w:p w14:paraId="1AE04483" w14:textId="77777777" w:rsidR="00674902" w:rsidRPr="00846AD3" w:rsidRDefault="00674902" w:rsidP="00AC3654">
            <w:pPr>
              <w:widowControl w:val="0"/>
              <w:numPr>
                <w:ilvl w:val="2"/>
                <w:numId w:val="28"/>
              </w:numPr>
              <w:spacing w:after="180"/>
              <w:jc w:val="both"/>
              <w:rPr>
                <w:rFonts w:eastAsia="Malgun Gothic"/>
                <w:b/>
                <w:bCs/>
                <w:sz w:val="22"/>
                <w:szCs w:val="22"/>
                <w:lang w:eastAsia="ko-KR"/>
              </w:rPr>
            </w:pPr>
            <w:r w:rsidRPr="00846AD3">
              <w:rPr>
                <w:rFonts w:eastAsia="DengXian" w:hint="eastAsia"/>
                <w:b/>
                <w:bCs/>
                <w:sz w:val="22"/>
                <w:szCs w:val="22"/>
                <w:lang w:eastAsia="zh-CN"/>
              </w:rPr>
              <w:t>FFS: how UE can determine the information about set A</w:t>
            </w:r>
          </w:p>
          <w:p w14:paraId="28B12311" w14:textId="77777777" w:rsidR="00674902" w:rsidRPr="00846AD3" w:rsidRDefault="00674902" w:rsidP="00AC3654">
            <w:pPr>
              <w:widowControl w:val="0"/>
              <w:numPr>
                <w:ilvl w:val="1"/>
                <w:numId w:val="28"/>
              </w:numPr>
              <w:spacing w:after="180"/>
              <w:jc w:val="both"/>
              <w:rPr>
                <w:rFonts w:eastAsia="Malgun Gothic"/>
                <w:b/>
                <w:bCs/>
                <w:sz w:val="22"/>
                <w:szCs w:val="22"/>
                <w:lang w:eastAsia="ko-KR"/>
              </w:rPr>
            </w:pPr>
            <w:r w:rsidRPr="00846AD3">
              <w:rPr>
                <w:rFonts w:eastAsia="Malgun Gothic"/>
                <w:b/>
                <w:bCs/>
                <w:sz w:val="22"/>
                <w:szCs w:val="22"/>
                <w:lang w:eastAsia="ko-KR"/>
              </w:rPr>
              <w:t xml:space="preserve">Alt 2: one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ResourceConfigId</w:t>
            </w:r>
            <w:proofErr w:type="spellEnd"/>
            <w:r w:rsidRPr="00846AD3">
              <w:rPr>
                <w:rFonts w:eastAsia="Malgun Gothic"/>
                <w:b/>
                <w:bCs/>
                <w:sz w:val="22"/>
                <w:szCs w:val="22"/>
                <w:lang w:eastAsia="ko-KR"/>
              </w:rPr>
              <w:t xml:space="preserve"> is configured for both Set A and Set B</w:t>
            </w:r>
          </w:p>
          <w:p w14:paraId="2E9B15F9" w14:textId="77777777" w:rsidR="00674902" w:rsidRPr="00846AD3" w:rsidRDefault="00674902" w:rsidP="00AC3654">
            <w:pPr>
              <w:widowControl w:val="0"/>
              <w:numPr>
                <w:ilvl w:val="2"/>
                <w:numId w:val="28"/>
              </w:numPr>
              <w:spacing w:after="180"/>
              <w:jc w:val="both"/>
              <w:rPr>
                <w:rFonts w:eastAsia="Malgun Gothic"/>
                <w:b/>
                <w:bCs/>
                <w:i/>
                <w:iCs/>
                <w:sz w:val="22"/>
                <w:szCs w:val="22"/>
                <w:lang w:eastAsia="ko-KR"/>
              </w:rPr>
            </w:pPr>
            <w:r w:rsidRPr="00846AD3">
              <w:rPr>
                <w:rFonts w:eastAsia="DengXian" w:hint="eastAsia"/>
                <w:b/>
                <w:bCs/>
                <w:sz w:val="22"/>
                <w:szCs w:val="22"/>
                <w:lang w:eastAsia="zh-CN"/>
              </w:rPr>
              <w:t xml:space="preserve">FFS: </w:t>
            </w:r>
            <w:r w:rsidRPr="00846AD3">
              <w:rPr>
                <w:rFonts w:eastAsia="DengXian"/>
                <w:b/>
                <w:bCs/>
                <w:sz w:val="22"/>
                <w:szCs w:val="22"/>
                <w:lang w:eastAsia="zh-CN"/>
              </w:rPr>
              <w:t>H</w:t>
            </w:r>
            <w:r w:rsidRPr="00846AD3">
              <w:rPr>
                <w:rFonts w:eastAsia="DengXian" w:hint="eastAsia"/>
                <w:b/>
                <w:bCs/>
                <w:sz w:val="22"/>
                <w:szCs w:val="22"/>
                <w:lang w:eastAsia="zh-CN"/>
              </w:rPr>
              <w:t xml:space="preserve">ow to configure resource set(s) for </w:t>
            </w:r>
            <w:r w:rsidRPr="00846AD3">
              <w:rPr>
                <w:rFonts w:eastAsia="Malgun Gothic"/>
                <w:b/>
                <w:bCs/>
                <w:sz w:val="22"/>
                <w:szCs w:val="22"/>
                <w:lang w:eastAsia="ko-KR"/>
              </w:rPr>
              <w:t>Set A</w:t>
            </w:r>
            <w:r w:rsidRPr="00846AD3">
              <w:rPr>
                <w:rFonts w:eastAsia="DengXian" w:hint="eastAsia"/>
                <w:b/>
                <w:bCs/>
                <w:sz w:val="22"/>
                <w:szCs w:val="22"/>
                <w:lang w:eastAsia="zh-CN"/>
              </w:rPr>
              <w:t xml:space="preserve"> and</w:t>
            </w:r>
            <w:r w:rsidRPr="00846AD3">
              <w:rPr>
                <w:rFonts w:eastAsia="Malgun Gothic"/>
                <w:b/>
                <w:bCs/>
                <w:sz w:val="22"/>
                <w:szCs w:val="22"/>
                <w:lang w:eastAsia="ko-KR"/>
              </w:rPr>
              <w:t xml:space="preserve"> Set B </w:t>
            </w:r>
            <w:r w:rsidRPr="00846AD3">
              <w:rPr>
                <w:rFonts w:eastAsia="DengXian" w:hint="eastAsia"/>
                <w:b/>
                <w:bCs/>
                <w:sz w:val="22"/>
                <w:szCs w:val="22"/>
                <w:lang w:eastAsia="zh-CN"/>
              </w:rPr>
              <w:t>in</w:t>
            </w:r>
            <w:r w:rsidRPr="00846AD3">
              <w:rPr>
                <w:rFonts w:eastAsia="Malgun Gothic"/>
                <w:b/>
                <w:bCs/>
                <w:sz w:val="22"/>
                <w:szCs w:val="22"/>
                <w:lang w:eastAsia="ko-KR"/>
              </w:rPr>
              <w:t xml:space="preserve">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ResourceConfig</w:t>
            </w:r>
            <w:proofErr w:type="spellEnd"/>
          </w:p>
          <w:p w14:paraId="0EA6C049" w14:textId="77777777" w:rsidR="00674902" w:rsidRPr="00846AD3" w:rsidRDefault="00674902" w:rsidP="00AC3654">
            <w:pPr>
              <w:widowControl w:val="0"/>
              <w:numPr>
                <w:ilvl w:val="1"/>
                <w:numId w:val="28"/>
              </w:numPr>
              <w:spacing w:after="180"/>
              <w:jc w:val="both"/>
              <w:rPr>
                <w:rFonts w:eastAsia="Malgun Gothic"/>
                <w:b/>
                <w:bCs/>
                <w:sz w:val="22"/>
                <w:szCs w:val="22"/>
                <w:lang w:eastAsia="ko-KR"/>
              </w:rPr>
            </w:pPr>
            <w:r w:rsidRPr="00846AD3">
              <w:rPr>
                <w:rFonts w:eastAsia="Malgun Gothic"/>
                <w:b/>
                <w:bCs/>
                <w:sz w:val="22"/>
                <w:szCs w:val="22"/>
                <w:lang w:eastAsia="ko-KR"/>
              </w:rPr>
              <w:t xml:space="preserve">Alt 3: two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ResourceConfigId</w:t>
            </w:r>
            <w:proofErr w:type="spellEnd"/>
            <w:r w:rsidRPr="00846AD3">
              <w:rPr>
                <w:rFonts w:eastAsia="Malgun Gothic"/>
                <w:b/>
                <w:bCs/>
                <w:sz w:val="22"/>
                <w:szCs w:val="22"/>
                <w:lang w:eastAsia="ko-KR"/>
              </w:rPr>
              <w:t xml:space="preserve"> s are configured for Set A and Set B separately</w:t>
            </w:r>
          </w:p>
          <w:p w14:paraId="2E2B674B" w14:textId="77777777" w:rsidR="00674902" w:rsidRPr="00846AD3" w:rsidRDefault="00674902" w:rsidP="00AC3654">
            <w:pPr>
              <w:widowControl w:val="0"/>
              <w:numPr>
                <w:ilvl w:val="1"/>
                <w:numId w:val="28"/>
              </w:numPr>
              <w:spacing w:after="180"/>
              <w:jc w:val="both"/>
              <w:rPr>
                <w:rFonts w:eastAsia="Malgun Gothic"/>
                <w:b/>
                <w:bCs/>
                <w:sz w:val="22"/>
                <w:szCs w:val="22"/>
                <w:lang w:eastAsia="zh-CN"/>
              </w:rPr>
            </w:pPr>
            <w:r w:rsidRPr="00846AD3">
              <w:rPr>
                <w:rFonts w:eastAsia="Malgun Gothic"/>
                <w:b/>
                <w:bCs/>
                <w:sz w:val="22"/>
                <w:szCs w:val="22"/>
                <w:lang w:eastAsia="ko-KR"/>
              </w:rPr>
              <w:t xml:space="preserve">Alt </w:t>
            </w:r>
            <w:r w:rsidRPr="00846AD3">
              <w:rPr>
                <w:rFonts w:eastAsia="DengXian" w:hint="eastAsia"/>
                <w:b/>
                <w:bCs/>
                <w:sz w:val="22"/>
                <w:szCs w:val="22"/>
                <w:lang w:eastAsia="zh-CN"/>
              </w:rPr>
              <w:t>4</w:t>
            </w:r>
            <w:r w:rsidRPr="00846AD3">
              <w:rPr>
                <w:rFonts w:eastAsia="Malgun Gothic"/>
                <w:b/>
                <w:bCs/>
                <w:sz w:val="22"/>
                <w:szCs w:val="22"/>
                <w:lang w:eastAsia="ko-KR"/>
              </w:rPr>
              <w:t xml:space="preserve">: one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ResourceConfigId</w:t>
            </w:r>
            <w:proofErr w:type="spellEnd"/>
            <w:r w:rsidRPr="00846AD3">
              <w:rPr>
                <w:rFonts w:eastAsia="Malgun Gothic"/>
                <w:b/>
                <w:bCs/>
                <w:sz w:val="22"/>
                <w:szCs w:val="22"/>
                <w:lang w:eastAsia="ko-KR"/>
              </w:rPr>
              <w:t xml:space="preserve"> is configured for Set B, </w:t>
            </w:r>
            <w:r w:rsidRPr="00846AD3">
              <w:rPr>
                <w:rFonts w:eastAsia="DengXian" w:hint="eastAsia"/>
                <w:b/>
                <w:bCs/>
                <w:sz w:val="22"/>
                <w:szCs w:val="22"/>
                <w:lang w:eastAsia="zh-CN"/>
              </w:rPr>
              <w:t xml:space="preserve">Set A is configured using separate resource set(s) other than that represented by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ResourceConfigId</w:t>
            </w:r>
            <w:proofErr w:type="spellEnd"/>
            <w:r w:rsidRPr="00846AD3">
              <w:rPr>
                <w:rFonts w:eastAsia="Malgun Gothic"/>
                <w:b/>
                <w:bCs/>
                <w:sz w:val="22"/>
                <w:szCs w:val="22"/>
                <w:lang w:eastAsia="ko-KR"/>
              </w:rPr>
              <w:t xml:space="preserve"> </w:t>
            </w:r>
          </w:p>
          <w:p w14:paraId="5226799E" w14:textId="77777777" w:rsidR="00674902" w:rsidRPr="00846AD3" w:rsidRDefault="00674902" w:rsidP="00AC3654">
            <w:pPr>
              <w:widowControl w:val="0"/>
              <w:numPr>
                <w:ilvl w:val="2"/>
                <w:numId w:val="28"/>
              </w:numPr>
              <w:spacing w:after="180"/>
              <w:jc w:val="both"/>
              <w:rPr>
                <w:rFonts w:eastAsia="Malgun Gothic"/>
                <w:b/>
                <w:bCs/>
                <w:sz w:val="22"/>
                <w:szCs w:val="22"/>
                <w:lang w:eastAsia="zh-CN"/>
              </w:rPr>
            </w:pPr>
            <w:r w:rsidRPr="00846AD3">
              <w:rPr>
                <w:rFonts w:eastAsia="DengXian" w:hint="eastAsia"/>
                <w:b/>
                <w:bCs/>
                <w:sz w:val="22"/>
                <w:szCs w:val="22"/>
                <w:lang w:eastAsia="zh-CN"/>
              </w:rPr>
              <w:t xml:space="preserve">FFS: how to configure/indicate separate resource set(s) for </w:t>
            </w:r>
            <w:r w:rsidRPr="00846AD3">
              <w:rPr>
                <w:rFonts w:eastAsia="Malgun Gothic"/>
                <w:b/>
                <w:bCs/>
                <w:sz w:val="22"/>
                <w:szCs w:val="22"/>
                <w:lang w:eastAsia="ko-KR"/>
              </w:rPr>
              <w:t>Set A</w:t>
            </w:r>
          </w:p>
          <w:p w14:paraId="29148648" w14:textId="77777777" w:rsidR="00674902" w:rsidRPr="00846AD3" w:rsidRDefault="00674902" w:rsidP="00AC3654">
            <w:pPr>
              <w:widowControl w:val="0"/>
              <w:numPr>
                <w:ilvl w:val="1"/>
                <w:numId w:val="29"/>
              </w:numPr>
              <w:spacing w:after="180"/>
              <w:jc w:val="both"/>
              <w:rPr>
                <w:rFonts w:eastAsia="Malgun Gothic"/>
                <w:b/>
                <w:bCs/>
                <w:sz w:val="22"/>
                <w:szCs w:val="22"/>
                <w:lang w:eastAsia="zh-CN"/>
              </w:rPr>
            </w:pPr>
            <w:r w:rsidRPr="00846AD3">
              <w:rPr>
                <w:rFonts w:eastAsia="Malgun Gothic"/>
                <w:b/>
                <w:bCs/>
                <w:sz w:val="22"/>
                <w:szCs w:val="22"/>
                <w:lang w:eastAsia="ko-KR"/>
              </w:rPr>
              <w:t xml:space="preserve">Note: separate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ReportConfig</w:t>
            </w:r>
            <w:proofErr w:type="spellEnd"/>
            <w:r w:rsidRPr="00846AD3">
              <w:rPr>
                <w:rFonts w:eastAsia="Malgun Gothic"/>
                <w:b/>
                <w:bCs/>
                <w:i/>
                <w:iCs/>
                <w:sz w:val="22"/>
                <w:szCs w:val="22"/>
                <w:lang w:eastAsia="ko-KR"/>
              </w:rPr>
              <w:t xml:space="preserve"> </w:t>
            </w:r>
            <w:r w:rsidRPr="00846AD3">
              <w:rPr>
                <w:rFonts w:eastAsia="Malgun Gothic"/>
                <w:b/>
                <w:bCs/>
                <w:sz w:val="22"/>
                <w:szCs w:val="22"/>
                <w:lang w:eastAsia="ko-KR"/>
              </w:rPr>
              <w:t>for Set A and Set B are not precluded.</w:t>
            </w:r>
          </w:p>
          <w:p w14:paraId="13703081" w14:textId="77777777" w:rsidR="00674902" w:rsidRPr="00846AD3" w:rsidRDefault="00674902" w:rsidP="00AC3654">
            <w:pPr>
              <w:widowControl w:val="0"/>
              <w:numPr>
                <w:ilvl w:val="1"/>
                <w:numId w:val="29"/>
              </w:numPr>
              <w:spacing w:after="180"/>
              <w:jc w:val="both"/>
              <w:rPr>
                <w:rFonts w:eastAsia="Malgun Gothic"/>
                <w:b/>
                <w:bCs/>
                <w:sz w:val="22"/>
                <w:szCs w:val="22"/>
                <w:lang w:eastAsia="zh-CN"/>
              </w:rPr>
            </w:pPr>
            <w:r w:rsidRPr="00846AD3">
              <w:rPr>
                <w:rFonts w:eastAsia="Malgun Gothic"/>
                <w:b/>
                <w:bCs/>
                <w:sz w:val="22"/>
                <w:szCs w:val="22"/>
                <w:lang w:eastAsia="ko-KR"/>
              </w:rPr>
              <w:t xml:space="preserve">Note: Not perform measurement for Set A and only perform measurement for Set B subject to the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ReportConfig</w:t>
            </w:r>
            <w:proofErr w:type="spellEnd"/>
          </w:p>
          <w:p w14:paraId="52018F1E" w14:textId="77777777" w:rsidR="00674902" w:rsidRPr="00846AD3" w:rsidRDefault="00674902" w:rsidP="00AC3654">
            <w:pPr>
              <w:widowControl w:val="0"/>
              <w:numPr>
                <w:ilvl w:val="1"/>
                <w:numId w:val="28"/>
              </w:numPr>
              <w:spacing w:after="180"/>
              <w:jc w:val="both"/>
              <w:rPr>
                <w:rFonts w:eastAsia="Malgun Gothic"/>
                <w:b/>
                <w:bCs/>
                <w:sz w:val="22"/>
                <w:szCs w:val="22"/>
                <w:lang w:eastAsia="ko-KR"/>
              </w:rPr>
            </w:pPr>
            <w:r w:rsidRPr="00846AD3">
              <w:rPr>
                <w:rFonts w:eastAsia="Malgun Gothic"/>
                <w:b/>
                <w:bCs/>
                <w:sz w:val="22"/>
                <w:szCs w:val="22"/>
                <w:lang w:eastAsia="ko-KR"/>
              </w:rPr>
              <w:t>FFS on the association between Set A and Set B with or without additional IE</w:t>
            </w:r>
          </w:p>
          <w:p w14:paraId="20DC4BF7" w14:textId="77777777" w:rsidR="00674902" w:rsidRPr="00846AD3" w:rsidRDefault="00674902" w:rsidP="00AC3654">
            <w:pPr>
              <w:widowControl w:val="0"/>
              <w:numPr>
                <w:ilvl w:val="1"/>
                <w:numId w:val="28"/>
              </w:numPr>
              <w:spacing w:after="180"/>
              <w:jc w:val="both"/>
              <w:rPr>
                <w:rFonts w:eastAsia="Malgun Gothic"/>
                <w:sz w:val="20"/>
                <w:lang w:eastAsia="zh-CN"/>
              </w:rPr>
            </w:pPr>
            <w:proofErr w:type="gramStart"/>
            <w:r w:rsidRPr="00846AD3">
              <w:rPr>
                <w:rFonts w:eastAsia="Malgun Gothic"/>
                <w:b/>
                <w:bCs/>
                <w:sz w:val="22"/>
                <w:szCs w:val="22"/>
                <w:lang w:eastAsia="ko-KR"/>
              </w:rPr>
              <w:t>Other</w:t>
            </w:r>
            <w:proofErr w:type="gramEnd"/>
            <w:r w:rsidRPr="00846AD3">
              <w:rPr>
                <w:rFonts w:eastAsia="Malgun Gothic"/>
                <w:b/>
                <w:bCs/>
                <w:sz w:val="22"/>
                <w:szCs w:val="22"/>
                <w:lang w:eastAsia="ko-KR"/>
              </w:rPr>
              <w:t xml:space="preserve"> necessary configuration are not precluded.</w:t>
            </w:r>
            <w:r w:rsidRPr="00846AD3">
              <w:rPr>
                <w:rFonts w:eastAsia="Malgun Gothic"/>
                <w:sz w:val="22"/>
                <w:szCs w:val="22"/>
                <w:lang w:eastAsia="ko-KR"/>
              </w:rPr>
              <w:t xml:space="preserve"> </w:t>
            </w:r>
          </w:p>
        </w:tc>
      </w:tr>
    </w:tbl>
    <w:p w14:paraId="1EC2E92E" w14:textId="77777777" w:rsidR="00674902" w:rsidRDefault="00674902" w:rsidP="0024715A">
      <w:pPr>
        <w:jc w:val="both"/>
        <w:rPr>
          <w:sz w:val="22"/>
          <w:szCs w:val="18"/>
        </w:rPr>
      </w:pPr>
    </w:p>
    <w:p w14:paraId="2EBD181B" w14:textId="7ED967D5" w:rsidR="004B3BB3" w:rsidRDefault="00AB5368" w:rsidP="0024715A">
      <w:pPr>
        <w:jc w:val="both"/>
        <w:rPr>
          <w:sz w:val="22"/>
          <w:szCs w:val="18"/>
        </w:rPr>
      </w:pPr>
      <w:r>
        <w:rPr>
          <w:sz w:val="22"/>
          <w:szCs w:val="18"/>
        </w:rPr>
        <w:t>T</w:t>
      </w:r>
      <w:r w:rsidR="009724B5">
        <w:rPr>
          <w:sz w:val="22"/>
          <w:szCs w:val="18"/>
        </w:rPr>
        <w:t>o</w:t>
      </w:r>
      <w:r>
        <w:rPr>
          <w:sz w:val="22"/>
          <w:szCs w:val="18"/>
        </w:rPr>
        <w:t xml:space="preserve"> elaborate on </w:t>
      </w:r>
      <w:r w:rsidR="0027585E">
        <w:rPr>
          <w:sz w:val="22"/>
          <w:szCs w:val="18"/>
        </w:rPr>
        <w:t>this;</w:t>
      </w:r>
      <w:r>
        <w:rPr>
          <w:sz w:val="22"/>
          <w:szCs w:val="18"/>
        </w:rPr>
        <w:t xml:space="preserve"> </w:t>
      </w:r>
      <w:r w:rsidR="0027585E">
        <w:rPr>
          <w:sz w:val="22"/>
          <w:szCs w:val="18"/>
        </w:rPr>
        <w:t xml:space="preserve">in </w:t>
      </w:r>
      <w:r w:rsidR="0027585E">
        <w:rPr>
          <w:sz w:val="22"/>
          <w:szCs w:val="18"/>
        </w:rPr>
        <w:fldChar w:fldCharType="begin"/>
      </w:r>
      <w:r w:rsidR="0027585E">
        <w:rPr>
          <w:sz w:val="22"/>
          <w:szCs w:val="18"/>
        </w:rPr>
        <w:instrText xml:space="preserve"> REF _Ref181885262 \h </w:instrText>
      </w:r>
      <w:r w:rsidR="0027585E">
        <w:rPr>
          <w:sz w:val="22"/>
          <w:szCs w:val="18"/>
        </w:rPr>
      </w:r>
      <w:r w:rsidR="0027585E">
        <w:rPr>
          <w:sz w:val="22"/>
          <w:szCs w:val="18"/>
        </w:rPr>
        <w:fldChar w:fldCharType="separate"/>
      </w:r>
      <w:r w:rsidR="0027585E" w:rsidRPr="008F6C71">
        <w:rPr>
          <w:sz w:val="22"/>
          <w:szCs w:val="18"/>
        </w:rPr>
        <w:t xml:space="preserve">Figure </w:t>
      </w:r>
      <w:r w:rsidR="0027585E" w:rsidRPr="008F6C71">
        <w:rPr>
          <w:noProof/>
          <w:sz w:val="22"/>
          <w:szCs w:val="18"/>
        </w:rPr>
        <w:t>3</w:t>
      </w:r>
      <w:r w:rsidR="0027585E">
        <w:rPr>
          <w:sz w:val="22"/>
          <w:szCs w:val="18"/>
        </w:rPr>
        <w:fldChar w:fldCharType="end"/>
      </w:r>
      <w:r w:rsidR="0027585E">
        <w:rPr>
          <w:sz w:val="22"/>
          <w:szCs w:val="18"/>
        </w:rPr>
        <w:t xml:space="preserve">, </w:t>
      </w:r>
      <w:r>
        <w:rPr>
          <w:sz w:val="22"/>
          <w:szCs w:val="18"/>
        </w:rPr>
        <w:t xml:space="preserve">we illustrate two </w:t>
      </w:r>
      <w:r w:rsidR="0027585E">
        <w:rPr>
          <w:sz w:val="22"/>
          <w:szCs w:val="18"/>
        </w:rPr>
        <w:t xml:space="preserve">possibilities based on Alt. 2 and Alt. 3 from the agreement above. </w:t>
      </w:r>
    </w:p>
    <w:p w14:paraId="394E8391" w14:textId="77777777" w:rsidR="00E73751" w:rsidRDefault="00E73751" w:rsidP="0024715A">
      <w:pPr>
        <w:jc w:val="both"/>
        <w:rPr>
          <w:sz w:val="22"/>
          <w:szCs w:val="18"/>
        </w:rPr>
      </w:pPr>
    </w:p>
    <w:p w14:paraId="2B5AF201" w14:textId="77777777" w:rsidR="00E73751" w:rsidRDefault="00E73751" w:rsidP="0024715A">
      <w:pPr>
        <w:jc w:val="both"/>
        <w:rPr>
          <w:sz w:val="22"/>
          <w:szCs w:val="18"/>
        </w:rPr>
      </w:pPr>
    </w:p>
    <w:p w14:paraId="529658CE" w14:textId="77777777" w:rsidR="00E73751" w:rsidRDefault="00E73751" w:rsidP="0024715A">
      <w:pPr>
        <w:jc w:val="both"/>
        <w:rPr>
          <w:sz w:val="22"/>
          <w:szCs w:val="18"/>
        </w:rPr>
      </w:pPr>
    </w:p>
    <w:p w14:paraId="1D3DBABF" w14:textId="77777777" w:rsidR="00E73751" w:rsidRDefault="00E73751" w:rsidP="0024715A">
      <w:pPr>
        <w:jc w:val="both"/>
        <w:rPr>
          <w:sz w:val="22"/>
          <w:szCs w:val="18"/>
        </w:rPr>
      </w:pPr>
    </w:p>
    <w:p w14:paraId="216DDF30" w14:textId="544C6878" w:rsidR="008F6C71" w:rsidRDefault="006A4361" w:rsidP="008F6C71">
      <w:pPr>
        <w:keepNext/>
        <w:jc w:val="center"/>
      </w:pPr>
      <w:r>
        <w:rPr>
          <w:noProof/>
        </w:rPr>
        <w:lastRenderedPageBreak/>
        <w:drawing>
          <wp:inline distT="0" distB="0" distL="0" distR="0" wp14:anchorId="78401BD8" wp14:editId="54244A72">
            <wp:extent cx="5365820" cy="2723895"/>
            <wp:effectExtent l="0" t="0" r="6350" b="0"/>
            <wp:docPr id="118496016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73458" cy="2727773"/>
                    </a:xfrm>
                    <a:prstGeom prst="rect">
                      <a:avLst/>
                    </a:prstGeom>
                    <a:noFill/>
                  </pic:spPr>
                </pic:pic>
              </a:graphicData>
            </a:graphic>
          </wp:inline>
        </w:drawing>
      </w:r>
    </w:p>
    <w:p w14:paraId="6DFB3606" w14:textId="5624950F" w:rsidR="00E73751" w:rsidRPr="008F6C71" w:rsidRDefault="008F6C71" w:rsidP="008F6C71">
      <w:pPr>
        <w:pStyle w:val="Caption"/>
        <w:jc w:val="center"/>
        <w:rPr>
          <w:i/>
          <w:iCs/>
          <w:sz w:val="20"/>
          <w:szCs w:val="16"/>
        </w:rPr>
      </w:pPr>
      <w:bookmarkStart w:id="17" w:name="_Ref181885262"/>
      <w:r w:rsidRPr="008F6C71">
        <w:rPr>
          <w:sz w:val="22"/>
          <w:szCs w:val="18"/>
        </w:rPr>
        <w:t xml:space="preserve">Figure </w:t>
      </w:r>
      <w:r w:rsidRPr="008F6C71">
        <w:rPr>
          <w:sz w:val="22"/>
          <w:szCs w:val="18"/>
        </w:rPr>
        <w:fldChar w:fldCharType="begin"/>
      </w:r>
      <w:r w:rsidRPr="008F6C71">
        <w:rPr>
          <w:sz w:val="22"/>
          <w:szCs w:val="18"/>
        </w:rPr>
        <w:instrText xml:space="preserve"> SEQ Figure \* ARABIC </w:instrText>
      </w:r>
      <w:r w:rsidRPr="008F6C71">
        <w:rPr>
          <w:sz w:val="22"/>
          <w:szCs w:val="18"/>
        </w:rPr>
        <w:fldChar w:fldCharType="separate"/>
      </w:r>
      <w:r w:rsidRPr="008F6C71">
        <w:rPr>
          <w:noProof/>
          <w:sz w:val="22"/>
          <w:szCs w:val="18"/>
        </w:rPr>
        <w:t>3</w:t>
      </w:r>
      <w:r w:rsidRPr="008F6C71">
        <w:rPr>
          <w:sz w:val="22"/>
          <w:szCs w:val="18"/>
        </w:rPr>
        <w:fldChar w:fldCharType="end"/>
      </w:r>
      <w:bookmarkEnd w:id="17"/>
      <w:r w:rsidRPr="008F6C71">
        <w:rPr>
          <w:sz w:val="22"/>
          <w:szCs w:val="18"/>
        </w:rPr>
        <w:t xml:space="preserve"> </w:t>
      </w:r>
      <w:r w:rsidRPr="008F6C71">
        <w:rPr>
          <w:b w:val="0"/>
          <w:bCs/>
          <w:sz w:val="22"/>
          <w:szCs w:val="18"/>
        </w:rPr>
        <w:t xml:space="preserve">Possible methods for configuring associated ID within </w:t>
      </w:r>
      <w:r w:rsidRPr="008F6C71">
        <w:rPr>
          <w:b w:val="0"/>
          <w:bCs/>
          <w:i/>
          <w:iCs/>
          <w:sz w:val="22"/>
          <w:szCs w:val="18"/>
        </w:rPr>
        <w:t>CSI-</w:t>
      </w:r>
      <w:proofErr w:type="spellStart"/>
      <w:r w:rsidRPr="008F6C71">
        <w:rPr>
          <w:b w:val="0"/>
          <w:bCs/>
          <w:i/>
          <w:iCs/>
          <w:sz w:val="22"/>
          <w:szCs w:val="18"/>
        </w:rPr>
        <w:t>ReportConfig</w:t>
      </w:r>
      <w:proofErr w:type="spellEnd"/>
    </w:p>
    <w:p w14:paraId="7641D19B" w14:textId="77777777" w:rsidR="004B3BB3" w:rsidRDefault="004B3BB3" w:rsidP="0024715A">
      <w:pPr>
        <w:jc w:val="both"/>
        <w:rPr>
          <w:sz w:val="22"/>
          <w:szCs w:val="18"/>
        </w:rPr>
      </w:pPr>
    </w:p>
    <w:p w14:paraId="21259B9F" w14:textId="6C40A318" w:rsidR="004B3BB3" w:rsidRDefault="00E26DB8" w:rsidP="0024715A">
      <w:pPr>
        <w:jc w:val="both"/>
        <w:rPr>
          <w:sz w:val="22"/>
          <w:szCs w:val="18"/>
        </w:rPr>
      </w:pPr>
      <w:r>
        <w:rPr>
          <w:sz w:val="22"/>
          <w:szCs w:val="18"/>
        </w:rPr>
        <w:t>The exact position of where the associated ID can be configured</w:t>
      </w:r>
      <w:r w:rsidR="00167738">
        <w:rPr>
          <w:sz w:val="22"/>
          <w:szCs w:val="18"/>
        </w:rPr>
        <w:t xml:space="preserve"> should be determined after we have made progress on the aspects we mentioned above</w:t>
      </w:r>
      <w:r w:rsidR="00507BA4">
        <w:rPr>
          <w:sz w:val="22"/>
          <w:szCs w:val="18"/>
        </w:rPr>
        <w:t xml:space="preserve"> (granularity of how to configure associated ID)</w:t>
      </w:r>
      <w:r w:rsidR="000869D6">
        <w:rPr>
          <w:sz w:val="22"/>
          <w:szCs w:val="18"/>
        </w:rPr>
        <w:t>.</w:t>
      </w:r>
    </w:p>
    <w:p w14:paraId="5F6191BD" w14:textId="47F5FC21" w:rsidR="00322715" w:rsidRDefault="00322715" w:rsidP="0024715A">
      <w:pPr>
        <w:jc w:val="both"/>
        <w:rPr>
          <w:sz w:val="22"/>
          <w:szCs w:val="18"/>
        </w:rPr>
      </w:pPr>
      <w:r>
        <w:rPr>
          <w:sz w:val="22"/>
          <w:szCs w:val="18"/>
        </w:rPr>
        <w:t>Now, let us assume that</w:t>
      </w:r>
      <w:r w:rsidR="00E62584">
        <w:rPr>
          <w:sz w:val="22"/>
          <w:szCs w:val="18"/>
        </w:rPr>
        <w:t xml:space="preserve"> during training we use a given associated ID</w:t>
      </w:r>
      <w:r w:rsidR="00377755">
        <w:rPr>
          <w:sz w:val="22"/>
          <w:szCs w:val="18"/>
        </w:rPr>
        <w:t xml:space="preserve"> for a given </w:t>
      </w:r>
      <w:r w:rsidR="00A10738">
        <w:rPr>
          <w:sz w:val="22"/>
          <w:szCs w:val="18"/>
        </w:rPr>
        <w:t>configuration that involves Set B and Set A resource configurations. Now, if during inference, we have a configuration that includes subsets</w:t>
      </w:r>
      <w:r w:rsidR="00F6658B">
        <w:rPr>
          <w:sz w:val="22"/>
          <w:szCs w:val="18"/>
        </w:rPr>
        <w:t xml:space="preserve"> of the </w:t>
      </w:r>
      <w:r w:rsidR="00B23B7F">
        <w:rPr>
          <w:sz w:val="22"/>
          <w:szCs w:val="18"/>
        </w:rPr>
        <w:t>Set A/Set B resources</w:t>
      </w:r>
      <w:r w:rsidR="00D10CC1">
        <w:rPr>
          <w:sz w:val="22"/>
          <w:szCs w:val="18"/>
        </w:rPr>
        <w:t xml:space="preserve"> that were used</w:t>
      </w:r>
      <w:r w:rsidR="00B23B7F">
        <w:rPr>
          <w:sz w:val="22"/>
          <w:szCs w:val="18"/>
        </w:rPr>
        <w:t xml:space="preserve"> during training, </w:t>
      </w:r>
      <w:r w:rsidR="00D10CC1">
        <w:rPr>
          <w:sz w:val="22"/>
          <w:szCs w:val="18"/>
        </w:rPr>
        <w:t xml:space="preserve">we should address </w:t>
      </w:r>
      <w:r w:rsidR="00ED1BF4">
        <w:rPr>
          <w:sz w:val="22"/>
          <w:szCs w:val="18"/>
        </w:rPr>
        <w:t xml:space="preserve">how the associated ID should be considered for </w:t>
      </w:r>
      <w:r w:rsidR="00B663BD">
        <w:rPr>
          <w:sz w:val="22"/>
          <w:szCs w:val="18"/>
        </w:rPr>
        <w:t>such scenarios</w:t>
      </w:r>
      <w:r w:rsidR="00ED1BF4">
        <w:rPr>
          <w:sz w:val="22"/>
          <w:szCs w:val="18"/>
        </w:rPr>
        <w:t xml:space="preserve">. </w:t>
      </w:r>
    </w:p>
    <w:p w14:paraId="5718D24A" w14:textId="77777777" w:rsidR="006004B3" w:rsidRPr="008F3AC3" w:rsidRDefault="006004B3" w:rsidP="0024715A">
      <w:pPr>
        <w:jc w:val="both"/>
        <w:rPr>
          <w:sz w:val="22"/>
          <w:szCs w:val="18"/>
        </w:rPr>
      </w:pPr>
    </w:p>
    <w:p w14:paraId="7C1E62E2" w14:textId="77777777" w:rsidR="005632E0" w:rsidRPr="00222CBB" w:rsidRDefault="005632E0" w:rsidP="0024715A">
      <w:pPr>
        <w:jc w:val="both"/>
      </w:pPr>
    </w:p>
    <w:p w14:paraId="1D0CA5EC" w14:textId="7796FD52" w:rsidR="00FD53EF" w:rsidRDefault="00381243" w:rsidP="0024715A">
      <w:pPr>
        <w:pStyle w:val="Heading4"/>
      </w:pPr>
      <w:r>
        <w:t xml:space="preserve">Proposal </w:t>
      </w:r>
      <w:r w:rsidR="000B4527">
        <w:t>6</w:t>
      </w:r>
    </w:p>
    <w:p w14:paraId="37E5AD99" w14:textId="4EB8004A" w:rsidR="00B47EE1" w:rsidRDefault="00D77948" w:rsidP="0024715A">
      <w:pPr>
        <w:jc w:val="both"/>
        <w:rPr>
          <w:b/>
          <w:bCs/>
          <w:sz w:val="22"/>
          <w:szCs w:val="18"/>
        </w:rPr>
      </w:pPr>
      <w:r w:rsidRPr="00FC2CFC">
        <w:rPr>
          <w:b/>
          <w:bCs/>
          <w:sz w:val="22"/>
          <w:szCs w:val="18"/>
        </w:rPr>
        <w:t xml:space="preserve">For UE-side beam prediction, regarding </w:t>
      </w:r>
      <w:r w:rsidR="0012292E" w:rsidRPr="00FC2CFC">
        <w:rPr>
          <w:b/>
          <w:bCs/>
          <w:sz w:val="22"/>
          <w:szCs w:val="18"/>
        </w:rPr>
        <w:t xml:space="preserve">where to configure associated ID within CSI framework, </w:t>
      </w:r>
      <w:r w:rsidR="00555125" w:rsidRPr="00FC2CFC">
        <w:rPr>
          <w:b/>
          <w:bCs/>
          <w:sz w:val="22"/>
          <w:szCs w:val="18"/>
        </w:rPr>
        <w:t xml:space="preserve">support configuring associated ID within </w:t>
      </w:r>
      <w:r w:rsidR="00555125" w:rsidRPr="00FC2CFC">
        <w:rPr>
          <w:b/>
          <w:bCs/>
          <w:i/>
          <w:iCs/>
          <w:sz w:val="22"/>
          <w:szCs w:val="18"/>
        </w:rPr>
        <w:t>CSI-</w:t>
      </w:r>
      <w:proofErr w:type="spellStart"/>
      <w:r w:rsidR="00555125" w:rsidRPr="00FC2CFC">
        <w:rPr>
          <w:b/>
          <w:bCs/>
          <w:i/>
          <w:iCs/>
          <w:sz w:val="22"/>
          <w:szCs w:val="18"/>
        </w:rPr>
        <w:t>ReportConfig</w:t>
      </w:r>
      <w:proofErr w:type="spellEnd"/>
      <w:r w:rsidR="00555125" w:rsidRPr="00FC2CFC">
        <w:rPr>
          <w:b/>
          <w:bCs/>
          <w:sz w:val="22"/>
          <w:szCs w:val="18"/>
        </w:rPr>
        <w:t>.</w:t>
      </w:r>
    </w:p>
    <w:p w14:paraId="596386DE" w14:textId="349EF270" w:rsidR="00FD73C7" w:rsidRDefault="00FD73C7" w:rsidP="00D43A46">
      <w:pPr>
        <w:pStyle w:val="ListParagraph"/>
        <w:numPr>
          <w:ilvl w:val="0"/>
          <w:numId w:val="45"/>
        </w:numPr>
        <w:ind w:leftChars="0"/>
        <w:jc w:val="both"/>
        <w:rPr>
          <w:b/>
          <w:bCs/>
          <w:sz w:val="22"/>
          <w:szCs w:val="18"/>
        </w:rPr>
      </w:pPr>
      <w:r w:rsidRPr="00D43A46">
        <w:rPr>
          <w:b/>
          <w:bCs/>
          <w:sz w:val="22"/>
          <w:szCs w:val="18"/>
        </w:rPr>
        <w:t>FFS:</w:t>
      </w:r>
      <w:r w:rsidR="0071161A" w:rsidRPr="00D43A46">
        <w:rPr>
          <w:b/>
          <w:bCs/>
          <w:sz w:val="22"/>
          <w:szCs w:val="18"/>
        </w:rPr>
        <w:t xml:space="preserve"> details of</w:t>
      </w:r>
      <w:r w:rsidRPr="00D43A46">
        <w:rPr>
          <w:b/>
          <w:bCs/>
          <w:sz w:val="22"/>
          <w:szCs w:val="18"/>
        </w:rPr>
        <w:t xml:space="preserve"> </w:t>
      </w:r>
      <w:r w:rsidR="00531232" w:rsidRPr="00D43A46">
        <w:rPr>
          <w:b/>
          <w:bCs/>
          <w:sz w:val="22"/>
          <w:szCs w:val="18"/>
        </w:rPr>
        <w:t xml:space="preserve">how to assign associated ID </w:t>
      </w:r>
      <w:r w:rsidR="0071161A" w:rsidRPr="00D43A46">
        <w:rPr>
          <w:b/>
          <w:bCs/>
          <w:sz w:val="22"/>
          <w:szCs w:val="18"/>
        </w:rPr>
        <w:t xml:space="preserve">to </w:t>
      </w:r>
      <w:r w:rsidR="001D5AAA" w:rsidRPr="00D43A46">
        <w:rPr>
          <w:b/>
          <w:bCs/>
          <w:sz w:val="22"/>
          <w:szCs w:val="18"/>
        </w:rPr>
        <w:t>configurations that include subset</w:t>
      </w:r>
      <w:r w:rsidR="00211932" w:rsidRPr="00D43A46">
        <w:rPr>
          <w:b/>
          <w:bCs/>
          <w:sz w:val="22"/>
          <w:szCs w:val="18"/>
        </w:rPr>
        <w:t xml:space="preserve">s of Set B and/or Set </w:t>
      </w:r>
      <w:proofErr w:type="gramStart"/>
      <w:r w:rsidR="00211932" w:rsidRPr="00D43A46">
        <w:rPr>
          <w:b/>
          <w:bCs/>
          <w:sz w:val="22"/>
          <w:szCs w:val="18"/>
        </w:rPr>
        <w:t>A</w:t>
      </w:r>
      <w:r w:rsidR="00DC262C" w:rsidRPr="00D43A46">
        <w:rPr>
          <w:b/>
          <w:bCs/>
          <w:sz w:val="22"/>
          <w:szCs w:val="18"/>
        </w:rPr>
        <w:t xml:space="preserve"> and also</w:t>
      </w:r>
      <w:proofErr w:type="gramEnd"/>
      <w:r w:rsidR="00DC262C" w:rsidRPr="00D43A46">
        <w:rPr>
          <w:b/>
          <w:bCs/>
          <w:sz w:val="22"/>
          <w:szCs w:val="18"/>
        </w:rPr>
        <w:t xml:space="preserve"> different Set B patterns.</w:t>
      </w:r>
    </w:p>
    <w:p w14:paraId="5B61747B" w14:textId="48476FDB" w:rsidR="00203B75" w:rsidRPr="00D43A46" w:rsidRDefault="00203B75" w:rsidP="00D43A46">
      <w:pPr>
        <w:pStyle w:val="ListParagraph"/>
        <w:numPr>
          <w:ilvl w:val="0"/>
          <w:numId w:val="45"/>
        </w:numPr>
        <w:ind w:leftChars="0"/>
        <w:jc w:val="both"/>
        <w:rPr>
          <w:b/>
          <w:bCs/>
          <w:sz w:val="22"/>
          <w:szCs w:val="18"/>
        </w:rPr>
      </w:pPr>
      <w:r>
        <w:rPr>
          <w:b/>
          <w:bCs/>
          <w:sz w:val="22"/>
          <w:szCs w:val="18"/>
        </w:rPr>
        <w:t xml:space="preserve">FFS: details of where </w:t>
      </w:r>
      <w:r w:rsidR="009B5992">
        <w:rPr>
          <w:b/>
          <w:bCs/>
          <w:sz w:val="22"/>
          <w:szCs w:val="18"/>
        </w:rPr>
        <w:t>to configure</w:t>
      </w:r>
      <w:r w:rsidR="00861EC6">
        <w:rPr>
          <w:b/>
          <w:bCs/>
          <w:sz w:val="22"/>
          <w:szCs w:val="18"/>
        </w:rPr>
        <w:t xml:space="preserve"> associated ID within</w:t>
      </w:r>
      <w:r>
        <w:rPr>
          <w:b/>
          <w:bCs/>
          <w:sz w:val="22"/>
          <w:szCs w:val="18"/>
        </w:rPr>
        <w:t xml:space="preserve"> </w:t>
      </w:r>
      <w:r w:rsidRPr="00221872">
        <w:rPr>
          <w:b/>
          <w:bCs/>
          <w:i/>
          <w:iCs/>
          <w:sz w:val="22"/>
          <w:szCs w:val="18"/>
        </w:rPr>
        <w:t>CSI-</w:t>
      </w:r>
      <w:proofErr w:type="spellStart"/>
      <w:r w:rsidRPr="00221872">
        <w:rPr>
          <w:b/>
          <w:bCs/>
          <w:i/>
          <w:iCs/>
          <w:sz w:val="22"/>
          <w:szCs w:val="18"/>
        </w:rPr>
        <w:t>ReportConfig</w:t>
      </w:r>
      <w:proofErr w:type="spellEnd"/>
      <w:r w:rsidR="00221872">
        <w:rPr>
          <w:b/>
          <w:bCs/>
          <w:sz w:val="22"/>
          <w:szCs w:val="18"/>
        </w:rPr>
        <w:t>.</w:t>
      </w:r>
    </w:p>
    <w:p w14:paraId="4F96EE23" w14:textId="77777777" w:rsidR="008C6B0D" w:rsidRDefault="008C6B0D" w:rsidP="0024715A">
      <w:pPr>
        <w:jc w:val="both"/>
        <w:rPr>
          <w:iCs/>
          <w:sz w:val="22"/>
          <w:szCs w:val="22"/>
          <w:lang w:val="en-US"/>
        </w:rPr>
      </w:pPr>
    </w:p>
    <w:p w14:paraId="355E086F" w14:textId="77777777" w:rsidR="008C6B0D" w:rsidRDefault="008C6B0D" w:rsidP="0024715A">
      <w:pPr>
        <w:jc w:val="both"/>
        <w:rPr>
          <w:iCs/>
          <w:sz w:val="22"/>
          <w:szCs w:val="22"/>
          <w:lang w:val="en-US"/>
        </w:rPr>
      </w:pPr>
    </w:p>
    <w:p w14:paraId="08955630" w14:textId="77777777" w:rsidR="00ED00F7" w:rsidRDefault="00ED00F7" w:rsidP="0024715A">
      <w:pPr>
        <w:jc w:val="both"/>
        <w:rPr>
          <w:iCs/>
          <w:sz w:val="22"/>
          <w:szCs w:val="22"/>
          <w:lang w:val="en-US"/>
        </w:rPr>
      </w:pPr>
    </w:p>
    <w:p w14:paraId="48CCAED7" w14:textId="545D08F9" w:rsidR="0080288C" w:rsidRPr="006012B0" w:rsidRDefault="0080288C" w:rsidP="0024715A">
      <w:pPr>
        <w:pStyle w:val="Heading2"/>
        <w:jc w:val="both"/>
      </w:pPr>
      <w:bookmarkStart w:id="18" w:name="_Ref166196427"/>
      <w:r w:rsidRPr="006012B0">
        <w:t>Scope of consistency</w:t>
      </w:r>
      <w:bookmarkEnd w:id="18"/>
    </w:p>
    <w:p w14:paraId="6381F7AB" w14:textId="1A91D415" w:rsidR="00913F79" w:rsidRDefault="00913F79" w:rsidP="0024715A">
      <w:pPr>
        <w:jc w:val="both"/>
        <w:rPr>
          <w:sz w:val="22"/>
          <w:szCs w:val="22"/>
        </w:rPr>
      </w:pPr>
      <w:r>
        <w:rPr>
          <w:sz w:val="22"/>
          <w:szCs w:val="22"/>
        </w:rPr>
        <w:t xml:space="preserve">In this section, </w:t>
      </w:r>
      <w:r w:rsidR="00D01D42">
        <w:rPr>
          <w:sz w:val="22"/>
          <w:szCs w:val="22"/>
        </w:rPr>
        <w:t xml:space="preserve">we </w:t>
      </w:r>
      <w:r w:rsidR="00EC62F8">
        <w:rPr>
          <w:sz w:val="22"/>
          <w:szCs w:val="22"/>
        </w:rPr>
        <w:t xml:space="preserve">discuss the dimensions along which the </w:t>
      </w:r>
      <w:r w:rsidR="00984597">
        <w:rPr>
          <w:sz w:val="22"/>
          <w:szCs w:val="22"/>
        </w:rPr>
        <w:t>NW-side additional conditions discussed</w:t>
      </w:r>
      <w:r w:rsidR="00EC62F8">
        <w:rPr>
          <w:sz w:val="22"/>
          <w:szCs w:val="22"/>
        </w:rPr>
        <w:t xml:space="preserve"> in Section 2.1</w:t>
      </w:r>
      <w:r w:rsidR="00476459">
        <w:rPr>
          <w:sz w:val="22"/>
          <w:szCs w:val="22"/>
        </w:rPr>
        <w:t xml:space="preserve"> should be consistent. </w:t>
      </w:r>
      <w:r w:rsidR="007C772A">
        <w:rPr>
          <w:sz w:val="22"/>
          <w:szCs w:val="22"/>
        </w:rPr>
        <w:t>To this end, we consider the following:</w:t>
      </w:r>
    </w:p>
    <w:p w14:paraId="7BBE89F8" w14:textId="77777777" w:rsidR="007C772A" w:rsidRDefault="007C772A" w:rsidP="0024715A">
      <w:pPr>
        <w:jc w:val="both"/>
        <w:rPr>
          <w:sz w:val="22"/>
          <w:szCs w:val="22"/>
        </w:rPr>
      </w:pPr>
    </w:p>
    <w:p w14:paraId="7ECD1DE1" w14:textId="0EAFCDD6" w:rsidR="005B0952" w:rsidRDefault="003D0164" w:rsidP="0024715A">
      <w:pPr>
        <w:pStyle w:val="ListParagraph"/>
        <w:numPr>
          <w:ilvl w:val="0"/>
          <w:numId w:val="24"/>
        </w:numPr>
        <w:ind w:leftChars="0"/>
        <w:jc w:val="both"/>
        <w:rPr>
          <w:sz w:val="22"/>
          <w:szCs w:val="22"/>
        </w:rPr>
      </w:pPr>
      <w:r w:rsidRPr="00B50D11">
        <w:rPr>
          <w:sz w:val="22"/>
          <w:szCs w:val="22"/>
          <w:u w:val="single"/>
        </w:rPr>
        <w:t>Consistency on a per-cell level</w:t>
      </w:r>
      <w:r>
        <w:rPr>
          <w:sz w:val="22"/>
          <w:szCs w:val="22"/>
        </w:rPr>
        <w:t>:</w:t>
      </w:r>
      <w:r w:rsidR="007D1186">
        <w:rPr>
          <w:sz w:val="22"/>
          <w:szCs w:val="22"/>
        </w:rPr>
        <w:t xml:space="preserve"> </w:t>
      </w:r>
      <w:r w:rsidR="00412AA4">
        <w:rPr>
          <w:sz w:val="22"/>
          <w:szCs w:val="22"/>
        </w:rPr>
        <w:t xml:space="preserve">This means ensuring </w:t>
      </w:r>
      <w:r w:rsidR="000F36FA">
        <w:rPr>
          <w:sz w:val="22"/>
          <w:szCs w:val="22"/>
        </w:rPr>
        <w:t xml:space="preserve">consistency across training and inference, in which the </w:t>
      </w:r>
      <w:r w:rsidR="00D26D01">
        <w:rPr>
          <w:sz w:val="22"/>
          <w:szCs w:val="22"/>
        </w:rPr>
        <w:t xml:space="preserve">training and inference for a UE-side model takes place within the </w:t>
      </w:r>
      <w:r w:rsidR="00262042">
        <w:rPr>
          <w:sz w:val="22"/>
          <w:szCs w:val="22"/>
        </w:rPr>
        <w:t xml:space="preserve">same cell. </w:t>
      </w:r>
      <w:r w:rsidR="00364CEE">
        <w:rPr>
          <w:sz w:val="22"/>
          <w:szCs w:val="22"/>
        </w:rPr>
        <w:t xml:space="preserve">Through assigning </w:t>
      </w:r>
      <w:r w:rsidR="00F471EF">
        <w:rPr>
          <w:sz w:val="22"/>
          <w:szCs w:val="22"/>
        </w:rPr>
        <w:t xml:space="preserve">the same associated ID across training and inference, </w:t>
      </w:r>
      <w:proofErr w:type="spellStart"/>
      <w:r w:rsidR="00BD4967">
        <w:rPr>
          <w:sz w:val="22"/>
          <w:szCs w:val="22"/>
        </w:rPr>
        <w:t>gNB</w:t>
      </w:r>
      <w:proofErr w:type="spellEnd"/>
      <w:r w:rsidR="00BD4967">
        <w:rPr>
          <w:sz w:val="22"/>
          <w:szCs w:val="22"/>
        </w:rPr>
        <w:t xml:space="preserve"> </w:t>
      </w:r>
      <w:r w:rsidR="00D054DA">
        <w:rPr>
          <w:sz w:val="22"/>
          <w:szCs w:val="22"/>
        </w:rPr>
        <w:t>can</w:t>
      </w:r>
      <w:r w:rsidR="00BD4967">
        <w:rPr>
          <w:sz w:val="22"/>
          <w:szCs w:val="22"/>
        </w:rPr>
        <w:t xml:space="preserve"> ensure that the same</w:t>
      </w:r>
      <w:r w:rsidR="00D054DA">
        <w:rPr>
          <w:sz w:val="22"/>
          <w:szCs w:val="22"/>
        </w:rPr>
        <w:t xml:space="preserve"> set</w:t>
      </w:r>
      <w:r w:rsidR="00BD4967">
        <w:rPr>
          <w:sz w:val="22"/>
          <w:szCs w:val="22"/>
        </w:rPr>
        <w:t xml:space="preserve"> of NW-side additional conditions would be utilized during inference</w:t>
      </w:r>
      <w:r w:rsidR="00D054DA">
        <w:rPr>
          <w:sz w:val="22"/>
          <w:szCs w:val="22"/>
        </w:rPr>
        <w:t>, as the ones that were used during training</w:t>
      </w:r>
      <w:r w:rsidR="003A1100">
        <w:rPr>
          <w:sz w:val="22"/>
          <w:szCs w:val="22"/>
        </w:rPr>
        <w:t>, within the same cell.</w:t>
      </w:r>
      <w:r w:rsidR="00596191">
        <w:rPr>
          <w:sz w:val="22"/>
          <w:szCs w:val="22"/>
        </w:rPr>
        <w:t xml:space="preserve"> </w:t>
      </w:r>
      <w:r w:rsidR="00FB4A71">
        <w:rPr>
          <w:sz w:val="22"/>
          <w:szCs w:val="22"/>
        </w:rPr>
        <w:t xml:space="preserve">In addition to the </w:t>
      </w:r>
      <w:r w:rsidR="001577DD">
        <w:rPr>
          <w:sz w:val="22"/>
          <w:szCs w:val="22"/>
        </w:rPr>
        <w:t>NW-side additional conditions</w:t>
      </w:r>
      <w:r w:rsidR="003C7A4E">
        <w:rPr>
          <w:sz w:val="22"/>
          <w:szCs w:val="22"/>
        </w:rPr>
        <w:t xml:space="preserve"> mentioned in Section 2.1.1, another</w:t>
      </w:r>
      <w:r w:rsidR="00596191">
        <w:rPr>
          <w:sz w:val="22"/>
          <w:szCs w:val="22"/>
        </w:rPr>
        <w:t xml:space="preserve"> example</w:t>
      </w:r>
      <w:r w:rsidR="005832AB">
        <w:rPr>
          <w:sz w:val="22"/>
          <w:szCs w:val="22"/>
        </w:rPr>
        <w:t xml:space="preserve"> of NW-side additional conditions that may impact the consistency in this context may be </w:t>
      </w:r>
      <w:proofErr w:type="spellStart"/>
      <w:r w:rsidR="00C133C4">
        <w:rPr>
          <w:sz w:val="22"/>
          <w:szCs w:val="22"/>
        </w:rPr>
        <w:t>gNB</w:t>
      </w:r>
      <w:proofErr w:type="spellEnd"/>
      <w:r w:rsidR="00C133C4">
        <w:rPr>
          <w:sz w:val="22"/>
          <w:szCs w:val="22"/>
        </w:rPr>
        <w:t xml:space="preserve"> </w:t>
      </w:r>
      <w:r w:rsidR="00C133C4" w:rsidRPr="00C133C4">
        <w:rPr>
          <w:sz w:val="22"/>
          <w:szCs w:val="22"/>
        </w:rPr>
        <w:t>down-tilt angle</w:t>
      </w:r>
      <w:r w:rsidR="00C133C4">
        <w:rPr>
          <w:sz w:val="22"/>
          <w:szCs w:val="22"/>
        </w:rPr>
        <w:t xml:space="preserve"> that may vary over time, and hence alter the effective beam shapes of Set B and Set A beams.</w:t>
      </w:r>
      <w:r w:rsidR="00C12D20">
        <w:rPr>
          <w:sz w:val="22"/>
          <w:szCs w:val="22"/>
        </w:rPr>
        <w:t xml:space="preserve"> The following agreement is meant to </w:t>
      </w:r>
      <w:r w:rsidR="005B0952">
        <w:rPr>
          <w:sz w:val="22"/>
          <w:szCs w:val="22"/>
        </w:rPr>
        <w:t>ensure consistency at least within a cell:</w:t>
      </w:r>
    </w:p>
    <w:p w14:paraId="1DEA0562" w14:textId="77777777" w:rsidR="005B0952" w:rsidRPr="005B0952" w:rsidRDefault="005B0952" w:rsidP="0024715A">
      <w:pPr>
        <w:pStyle w:val="ListParagraph"/>
        <w:ind w:leftChars="0" w:left="720"/>
        <w:jc w:val="both"/>
        <w:rPr>
          <w:sz w:val="22"/>
          <w:szCs w:val="22"/>
        </w:rPr>
      </w:pPr>
    </w:p>
    <w:tbl>
      <w:tblPr>
        <w:tblW w:w="13860" w:type="dxa"/>
        <w:tblInd w:w="71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860"/>
      </w:tblGrid>
      <w:tr w:rsidR="005B0952" w:rsidRPr="006118A5" w14:paraId="7E9A416E" w14:textId="77777777" w:rsidTr="005B0952">
        <w:trPr>
          <w:trHeight w:val="1852"/>
        </w:trPr>
        <w:tc>
          <w:tcPr>
            <w:tcW w:w="13860" w:type="dxa"/>
            <w:shd w:val="clear" w:color="auto" w:fill="auto"/>
          </w:tcPr>
          <w:p w14:paraId="34C24589" w14:textId="77777777" w:rsidR="005B0952" w:rsidRPr="00F437F1" w:rsidRDefault="005B0952" w:rsidP="0024715A">
            <w:pPr>
              <w:jc w:val="both"/>
              <w:rPr>
                <w:rFonts w:eastAsia="DengXian"/>
                <w:b/>
                <w:bCs/>
                <w:highlight w:val="green"/>
                <w:lang w:eastAsia="zh-CN"/>
              </w:rPr>
            </w:pPr>
            <w:r w:rsidRPr="00F437F1">
              <w:rPr>
                <w:rFonts w:eastAsia="DengXian" w:hint="eastAsia"/>
                <w:b/>
                <w:bCs/>
                <w:highlight w:val="green"/>
                <w:lang w:eastAsia="zh-CN"/>
              </w:rPr>
              <w:t>Agreement</w:t>
            </w:r>
          </w:p>
          <w:p w14:paraId="1BF27456" w14:textId="77777777" w:rsidR="005B0952" w:rsidRPr="00F437F1" w:rsidRDefault="005B0952" w:rsidP="0024715A">
            <w:pPr>
              <w:jc w:val="both"/>
              <w:rPr>
                <w:rFonts w:eastAsia="DengXian"/>
                <w:b/>
                <w:bCs/>
                <w:lang w:eastAsia="zh-CN"/>
              </w:rPr>
            </w:pPr>
            <w:r w:rsidRPr="0060349D">
              <w:rPr>
                <w:rFonts w:eastAsia="Times New Roman"/>
                <w:b/>
                <w:bCs/>
                <w:highlight w:val="yellow"/>
              </w:rPr>
              <w:t>For UE sided model in beam management, support</w:t>
            </w:r>
            <w:r w:rsidRPr="0060349D">
              <w:rPr>
                <w:rFonts w:eastAsia="Times New Roman"/>
                <w:b/>
                <w:bCs/>
                <w:color w:val="FF0000"/>
                <w:highlight w:val="yellow"/>
              </w:rPr>
              <w:t xml:space="preserve"> </w:t>
            </w:r>
            <w:r w:rsidRPr="0060349D">
              <w:rPr>
                <w:rFonts w:eastAsia="Times New Roman"/>
                <w:b/>
                <w:bCs/>
                <w:highlight w:val="yellow"/>
              </w:rPr>
              <w:t>associated ID</w:t>
            </w:r>
          </w:p>
          <w:p w14:paraId="3F65B95F" w14:textId="77777777" w:rsidR="005B0952" w:rsidRPr="0060349D" w:rsidRDefault="005B0952" w:rsidP="0024715A">
            <w:pPr>
              <w:numPr>
                <w:ilvl w:val="0"/>
                <w:numId w:val="21"/>
              </w:numPr>
              <w:tabs>
                <w:tab w:val="left" w:pos="360"/>
                <w:tab w:val="left" w:pos="709"/>
              </w:tabs>
              <w:jc w:val="both"/>
              <w:rPr>
                <w:rFonts w:eastAsia="Times New Roman"/>
                <w:b/>
                <w:bCs/>
              </w:rPr>
            </w:pPr>
            <w:r w:rsidRPr="0060349D">
              <w:rPr>
                <w:rFonts w:eastAsia="DengXian" w:hint="eastAsia"/>
                <w:b/>
                <w:bCs/>
                <w:lang w:eastAsia="zh-CN"/>
              </w:rPr>
              <w:t>[Working Assumption]</w:t>
            </w:r>
          </w:p>
          <w:p w14:paraId="3C8538D8" w14:textId="77777777" w:rsidR="005B0952" w:rsidRPr="0060349D" w:rsidRDefault="005B0952" w:rsidP="0024715A">
            <w:pPr>
              <w:numPr>
                <w:ilvl w:val="1"/>
                <w:numId w:val="21"/>
              </w:numPr>
              <w:tabs>
                <w:tab w:val="left" w:pos="360"/>
                <w:tab w:val="left" w:pos="709"/>
              </w:tabs>
              <w:jc w:val="both"/>
              <w:rPr>
                <w:rFonts w:eastAsia="Times New Roman"/>
                <w:b/>
                <w:bCs/>
              </w:rPr>
            </w:pPr>
            <w:r w:rsidRPr="0060349D">
              <w:rPr>
                <w:rFonts w:eastAsia="Times New Roman"/>
                <w:b/>
                <w:bCs/>
              </w:rPr>
              <w:t>The associated ID</w:t>
            </w:r>
            <w:r w:rsidRPr="0060349D">
              <w:rPr>
                <w:rFonts w:eastAsia="DengXian" w:hint="eastAsia"/>
                <w:b/>
                <w:bCs/>
                <w:lang w:eastAsia="zh-CN"/>
              </w:rPr>
              <w:t xml:space="preserve"> </w:t>
            </w:r>
            <w:r w:rsidRPr="0060349D">
              <w:rPr>
                <w:rFonts w:eastAsia="Times New Roman"/>
                <w:b/>
                <w:bCs/>
              </w:rPr>
              <w:t>at least can be configured</w:t>
            </w:r>
            <w:r w:rsidRPr="0060349D">
              <w:rPr>
                <w:rFonts w:eastAsia="DengXian" w:hint="eastAsia"/>
                <w:b/>
                <w:bCs/>
                <w:lang w:eastAsia="zh-CN"/>
              </w:rPr>
              <w:t xml:space="preserve"> </w:t>
            </w:r>
            <w:r w:rsidRPr="0060349D">
              <w:rPr>
                <w:rFonts w:eastAsia="Times New Roman"/>
                <w:b/>
                <w:bCs/>
              </w:rPr>
              <w:t xml:space="preserve">within CSI framework </w:t>
            </w:r>
          </w:p>
          <w:p w14:paraId="5DE28D4F" w14:textId="77777777" w:rsidR="005B0952" w:rsidRPr="0060349D" w:rsidRDefault="005B0952" w:rsidP="0024715A">
            <w:pPr>
              <w:pStyle w:val="ListParagraph"/>
              <w:numPr>
                <w:ilvl w:val="2"/>
                <w:numId w:val="21"/>
              </w:numPr>
              <w:tabs>
                <w:tab w:val="left" w:pos="360"/>
                <w:tab w:val="left" w:pos="1080"/>
              </w:tabs>
              <w:ind w:leftChars="0"/>
              <w:jc w:val="both"/>
              <w:rPr>
                <w:rFonts w:eastAsia="Times New Roman"/>
                <w:b/>
                <w:bCs/>
              </w:rPr>
            </w:pPr>
            <w:r w:rsidRPr="0060349D">
              <w:rPr>
                <w:b/>
                <w:bCs/>
              </w:rPr>
              <w:t>FFS on details</w:t>
            </w:r>
          </w:p>
          <w:p w14:paraId="5753FD8B" w14:textId="77777777" w:rsidR="005B0952" w:rsidRPr="0060349D" w:rsidRDefault="005B0952" w:rsidP="0024715A">
            <w:pPr>
              <w:pStyle w:val="ListParagraph"/>
              <w:numPr>
                <w:ilvl w:val="2"/>
                <w:numId w:val="21"/>
              </w:numPr>
              <w:tabs>
                <w:tab w:val="left" w:pos="360"/>
                <w:tab w:val="left" w:pos="1080"/>
              </w:tabs>
              <w:ind w:leftChars="0"/>
              <w:jc w:val="both"/>
              <w:rPr>
                <w:rFonts w:eastAsia="Times New Roman"/>
                <w:b/>
                <w:bCs/>
              </w:rPr>
            </w:pPr>
            <w:r w:rsidRPr="0060349D">
              <w:rPr>
                <w:b/>
                <w:bCs/>
              </w:rPr>
              <w:t>FFS on whether/how to configure/indicate the associated ID via other signal(s) and/or in other procedure(s)/framework(s)</w:t>
            </w:r>
          </w:p>
          <w:p w14:paraId="4C32A246" w14:textId="77777777" w:rsidR="005B0952" w:rsidRPr="00F437F1" w:rsidRDefault="005B0952" w:rsidP="0024715A">
            <w:pPr>
              <w:numPr>
                <w:ilvl w:val="0"/>
                <w:numId w:val="21"/>
              </w:numPr>
              <w:tabs>
                <w:tab w:val="left" w:pos="360"/>
              </w:tabs>
              <w:jc w:val="both"/>
              <w:rPr>
                <w:rFonts w:eastAsia="Times New Roman"/>
                <w:b/>
                <w:bCs/>
                <w:lang w:eastAsia="zh-CN"/>
              </w:rPr>
            </w:pPr>
            <w:r w:rsidRPr="00F437F1">
              <w:rPr>
                <w:rFonts w:eastAsia="Times New Roman"/>
                <w:b/>
                <w:bCs/>
                <w:lang w:eastAsia="zh-CN"/>
              </w:rPr>
              <w:t xml:space="preserve">UE may assume the </w:t>
            </w:r>
            <w:r w:rsidRPr="00F437F1">
              <w:rPr>
                <w:rFonts w:eastAsia="DengXian" w:hint="eastAsia"/>
                <w:b/>
                <w:bCs/>
                <w:lang w:eastAsia="zh-CN"/>
              </w:rPr>
              <w:t xml:space="preserve">similar </w:t>
            </w:r>
            <w:r w:rsidRPr="00F437F1">
              <w:rPr>
                <w:rFonts w:eastAsia="Times New Roman"/>
                <w:b/>
                <w:bCs/>
                <w:lang w:eastAsia="zh-CN"/>
              </w:rPr>
              <w:t>properties of a DL Tx beam or beam set/list associated with the same associated ID</w:t>
            </w:r>
          </w:p>
          <w:p w14:paraId="4D883D08" w14:textId="77777777" w:rsidR="005B0952" w:rsidRPr="00613D94" w:rsidRDefault="005B0952" w:rsidP="0024715A">
            <w:pPr>
              <w:pStyle w:val="ListParagraph"/>
              <w:numPr>
                <w:ilvl w:val="1"/>
                <w:numId w:val="21"/>
              </w:numPr>
              <w:spacing w:after="180"/>
              <w:ind w:leftChars="0"/>
              <w:jc w:val="both"/>
            </w:pPr>
            <w:r w:rsidRPr="00F437F1">
              <w:rPr>
                <w:b/>
                <w:bCs/>
              </w:rPr>
              <w:t xml:space="preserve">FFS: whether/how to define </w:t>
            </w:r>
            <w:r w:rsidRPr="00F437F1">
              <w:rPr>
                <w:b/>
                <w:bCs/>
                <w:i/>
                <w:iCs/>
              </w:rPr>
              <w:t>similar properties</w:t>
            </w:r>
            <w:r w:rsidRPr="00F437F1">
              <w:rPr>
                <w:b/>
                <w:bCs/>
              </w:rPr>
              <w:t xml:space="preserve"> of a DL Tx beam or beam set/list</w:t>
            </w:r>
          </w:p>
        </w:tc>
      </w:tr>
    </w:tbl>
    <w:p w14:paraId="6B655A5C" w14:textId="77777777" w:rsidR="005B0952" w:rsidRDefault="005B0952" w:rsidP="0024715A">
      <w:pPr>
        <w:pStyle w:val="ListParagraph"/>
        <w:ind w:leftChars="0" w:left="720"/>
        <w:jc w:val="both"/>
        <w:rPr>
          <w:sz w:val="22"/>
          <w:szCs w:val="22"/>
        </w:rPr>
      </w:pPr>
    </w:p>
    <w:p w14:paraId="3FDFA4CE" w14:textId="573942FF" w:rsidR="003D0164" w:rsidRDefault="006513E1" w:rsidP="0024715A">
      <w:pPr>
        <w:pStyle w:val="ListParagraph"/>
        <w:numPr>
          <w:ilvl w:val="0"/>
          <w:numId w:val="24"/>
        </w:numPr>
        <w:ind w:leftChars="0"/>
        <w:jc w:val="both"/>
        <w:rPr>
          <w:sz w:val="22"/>
          <w:szCs w:val="22"/>
        </w:rPr>
      </w:pPr>
      <w:r w:rsidRPr="00B50D11">
        <w:rPr>
          <w:sz w:val="22"/>
          <w:szCs w:val="22"/>
          <w:u w:val="single"/>
        </w:rPr>
        <w:t>Consistency across different cells</w:t>
      </w:r>
      <w:r>
        <w:rPr>
          <w:sz w:val="22"/>
          <w:szCs w:val="22"/>
        </w:rPr>
        <w:t>:</w:t>
      </w:r>
      <w:r w:rsidR="00B50D11">
        <w:rPr>
          <w:sz w:val="22"/>
          <w:szCs w:val="22"/>
        </w:rPr>
        <w:t xml:space="preserve"> </w:t>
      </w:r>
      <w:r w:rsidR="00270740">
        <w:rPr>
          <w:sz w:val="22"/>
          <w:szCs w:val="22"/>
        </w:rPr>
        <w:t xml:space="preserve">when we consider different cells, then we should </w:t>
      </w:r>
      <w:r w:rsidR="004E20B7">
        <w:rPr>
          <w:sz w:val="22"/>
          <w:szCs w:val="22"/>
        </w:rPr>
        <w:t xml:space="preserve">factor in aspects such as implementation variation across different cells, </w:t>
      </w:r>
      <w:r w:rsidR="00557094">
        <w:rPr>
          <w:sz w:val="22"/>
          <w:szCs w:val="22"/>
        </w:rPr>
        <w:t xml:space="preserve">different products across cells within an infra vendor or across </w:t>
      </w:r>
      <w:r w:rsidR="00CD2142">
        <w:rPr>
          <w:sz w:val="22"/>
          <w:szCs w:val="22"/>
        </w:rPr>
        <w:t>infra vendors</w:t>
      </w:r>
      <w:r w:rsidR="0021743F">
        <w:rPr>
          <w:sz w:val="22"/>
          <w:szCs w:val="22"/>
        </w:rPr>
        <w:t>, while preserving</w:t>
      </w:r>
      <w:r w:rsidR="00191933">
        <w:rPr>
          <w:sz w:val="22"/>
          <w:szCs w:val="22"/>
        </w:rPr>
        <w:t xml:space="preserve"> NW-side</w:t>
      </w:r>
      <w:r w:rsidR="0021743F">
        <w:rPr>
          <w:sz w:val="22"/>
          <w:szCs w:val="22"/>
        </w:rPr>
        <w:t xml:space="preserve"> proprietary </w:t>
      </w:r>
      <w:r w:rsidR="00191933">
        <w:rPr>
          <w:sz w:val="22"/>
          <w:szCs w:val="22"/>
        </w:rPr>
        <w:t>information.</w:t>
      </w:r>
      <w:r w:rsidR="007F15BF">
        <w:rPr>
          <w:sz w:val="22"/>
          <w:szCs w:val="22"/>
        </w:rPr>
        <w:t xml:space="preserve"> Ensuring consistency across different cells can be very useful </w:t>
      </w:r>
      <w:r w:rsidR="006D2441">
        <w:rPr>
          <w:sz w:val="22"/>
          <w:szCs w:val="22"/>
        </w:rPr>
        <w:t>from the UE perspective, as it can significantly reduce UE’s</w:t>
      </w:r>
      <w:r w:rsidR="00EA6166">
        <w:rPr>
          <w:sz w:val="22"/>
          <w:szCs w:val="22"/>
        </w:rPr>
        <w:t xml:space="preserve"> efforts in finding a suitable </w:t>
      </w:r>
      <w:r w:rsidR="00A56018">
        <w:rPr>
          <w:sz w:val="22"/>
          <w:szCs w:val="22"/>
        </w:rPr>
        <w:t xml:space="preserve">AI/ML </w:t>
      </w:r>
      <w:r w:rsidR="00EA6166">
        <w:rPr>
          <w:sz w:val="22"/>
          <w:szCs w:val="22"/>
        </w:rPr>
        <w:t>model</w:t>
      </w:r>
      <w:r w:rsidR="00A56018">
        <w:rPr>
          <w:sz w:val="22"/>
          <w:szCs w:val="22"/>
        </w:rPr>
        <w:t xml:space="preserve"> in a target cell. </w:t>
      </w:r>
      <w:r w:rsidR="007A6F1A">
        <w:rPr>
          <w:sz w:val="22"/>
          <w:szCs w:val="22"/>
        </w:rPr>
        <w:t xml:space="preserve">Let us assume, as a toy example, that there are two cells whose NW-side additional conditions (at least with respect to UE assumptions on Set B/Set A beams) is the same. In the absence of associated IDs indicating that the two cells have the same NW-side additional conditions, UE-side will have to rely on trial-and-error based methods to figure out whether one model works for both cells. However, when such information (associated IDs indicating that the two cells have the same NW-side additional conditions) is provided to the UE’s data collection, UE-side would at least know that a single model will suffice, at least as far as the NW-side additional conditions are concerned. While this may not be a big deal for the toy example with two cells, the complexity of UE-side engineering will blow up as the number of cells increases. Moreover, if </w:t>
      </w:r>
      <w:r w:rsidR="006F0A3C">
        <w:rPr>
          <w:sz w:val="22"/>
          <w:szCs w:val="22"/>
        </w:rPr>
        <w:t xml:space="preserve">a given UE </w:t>
      </w:r>
      <w:r w:rsidR="00247A6E">
        <w:rPr>
          <w:sz w:val="22"/>
          <w:szCs w:val="22"/>
        </w:rPr>
        <w:t xml:space="preserve">moves to a </w:t>
      </w:r>
      <w:r w:rsidR="007A6F1A">
        <w:rPr>
          <w:sz w:val="22"/>
          <w:szCs w:val="22"/>
        </w:rPr>
        <w:t xml:space="preserve">new </w:t>
      </w:r>
      <w:r w:rsidR="00247A6E">
        <w:rPr>
          <w:sz w:val="22"/>
          <w:szCs w:val="22"/>
        </w:rPr>
        <w:t xml:space="preserve">cell </w:t>
      </w:r>
      <w:r w:rsidR="007A6F1A">
        <w:rPr>
          <w:sz w:val="22"/>
          <w:szCs w:val="22"/>
        </w:rPr>
        <w:t>for which no data has been collected yet,</w:t>
      </w:r>
      <w:r w:rsidR="00247A6E">
        <w:rPr>
          <w:sz w:val="22"/>
          <w:szCs w:val="22"/>
        </w:rPr>
        <w:t xml:space="preserve"> </w:t>
      </w:r>
      <w:r w:rsidR="007A6F1A">
        <w:rPr>
          <w:sz w:val="22"/>
          <w:szCs w:val="22"/>
        </w:rPr>
        <w:t xml:space="preserve">in </w:t>
      </w:r>
      <w:r w:rsidR="00622289">
        <w:rPr>
          <w:sz w:val="22"/>
          <w:szCs w:val="22"/>
        </w:rPr>
        <w:t xml:space="preserve">the absence of associated </w:t>
      </w:r>
      <w:r w:rsidR="007A6F1A">
        <w:rPr>
          <w:sz w:val="22"/>
          <w:szCs w:val="22"/>
        </w:rPr>
        <w:t xml:space="preserve">consistency </w:t>
      </w:r>
      <w:r w:rsidR="00622289">
        <w:rPr>
          <w:sz w:val="22"/>
          <w:szCs w:val="22"/>
        </w:rPr>
        <w:t xml:space="preserve">information from the second cell, UE will have to rely on </w:t>
      </w:r>
      <w:r w:rsidR="008A020A">
        <w:rPr>
          <w:sz w:val="22"/>
          <w:szCs w:val="22"/>
        </w:rPr>
        <w:t xml:space="preserve">trial-and-error based methods to try to identify an applicable AI/ML model that can be utilized during inference. </w:t>
      </w:r>
      <w:r w:rsidR="00537E49">
        <w:rPr>
          <w:sz w:val="22"/>
          <w:szCs w:val="22"/>
        </w:rPr>
        <w:t xml:space="preserve">However, when such information (associated ID) is provided to the UE in the </w:t>
      </w:r>
      <w:r w:rsidR="007A6F1A">
        <w:rPr>
          <w:sz w:val="22"/>
          <w:szCs w:val="22"/>
        </w:rPr>
        <w:t xml:space="preserve">new </w:t>
      </w:r>
      <w:r w:rsidR="00537E49">
        <w:rPr>
          <w:sz w:val="22"/>
          <w:szCs w:val="22"/>
        </w:rPr>
        <w:t xml:space="preserve">cell, </w:t>
      </w:r>
      <w:r w:rsidR="00B51E56">
        <w:rPr>
          <w:sz w:val="22"/>
          <w:szCs w:val="22"/>
        </w:rPr>
        <w:t>UE would know which model would be applicable</w:t>
      </w:r>
      <w:r w:rsidR="00193105">
        <w:rPr>
          <w:sz w:val="22"/>
          <w:szCs w:val="22"/>
        </w:rPr>
        <w:t>.</w:t>
      </w:r>
      <w:r w:rsidR="009A1A8D">
        <w:rPr>
          <w:sz w:val="22"/>
          <w:szCs w:val="22"/>
        </w:rPr>
        <w:t xml:space="preserve"> The consistency in this context needs a closer look and analysis to identify methods that such consistency can be ensured.</w:t>
      </w:r>
    </w:p>
    <w:p w14:paraId="003DAB4B" w14:textId="77777777" w:rsidR="00F479CC" w:rsidRDefault="00F479CC" w:rsidP="0024715A">
      <w:pPr>
        <w:jc w:val="both"/>
        <w:rPr>
          <w:sz w:val="22"/>
          <w:szCs w:val="22"/>
        </w:rPr>
      </w:pPr>
    </w:p>
    <w:p w14:paraId="3449979D" w14:textId="62FAF2F1" w:rsidR="00F479CC" w:rsidRPr="00F479CC" w:rsidRDefault="00F479CC" w:rsidP="0024715A">
      <w:pPr>
        <w:jc w:val="both"/>
        <w:rPr>
          <w:sz w:val="22"/>
          <w:szCs w:val="22"/>
        </w:rPr>
      </w:pPr>
      <w:r>
        <w:rPr>
          <w:sz w:val="22"/>
          <w:szCs w:val="22"/>
        </w:rPr>
        <w:t xml:space="preserve">In summary, </w:t>
      </w:r>
      <w:r w:rsidR="008B55B1">
        <w:rPr>
          <w:sz w:val="22"/>
          <w:szCs w:val="22"/>
        </w:rPr>
        <w:t>w</w:t>
      </w:r>
      <w:r w:rsidR="008B55B1" w:rsidRPr="008B55B1">
        <w:rPr>
          <w:sz w:val="22"/>
          <w:szCs w:val="22"/>
        </w:rPr>
        <w:t xml:space="preserve">hile consistency within a cell is useful for UE-side for model development and runtime LCM (e.g., model selection/switching/activation/deactivation), it is not scalable. If the </w:t>
      </w:r>
      <w:r w:rsidR="00F56E0A">
        <w:rPr>
          <w:sz w:val="22"/>
          <w:szCs w:val="22"/>
        </w:rPr>
        <w:t xml:space="preserve">same </w:t>
      </w:r>
      <w:r w:rsidR="008B55B1" w:rsidRPr="008B55B1">
        <w:rPr>
          <w:sz w:val="22"/>
          <w:szCs w:val="22"/>
        </w:rPr>
        <w:t xml:space="preserve">associated ID at different cells represents different network-side additional conditions, then it will </w:t>
      </w:r>
      <w:r w:rsidR="00F56E0A">
        <w:rPr>
          <w:sz w:val="22"/>
          <w:szCs w:val="22"/>
        </w:rPr>
        <w:t>not be feasible</w:t>
      </w:r>
      <w:r w:rsidR="008B55B1" w:rsidRPr="008B55B1">
        <w:rPr>
          <w:sz w:val="22"/>
          <w:szCs w:val="22"/>
        </w:rPr>
        <w:t xml:space="preserve"> for the UE side to </w:t>
      </w:r>
      <w:r w:rsidR="001A3B96">
        <w:rPr>
          <w:sz w:val="22"/>
          <w:szCs w:val="22"/>
        </w:rPr>
        <w:t xml:space="preserve">collect enough data and to </w:t>
      </w:r>
      <w:r w:rsidR="008B55B1" w:rsidRPr="008B55B1">
        <w:rPr>
          <w:sz w:val="22"/>
          <w:szCs w:val="22"/>
        </w:rPr>
        <w:t xml:space="preserve">generalize the model across multiple cells. This poses challenges not only on the UE-side model development but also on the runtime LCM. Without sufficient generalization, the UE </w:t>
      </w:r>
      <w:r w:rsidR="002764BD" w:rsidRPr="008B55B1">
        <w:rPr>
          <w:sz w:val="22"/>
          <w:szCs w:val="22"/>
        </w:rPr>
        <w:t>must</w:t>
      </w:r>
      <w:r w:rsidR="008B55B1" w:rsidRPr="008B55B1">
        <w:rPr>
          <w:sz w:val="22"/>
          <w:szCs w:val="22"/>
        </w:rPr>
        <w:t xml:space="preserve"> download/get the model frequently causing unnecessary interruptions. Therefore, </w:t>
      </w:r>
      <w:r w:rsidR="004D4DB3" w:rsidRPr="004D4DB3">
        <w:rPr>
          <w:sz w:val="22"/>
          <w:szCs w:val="22"/>
        </w:rPr>
        <w:t xml:space="preserve">NW-side additional conditions with the same associated ID </w:t>
      </w:r>
      <w:r w:rsidR="004D4DB3">
        <w:rPr>
          <w:sz w:val="22"/>
          <w:szCs w:val="22"/>
        </w:rPr>
        <w:t>should be</w:t>
      </w:r>
      <w:r w:rsidR="004D4DB3" w:rsidRPr="004D4DB3">
        <w:rPr>
          <w:sz w:val="22"/>
          <w:szCs w:val="22"/>
        </w:rPr>
        <w:t xml:space="preserve"> consistent within a PLMN</w:t>
      </w:r>
      <w:r w:rsidR="008B55B1" w:rsidRPr="008B55B1">
        <w:rPr>
          <w:sz w:val="22"/>
          <w:szCs w:val="22"/>
        </w:rPr>
        <w:t>. How the uniqueness of the associated IDs within a PLMN is achieved can be left up to the OAM implementation.</w:t>
      </w:r>
    </w:p>
    <w:p w14:paraId="27B608AA" w14:textId="77777777" w:rsidR="00913F79" w:rsidRDefault="00913F79" w:rsidP="0024715A">
      <w:pPr>
        <w:jc w:val="both"/>
        <w:rPr>
          <w:sz w:val="22"/>
          <w:szCs w:val="22"/>
        </w:rPr>
      </w:pPr>
    </w:p>
    <w:p w14:paraId="004C444E" w14:textId="37DA3446" w:rsidR="0069259E" w:rsidRDefault="007332BB" w:rsidP="0024715A">
      <w:pPr>
        <w:jc w:val="both"/>
        <w:rPr>
          <w:iCs/>
          <w:sz w:val="22"/>
          <w:szCs w:val="22"/>
          <w:lang w:val="en-US"/>
        </w:rPr>
      </w:pPr>
      <w:r>
        <w:rPr>
          <w:sz w:val="22"/>
          <w:szCs w:val="22"/>
        </w:rPr>
        <w:t>Given the above explanations, we propose the following:</w:t>
      </w:r>
    </w:p>
    <w:p w14:paraId="591149C0" w14:textId="77777777" w:rsidR="0069259E" w:rsidRDefault="0069259E" w:rsidP="0024715A">
      <w:pPr>
        <w:jc w:val="both"/>
        <w:rPr>
          <w:iCs/>
          <w:sz w:val="22"/>
          <w:szCs w:val="22"/>
          <w:lang w:val="en-US"/>
        </w:rPr>
      </w:pPr>
    </w:p>
    <w:p w14:paraId="31339BC3" w14:textId="40FD35A8" w:rsidR="0080288C" w:rsidRPr="001D7F3D" w:rsidRDefault="00291F0E" w:rsidP="0024715A">
      <w:pPr>
        <w:pStyle w:val="Heading4"/>
      </w:pPr>
      <w:r w:rsidRPr="001D7F3D">
        <w:lastRenderedPageBreak/>
        <w:t xml:space="preserve">Proposal </w:t>
      </w:r>
      <w:r w:rsidR="000B4527" w:rsidRPr="001D7F3D">
        <w:t>7</w:t>
      </w:r>
    </w:p>
    <w:p w14:paraId="0A2FF87C" w14:textId="06253091" w:rsidR="0085283C" w:rsidRPr="0069259E" w:rsidRDefault="009F6134" w:rsidP="0024715A">
      <w:pPr>
        <w:jc w:val="both"/>
        <w:rPr>
          <w:b/>
          <w:bCs/>
          <w:iCs/>
          <w:sz w:val="22"/>
          <w:szCs w:val="22"/>
          <w:lang w:val="en-US"/>
        </w:rPr>
      </w:pPr>
      <w:bookmarkStart w:id="19" w:name="_Hlk166198604"/>
      <w:r w:rsidRPr="0069259E">
        <w:rPr>
          <w:b/>
          <w:bCs/>
          <w:iCs/>
          <w:sz w:val="22"/>
          <w:szCs w:val="22"/>
          <w:lang w:val="en-US"/>
        </w:rPr>
        <w:t>For UE-side beam prediction, for the consistency of NW-side additional condition</w:t>
      </w:r>
      <w:r w:rsidR="00465507" w:rsidRPr="0069259E">
        <w:rPr>
          <w:b/>
          <w:bCs/>
          <w:iCs/>
          <w:sz w:val="22"/>
          <w:szCs w:val="22"/>
          <w:lang w:val="en-US"/>
        </w:rPr>
        <w:t xml:space="preserve"> across training and inference, </w:t>
      </w:r>
      <w:r w:rsidR="00E328A4">
        <w:rPr>
          <w:b/>
          <w:bCs/>
          <w:iCs/>
          <w:sz w:val="22"/>
          <w:szCs w:val="22"/>
          <w:lang w:val="en-US"/>
        </w:rPr>
        <w:t>the</w:t>
      </w:r>
      <w:r w:rsidR="00387E3F">
        <w:rPr>
          <w:b/>
          <w:bCs/>
          <w:iCs/>
          <w:sz w:val="22"/>
          <w:szCs w:val="22"/>
          <w:lang w:val="en-US"/>
        </w:rPr>
        <w:t xml:space="preserve"> </w:t>
      </w:r>
      <w:r w:rsidR="0083729B" w:rsidRPr="0083729B">
        <w:rPr>
          <w:b/>
          <w:bCs/>
          <w:iCs/>
          <w:sz w:val="22"/>
          <w:szCs w:val="22"/>
          <w:lang w:val="en-US"/>
        </w:rPr>
        <w:t xml:space="preserve">NW-side additional conditions with the same associated ID </w:t>
      </w:r>
      <w:r w:rsidR="0083729B">
        <w:rPr>
          <w:b/>
          <w:bCs/>
          <w:iCs/>
          <w:sz w:val="22"/>
          <w:szCs w:val="22"/>
          <w:lang w:val="en-US"/>
        </w:rPr>
        <w:t>should be</w:t>
      </w:r>
      <w:r w:rsidR="0083729B" w:rsidRPr="0083729B">
        <w:rPr>
          <w:b/>
          <w:bCs/>
          <w:iCs/>
          <w:sz w:val="22"/>
          <w:szCs w:val="22"/>
          <w:lang w:val="en-US"/>
        </w:rPr>
        <w:t xml:space="preserve"> consistent within a PLMN</w:t>
      </w:r>
      <w:r w:rsidR="00E328A4">
        <w:rPr>
          <w:b/>
          <w:bCs/>
          <w:iCs/>
          <w:sz w:val="22"/>
          <w:szCs w:val="22"/>
          <w:lang w:val="en-US"/>
        </w:rPr>
        <w:t>.</w:t>
      </w:r>
    </w:p>
    <w:bookmarkEnd w:id="19"/>
    <w:p w14:paraId="67C73E1A" w14:textId="77777777" w:rsidR="00636FCF" w:rsidRPr="00F528B3" w:rsidRDefault="00636FCF" w:rsidP="0024715A">
      <w:pPr>
        <w:jc w:val="both"/>
        <w:rPr>
          <w:b/>
          <w:bCs/>
          <w:iCs/>
          <w:sz w:val="20"/>
          <w:szCs w:val="16"/>
          <w:lang w:val="en-US"/>
        </w:rPr>
      </w:pPr>
    </w:p>
    <w:p w14:paraId="18EAC149" w14:textId="4AAFB74C" w:rsidR="007C3024" w:rsidRDefault="001E56D1" w:rsidP="0024715A">
      <w:pPr>
        <w:pStyle w:val="Heading1"/>
        <w:jc w:val="both"/>
        <w:rPr>
          <w:lang w:val="en-US"/>
        </w:rPr>
      </w:pPr>
      <w:r>
        <w:rPr>
          <w:lang w:val="en-US"/>
        </w:rPr>
        <w:t>Enhancements related to AI/ML model inference</w:t>
      </w:r>
    </w:p>
    <w:p w14:paraId="0AD076FF" w14:textId="77777777" w:rsidR="007B53C6" w:rsidRDefault="007B53C6" w:rsidP="0024715A">
      <w:pPr>
        <w:jc w:val="both"/>
        <w:rPr>
          <w:lang w:val="en-US"/>
        </w:rPr>
      </w:pPr>
    </w:p>
    <w:p w14:paraId="0D21FE4C" w14:textId="77777777" w:rsidR="00AD59ED" w:rsidRDefault="00AD59ED" w:rsidP="0024715A">
      <w:pPr>
        <w:jc w:val="both"/>
        <w:rPr>
          <w:sz w:val="22"/>
          <w:szCs w:val="18"/>
          <w:lang w:val="en-US"/>
        </w:rPr>
      </w:pPr>
    </w:p>
    <w:p w14:paraId="11BC5880" w14:textId="3565F065" w:rsidR="004F6DD8" w:rsidRPr="00103085" w:rsidRDefault="004F6DD8" w:rsidP="0024715A">
      <w:pPr>
        <w:pStyle w:val="Heading2"/>
        <w:jc w:val="both"/>
      </w:pPr>
      <w:r w:rsidRPr="004F6DD8">
        <w:t>Configurations for reporting of inference results</w:t>
      </w:r>
    </w:p>
    <w:p w14:paraId="48334F12" w14:textId="54C8EE4B" w:rsidR="00462BBB" w:rsidRDefault="00D00AEB" w:rsidP="0024715A">
      <w:pPr>
        <w:jc w:val="both"/>
      </w:pPr>
      <w:r>
        <w:rPr>
          <w:sz w:val="22"/>
          <w:szCs w:val="18"/>
          <w:lang w:val="en-US"/>
        </w:rPr>
        <w:t xml:space="preserve">First, let us consider the following </w:t>
      </w:r>
      <w:r w:rsidR="00AD59ED">
        <w:rPr>
          <w:sz w:val="22"/>
          <w:szCs w:val="18"/>
          <w:lang w:val="en-US"/>
        </w:rPr>
        <w:t>agreement from RAN1 #</w:t>
      </w:r>
      <w:r w:rsidR="00103085">
        <w:rPr>
          <w:sz w:val="22"/>
          <w:szCs w:val="18"/>
          <w:lang w:val="en-US"/>
        </w:rPr>
        <w:t>116-bis:</w:t>
      </w: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462BBB" w:rsidRPr="00431331" w14:paraId="6CCE7A36" w14:textId="77777777">
        <w:trPr>
          <w:trHeight w:val="1051"/>
        </w:trPr>
        <w:tc>
          <w:tcPr>
            <w:tcW w:w="14575" w:type="dxa"/>
            <w:shd w:val="clear" w:color="auto" w:fill="auto"/>
          </w:tcPr>
          <w:p w14:paraId="2D3BEC3B" w14:textId="30100B1B" w:rsidR="00846AD3" w:rsidRPr="00846AD3" w:rsidRDefault="00846AD3" w:rsidP="0024715A">
            <w:pPr>
              <w:spacing w:after="180"/>
              <w:jc w:val="both"/>
              <w:rPr>
                <w:rFonts w:eastAsia="DengXian"/>
                <w:b/>
                <w:bCs/>
                <w:sz w:val="22"/>
                <w:szCs w:val="22"/>
                <w:highlight w:val="green"/>
                <w:lang w:eastAsia="zh-CN"/>
              </w:rPr>
            </w:pPr>
            <w:r w:rsidRPr="00846AD3">
              <w:rPr>
                <w:rFonts w:eastAsia="DengXian" w:hint="eastAsia"/>
                <w:b/>
                <w:bCs/>
                <w:sz w:val="22"/>
                <w:szCs w:val="22"/>
                <w:highlight w:val="green"/>
                <w:lang w:eastAsia="zh-CN"/>
              </w:rPr>
              <w:t>Agreement</w:t>
            </w:r>
            <w:r w:rsidRPr="00ED35EF">
              <w:rPr>
                <w:rFonts w:eastAsia="DengXian"/>
                <w:b/>
                <w:bCs/>
                <w:sz w:val="22"/>
                <w:szCs w:val="22"/>
                <w:highlight w:val="green"/>
                <w:lang w:eastAsia="zh-CN"/>
              </w:rPr>
              <w:t xml:space="preserve"> (</w:t>
            </w:r>
            <w:r w:rsidR="00B90304" w:rsidRPr="00ED35EF">
              <w:rPr>
                <w:rFonts w:eastAsia="DengXian"/>
                <w:b/>
                <w:bCs/>
                <w:sz w:val="22"/>
                <w:szCs w:val="22"/>
                <w:highlight w:val="green"/>
                <w:lang w:eastAsia="zh-CN"/>
              </w:rPr>
              <w:t>RAN1 #116-bis</w:t>
            </w:r>
            <w:r w:rsidRPr="00ED35EF">
              <w:rPr>
                <w:rFonts w:eastAsia="DengXian"/>
                <w:b/>
                <w:bCs/>
                <w:sz w:val="22"/>
                <w:szCs w:val="22"/>
                <w:highlight w:val="green"/>
                <w:lang w:eastAsia="zh-CN"/>
              </w:rPr>
              <w:t>)</w:t>
            </w:r>
          </w:p>
          <w:p w14:paraId="6EE24FAC" w14:textId="77777777" w:rsidR="00846AD3" w:rsidRPr="00846AD3" w:rsidRDefault="00846AD3" w:rsidP="0024715A">
            <w:pPr>
              <w:spacing w:after="180"/>
              <w:jc w:val="both"/>
              <w:rPr>
                <w:rFonts w:eastAsia="Malgun Gothic"/>
                <w:b/>
                <w:bCs/>
                <w:sz w:val="22"/>
                <w:szCs w:val="22"/>
                <w:lang w:eastAsia="ko-KR"/>
              </w:rPr>
            </w:pPr>
            <w:r w:rsidRPr="00846AD3">
              <w:rPr>
                <w:rFonts w:eastAsia="Malgun Gothic"/>
                <w:b/>
                <w:bCs/>
                <w:sz w:val="22"/>
                <w:szCs w:val="22"/>
                <w:lang w:eastAsia="ko-KR"/>
              </w:rPr>
              <w:t>For UE-sided model at least for BM</w:t>
            </w:r>
            <w:r w:rsidRPr="00846AD3">
              <w:rPr>
                <w:rFonts w:eastAsia="DengXian" w:hint="eastAsia"/>
                <w:b/>
                <w:bCs/>
                <w:sz w:val="22"/>
                <w:szCs w:val="22"/>
                <w:lang w:eastAsia="zh-CN"/>
              </w:rPr>
              <w:t xml:space="preserve"> </w:t>
            </w:r>
            <w:r w:rsidRPr="00846AD3">
              <w:rPr>
                <w:rFonts w:eastAsia="Malgun Gothic"/>
                <w:b/>
                <w:bCs/>
                <w:sz w:val="22"/>
                <w:szCs w:val="22"/>
                <w:lang w:eastAsia="ko-KR"/>
              </w:rPr>
              <w:t xml:space="preserve">Case-1,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ReportConfig</w:t>
            </w:r>
            <w:proofErr w:type="spellEnd"/>
            <w:r w:rsidRPr="00846AD3">
              <w:rPr>
                <w:rFonts w:eastAsia="Malgun Gothic"/>
                <w:b/>
                <w:bCs/>
                <w:sz w:val="22"/>
                <w:szCs w:val="22"/>
                <w:lang w:eastAsia="ko-KR"/>
              </w:rPr>
              <w:t xml:space="preserve"> is used for the configuration of inference results reporting</w:t>
            </w:r>
          </w:p>
          <w:p w14:paraId="7B177B2F" w14:textId="77777777" w:rsidR="00846AD3" w:rsidRPr="00846AD3" w:rsidRDefault="00846AD3" w:rsidP="0024715A">
            <w:pPr>
              <w:numPr>
                <w:ilvl w:val="0"/>
                <w:numId w:val="27"/>
              </w:numPr>
              <w:spacing w:after="180"/>
              <w:jc w:val="both"/>
              <w:rPr>
                <w:rFonts w:eastAsia="Malgun Gothic"/>
                <w:b/>
                <w:bCs/>
                <w:sz w:val="22"/>
                <w:szCs w:val="22"/>
                <w:lang w:val="en-US" w:eastAsia="zh-CN"/>
              </w:rPr>
            </w:pPr>
            <w:r w:rsidRPr="00846AD3">
              <w:rPr>
                <w:rFonts w:eastAsia="Malgun Gothic"/>
                <w:b/>
                <w:bCs/>
                <w:sz w:val="22"/>
                <w:szCs w:val="22"/>
                <w:lang w:eastAsia="ko-KR"/>
              </w:rPr>
              <w:t xml:space="preserve">FFS on the details in the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ReportConfig</w:t>
            </w:r>
            <w:proofErr w:type="spellEnd"/>
            <w:r w:rsidRPr="00846AD3">
              <w:rPr>
                <w:rFonts w:eastAsia="Malgun Gothic"/>
                <w:b/>
                <w:bCs/>
                <w:sz w:val="22"/>
                <w:szCs w:val="22"/>
                <w:lang w:eastAsia="ko-KR"/>
              </w:rPr>
              <w:t>, at least considering:</w:t>
            </w:r>
          </w:p>
          <w:p w14:paraId="4EDDA419" w14:textId="77777777" w:rsidR="00846AD3" w:rsidRPr="00846AD3" w:rsidRDefault="00846AD3" w:rsidP="0024715A">
            <w:pPr>
              <w:widowControl w:val="0"/>
              <w:numPr>
                <w:ilvl w:val="1"/>
                <w:numId w:val="28"/>
              </w:numPr>
              <w:spacing w:after="180"/>
              <w:jc w:val="both"/>
              <w:rPr>
                <w:rFonts w:eastAsia="Malgun Gothic"/>
                <w:b/>
                <w:bCs/>
                <w:sz w:val="22"/>
                <w:szCs w:val="22"/>
                <w:lang w:eastAsia="ko-KR"/>
              </w:rPr>
            </w:pPr>
            <w:r w:rsidRPr="00846AD3">
              <w:rPr>
                <w:rFonts w:eastAsia="Malgun Gothic"/>
                <w:b/>
                <w:bCs/>
                <w:sz w:val="22"/>
                <w:szCs w:val="22"/>
                <w:lang w:eastAsia="ko-KR"/>
              </w:rPr>
              <w:t xml:space="preserve">Alt 1: one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ResourceConfigId</w:t>
            </w:r>
            <w:proofErr w:type="spellEnd"/>
            <w:r w:rsidRPr="00846AD3">
              <w:rPr>
                <w:rFonts w:eastAsia="Malgun Gothic"/>
                <w:b/>
                <w:bCs/>
                <w:sz w:val="22"/>
                <w:szCs w:val="22"/>
                <w:lang w:eastAsia="ko-KR"/>
              </w:rPr>
              <w:t xml:space="preserve"> is configured for Set B</w:t>
            </w:r>
          </w:p>
          <w:p w14:paraId="27ED2DD2" w14:textId="77777777" w:rsidR="00846AD3" w:rsidRPr="00846AD3" w:rsidRDefault="00846AD3" w:rsidP="0024715A">
            <w:pPr>
              <w:widowControl w:val="0"/>
              <w:numPr>
                <w:ilvl w:val="2"/>
                <w:numId w:val="28"/>
              </w:numPr>
              <w:spacing w:after="180"/>
              <w:jc w:val="both"/>
              <w:rPr>
                <w:rFonts w:eastAsia="Malgun Gothic"/>
                <w:b/>
                <w:bCs/>
                <w:sz w:val="22"/>
                <w:szCs w:val="22"/>
                <w:lang w:eastAsia="ko-KR"/>
              </w:rPr>
            </w:pPr>
            <w:r w:rsidRPr="00846AD3">
              <w:rPr>
                <w:rFonts w:eastAsia="DengXian" w:hint="eastAsia"/>
                <w:b/>
                <w:bCs/>
                <w:sz w:val="22"/>
                <w:szCs w:val="22"/>
                <w:lang w:eastAsia="zh-CN"/>
              </w:rPr>
              <w:t>FFS: how UE can determine the information about set A</w:t>
            </w:r>
          </w:p>
          <w:p w14:paraId="5103A9DB" w14:textId="77777777" w:rsidR="00846AD3" w:rsidRPr="00846AD3" w:rsidRDefault="00846AD3" w:rsidP="0024715A">
            <w:pPr>
              <w:widowControl w:val="0"/>
              <w:numPr>
                <w:ilvl w:val="1"/>
                <w:numId w:val="28"/>
              </w:numPr>
              <w:spacing w:after="180"/>
              <w:jc w:val="both"/>
              <w:rPr>
                <w:rFonts w:eastAsia="Malgun Gothic"/>
                <w:b/>
                <w:bCs/>
                <w:sz w:val="22"/>
                <w:szCs w:val="22"/>
                <w:lang w:eastAsia="ko-KR"/>
              </w:rPr>
            </w:pPr>
            <w:r w:rsidRPr="00846AD3">
              <w:rPr>
                <w:rFonts w:eastAsia="Malgun Gothic"/>
                <w:b/>
                <w:bCs/>
                <w:sz w:val="22"/>
                <w:szCs w:val="22"/>
                <w:lang w:eastAsia="ko-KR"/>
              </w:rPr>
              <w:t xml:space="preserve">Alt 2: one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ResourceConfigId</w:t>
            </w:r>
            <w:proofErr w:type="spellEnd"/>
            <w:r w:rsidRPr="00846AD3">
              <w:rPr>
                <w:rFonts w:eastAsia="Malgun Gothic"/>
                <w:b/>
                <w:bCs/>
                <w:sz w:val="22"/>
                <w:szCs w:val="22"/>
                <w:lang w:eastAsia="ko-KR"/>
              </w:rPr>
              <w:t xml:space="preserve"> is configured for both Set A and Set B</w:t>
            </w:r>
          </w:p>
          <w:p w14:paraId="149804DD" w14:textId="77777777" w:rsidR="00846AD3" w:rsidRPr="00846AD3" w:rsidRDefault="00846AD3" w:rsidP="0024715A">
            <w:pPr>
              <w:widowControl w:val="0"/>
              <w:numPr>
                <w:ilvl w:val="2"/>
                <w:numId w:val="28"/>
              </w:numPr>
              <w:spacing w:after="180"/>
              <w:jc w:val="both"/>
              <w:rPr>
                <w:rFonts w:eastAsia="Malgun Gothic"/>
                <w:b/>
                <w:bCs/>
                <w:i/>
                <w:iCs/>
                <w:sz w:val="22"/>
                <w:szCs w:val="22"/>
                <w:lang w:eastAsia="ko-KR"/>
              </w:rPr>
            </w:pPr>
            <w:r w:rsidRPr="00846AD3">
              <w:rPr>
                <w:rFonts w:eastAsia="DengXian" w:hint="eastAsia"/>
                <w:b/>
                <w:bCs/>
                <w:sz w:val="22"/>
                <w:szCs w:val="22"/>
                <w:lang w:eastAsia="zh-CN"/>
              </w:rPr>
              <w:t xml:space="preserve">FFS: </w:t>
            </w:r>
            <w:r w:rsidRPr="00846AD3">
              <w:rPr>
                <w:rFonts w:eastAsia="DengXian"/>
                <w:b/>
                <w:bCs/>
                <w:sz w:val="22"/>
                <w:szCs w:val="22"/>
                <w:lang w:eastAsia="zh-CN"/>
              </w:rPr>
              <w:t>H</w:t>
            </w:r>
            <w:r w:rsidRPr="00846AD3">
              <w:rPr>
                <w:rFonts w:eastAsia="DengXian" w:hint="eastAsia"/>
                <w:b/>
                <w:bCs/>
                <w:sz w:val="22"/>
                <w:szCs w:val="22"/>
                <w:lang w:eastAsia="zh-CN"/>
              </w:rPr>
              <w:t xml:space="preserve">ow to configure resource set(s) for </w:t>
            </w:r>
            <w:r w:rsidRPr="00846AD3">
              <w:rPr>
                <w:rFonts w:eastAsia="Malgun Gothic"/>
                <w:b/>
                <w:bCs/>
                <w:sz w:val="22"/>
                <w:szCs w:val="22"/>
                <w:lang w:eastAsia="ko-KR"/>
              </w:rPr>
              <w:t>Set A</w:t>
            </w:r>
            <w:r w:rsidRPr="00846AD3">
              <w:rPr>
                <w:rFonts w:eastAsia="DengXian" w:hint="eastAsia"/>
                <w:b/>
                <w:bCs/>
                <w:sz w:val="22"/>
                <w:szCs w:val="22"/>
                <w:lang w:eastAsia="zh-CN"/>
              </w:rPr>
              <w:t xml:space="preserve"> and</w:t>
            </w:r>
            <w:r w:rsidRPr="00846AD3">
              <w:rPr>
                <w:rFonts w:eastAsia="Malgun Gothic"/>
                <w:b/>
                <w:bCs/>
                <w:sz w:val="22"/>
                <w:szCs w:val="22"/>
                <w:lang w:eastAsia="ko-KR"/>
              </w:rPr>
              <w:t xml:space="preserve"> Set B </w:t>
            </w:r>
            <w:r w:rsidRPr="00846AD3">
              <w:rPr>
                <w:rFonts w:eastAsia="DengXian" w:hint="eastAsia"/>
                <w:b/>
                <w:bCs/>
                <w:sz w:val="22"/>
                <w:szCs w:val="22"/>
                <w:lang w:eastAsia="zh-CN"/>
              </w:rPr>
              <w:t>in</w:t>
            </w:r>
            <w:r w:rsidRPr="00846AD3">
              <w:rPr>
                <w:rFonts w:eastAsia="Malgun Gothic"/>
                <w:b/>
                <w:bCs/>
                <w:sz w:val="22"/>
                <w:szCs w:val="22"/>
                <w:lang w:eastAsia="ko-KR"/>
              </w:rPr>
              <w:t xml:space="preserve">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ResourceConfig</w:t>
            </w:r>
            <w:proofErr w:type="spellEnd"/>
          </w:p>
          <w:p w14:paraId="26FF3EA5" w14:textId="77777777" w:rsidR="00846AD3" w:rsidRPr="00846AD3" w:rsidRDefault="00846AD3" w:rsidP="0024715A">
            <w:pPr>
              <w:widowControl w:val="0"/>
              <w:numPr>
                <w:ilvl w:val="1"/>
                <w:numId w:val="28"/>
              </w:numPr>
              <w:spacing w:after="180"/>
              <w:jc w:val="both"/>
              <w:rPr>
                <w:rFonts w:eastAsia="Malgun Gothic"/>
                <w:b/>
                <w:bCs/>
                <w:sz w:val="22"/>
                <w:szCs w:val="22"/>
                <w:lang w:eastAsia="ko-KR"/>
              </w:rPr>
            </w:pPr>
            <w:r w:rsidRPr="00846AD3">
              <w:rPr>
                <w:rFonts w:eastAsia="Malgun Gothic"/>
                <w:b/>
                <w:bCs/>
                <w:sz w:val="22"/>
                <w:szCs w:val="22"/>
                <w:lang w:eastAsia="ko-KR"/>
              </w:rPr>
              <w:t xml:space="preserve">Alt 3: two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ResourceConfigId</w:t>
            </w:r>
            <w:proofErr w:type="spellEnd"/>
            <w:r w:rsidRPr="00846AD3">
              <w:rPr>
                <w:rFonts w:eastAsia="Malgun Gothic"/>
                <w:b/>
                <w:bCs/>
                <w:sz w:val="22"/>
                <w:szCs w:val="22"/>
                <w:lang w:eastAsia="ko-KR"/>
              </w:rPr>
              <w:t xml:space="preserve"> s are configured for Set A and Set B separately</w:t>
            </w:r>
          </w:p>
          <w:p w14:paraId="291307CD" w14:textId="77777777" w:rsidR="00846AD3" w:rsidRPr="00846AD3" w:rsidRDefault="00846AD3" w:rsidP="0024715A">
            <w:pPr>
              <w:widowControl w:val="0"/>
              <w:numPr>
                <w:ilvl w:val="1"/>
                <w:numId w:val="28"/>
              </w:numPr>
              <w:spacing w:after="180"/>
              <w:jc w:val="both"/>
              <w:rPr>
                <w:rFonts w:eastAsia="Malgun Gothic"/>
                <w:b/>
                <w:bCs/>
                <w:sz w:val="22"/>
                <w:szCs w:val="22"/>
                <w:lang w:eastAsia="zh-CN"/>
              </w:rPr>
            </w:pPr>
            <w:r w:rsidRPr="00846AD3">
              <w:rPr>
                <w:rFonts w:eastAsia="Malgun Gothic"/>
                <w:b/>
                <w:bCs/>
                <w:sz w:val="22"/>
                <w:szCs w:val="22"/>
                <w:lang w:eastAsia="ko-KR"/>
              </w:rPr>
              <w:t xml:space="preserve">Alt </w:t>
            </w:r>
            <w:r w:rsidRPr="00846AD3">
              <w:rPr>
                <w:rFonts w:eastAsia="DengXian" w:hint="eastAsia"/>
                <w:b/>
                <w:bCs/>
                <w:sz w:val="22"/>
                <w:szCs w:val="22"/>
                <w:lang w:eastAsia="zh-CN"/>
              </w:rPr>
              <w:t>4</w:t>
            </w:r>
            <w:r w:rsidRPr="00846AD3">
              <w:rPr>
                <w:rFonts w:eastAsia="Malgun Gothic"/>
                <w:b/>
                <w:bCs/>
                <w:sz w:val="22"/>
                <w:szCs w:val="22"/>
                <w:lang w:eastAsia="ko-KR"/>
              </w:rPr>
              <w:t xml:space="preserve">: one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ResourceConfigId</w:t>
            </w:r>
            <w:proofErr w:type="spellEnd"/>
            <w:r w:rsidRPr="00846AD3">
              <w:rPr>
                <w:rFonts w:eastAsia="Malgun Gothic"/>
                <w:b/>
                <w:bCs/>
                <w:sz w:val="22"/>
                <w:szCs w:val="22"/>
                <w:lang w:eastAsia="ko-KR"/>
              </w:rPr>
              <w:t xml:space="preserve"> is configured for Set B, </w:t>
            </w:r>
            <w:r w:rsidRPr="00846AD3">
              <w:rPr>
                <w:rFonts w:eastAsia="DengXian" w:hint="eastAsia"/>
                <w:b/>
                <w:bCs/>
                <w:sz w:val="22"/>
                <w:szCs w:val="22"/>
                <w:lang w:eastAsia="zh-CN"/>
              </w:rPr>
              <w:t xml:space="preserve">Set A is configured using separate resource set(s) other than that represented by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ResourceConfigId</w:t>
            </w:r>
            <w:proofErr w:type="spellEnd"/>
            <w:r w:rsidRPr="00846AD3">
              <w:rPr>
                <w:rFonts w:eastAsia="Malgun Gothic"/>
                <w:b/>
                <w:bCs/>
                <w:sz w:val="22"/>
                <w:szCs w:val="22"/>
                <w:lang w:eastAsia="ko-KR"/>
              </w:rPr>
              <w:t xml:space="preserve"> </w:t>
            </w:r>
          </w:p>
          <w:p w14:paraId="5A1EFE5D" w14:textId="77777777" w:rsidR="00846AD3" w:rsidRPr="00846AD3" w:rsidRDefault="00846AD3" w:rsidP="0024715A">
            <w:pPr>
              <w:widowControl w:val="0"/>
              <w:numPr>
                <w:ilvl w:val="2"/>
                <w:numId w:val="28"/>
              </w:numPr>
              <w:spacing w:after="180"/>
              <w:jc w:val="both"/>
              <w:rPr>
                <w:rFonts w:eastAsia="Malgun Gothic"/>
                <w:b/>
                <w:bCs/>
                <w:sz w:val="22"/>
                <w:szCs w:val="22"/>
                <w:lang w:eastAsia="zh-CN"/>
              </w:rPr>
            </w:pPr>
            <w:r w:rsidRPr="00846AD3">
              <w:rPr>
                <w:rFonts w:eastAsia="DengXian" w:hint="eastAsia"/>
                <w:b/>
                <w:bCs/>
                <w:sz w:val="22"/>
                <w:szCs w:val="22"/>
                <w:lang w:eastAsia="zh-CN"/>
              </w:rPr>
              <w:t xml:space="preserve">FFS: how to configure/indicate separate resource set(s) for </w:t>
            </w:r>
            <w:r w:rsidRPr="00846AD3">
              <w:rPr>
                <w:rFonts w:eastAsia="Malgun Gothic"/>
                <w:b/>
                <w:bCs/>
                <w:sz w:val="22"/>
                <w:szCs w:val="22"/>
                <w:lang w:eastAsia="ko-KR"/>
              </w:rPr>
              <w:t>Set A</w:t>
            </w:r>
          </w:p>
          <w:p w14:paraId="72112D25" w14:textId="77777777" w:rsidR="00846AD3" w:rsidRPr="00846AD3" w:rsidRDefault="00846AD3" w:rsidP="0024715A">
            <w:pPr>
              <w:widowControl w:val="0"/>
              <w:numPr>
                <w:ilvl w:val="1"/>
                <w:numId w:val="29"/>
              </w:numPr>
              <w:spacing w:after="180"/>
              <w:jc w:val="both"/>
              <w:rPr>
                <w:rFonts w:eastAsia="Malgun Gothic"/>
                <w:b/>
                <w:bCs/>
                <w:sz w:val="22"/>
                <w:szCs w:val="22"/>
                <w:lang w:eastAsia="zh-CN"/>
              </w:rPr>
            </w:pPr>
            <w:r w:rsidRPr="00846AD3">
              <w:rPr>
                <w:rFonts w:eastAsia="Malgun Gothic"/>
                <w:b/>
                <w:bCs/>
                <w:sz w:val="22"/>
                <w:szCs w:val="22"/>
                <w:lang w:eastAsia="ko-KR"/>
              </w:rPr>
              <w:t xml:space="preserve">Note: separate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ReportConfig</w:t>
            </w:r>
            <w:proofErr w:type="spellEnd"/>
            <w:r w:rsidRPr="00846AD3">
              <w:rPr>
                <w:rFonts w:eastAsia="Malgun Gothic"/>
                <w:b/>
                <w:bCs/>
                <w:i/>
                <w:iCs/>
                <w:sz w:val="22"/>
                <w:szCs w:val="22"/>
                <w:lang w:eastAsia="ko-KR"/>
              </w:rPr>
              <w:t xml:space="preserve"> </w:t>
            </w:r>
            <w:r w:rsidRPr="00846AD3">
              <w:rPr>
                <w:rFonts w:eastAsia="Malgun Gothic"/>
                <w:b/>
                <w:bCs/>
                <w:sz w:val="22"/>
                <w:szCs w:val="22"/>
                <w:lang w:eastAsia="ko-KR"/>
              </w:rPr>
              <w:t>for Set A and Set B are not precluded.</w:t>
            </w:r>
          </w:p>
          <w:p w14:paraId="17FDCBD8" w14:textId="77777777" w:rsidR="00846AD3" w:rsidRPr="00846AD3" w:rsidRDefault="00846AD3" w:rsidP="0024715A">
            <w:pPr>
              <w:widowControl w:val="0"/>
              <w:numPr>
                <w:ilvl w:val="1"/>
                <w:numId w:val="29"/>
              </w:numPr>
              <w:spacing w:after="180"/>
              <w:jc w:val="both"/>
              <w:rPr>
                <w:rFonts w:eastAsia="Malgun Gothic"/>
                <w:b/>
                <w:bCs/>
                <w:sz w:val="22"/>
                <w:szCs w:val="22"/>
                <w:lang w:eastAsia="zh-CN"/>
              </w:rPr>
            </w:pPr>
            <w:r w:rsidRPr="00846AD3">
              <w:rPr>
                <w:rFonts w:eastAsia="Malgun Gothic"/>
                <w:b/>
                <w:bCs/>
                <w:sz w:val="22"/>
                <w:szCs w:val="22"/>
                <w:lang w:eastAsia="ko-KR"/>
              </w:rPr>
              <w:t xml:space="preserve">Note: Not perform measurement for Set A and only perform measurement for Set B subject to the </w:t>
            </w:r>
            <w:r w:rsidRPr="00846AD3">
              <w:rPr>
                <w:rFonts w:eastAsia="Malgun Gothic"/>
                <w:b/>
                <w:bCs/>
                <w:i/>
                <w:iCs/>
                <w:sz w:val="22"/>
                <w:szCs w:val="22"/>
                <w:lang w:eastAsia="ko-KR"/>
              </w:rPr>
              <w:t>CSI-</w:t>
            </w:r>
            <w:proofErr w:type="spellStart"/>
            <w:r w:rsidRPr="00846AD3">
              <w:rPr>
                <w:rFonts w:eastAsia="Malgun Gothic"/>
                <w:b/>
                <w:bCs/>
                <w:i/>
                <w:iCs/>
                <w:sz w:val="22"/>
                <w:szCs w:val="22"/>
                <w:lang w:eastAsia="ko-KR"/>
              </w:rPr>
              <w:t>ReportConfig</w:t>
            </w:r>
            <w:proofErr w:type="spellEnd"/>
          </w:p>
          <w:p w14:paraId="7E81EA6B" w14:textId="77777777" w:rsidR="00846AD3" w:rsidRPr="00846AD3" w:rsidRDefault="00846AD3" w:rsidP="0024715A">
            <w:pPr>
              <w:widowControl w:val="0"/>
              <w:numPr>
                <w:ilvl w:val="1"/>
                <w:numId w:val="28"/>
              </w:numPr>
              <w:spacing w:after="180"/>
              <w:jc w:val="both"/>
              <w:rPr>
                <w:rFonts w:eastAsia="Malgun Gothic"/>
                <w:b/>
                <w:bCs/>
                <w:sz w:val="22"/>
                <w:szCs w:val="22"/>
                <w:lang w:eastAsia="ko-KR"/>
              </w:rPr>
            </w:pPr>
            <w:r w:rsidRPr="00846AD3">
              <w:rPr>
                <w:rFonts w:eastAsia="Malgun Gothic"/>
                <w:b/>
                <w:bCs/>
                <w:sz w:val="22"/>
                <w:szCs w:val="22"/>
                <w:lang w:eastAsia="ko-KR"/>
              </w:rPr>
              <w:t>FFS on the association between Set A and Set B with or without additional IE</w:t>
            </w:r>
          </w:p>
          <w:p w14:paraId="697FF45D" w14:textId="53EBE7B4" w:rsidR="00462BBB" w:rsidRPr="00846AD3" w:rsidRDefault="00846AD3" w:rsidP="0024715A">
            <w:pPr>
              <w:widowControl w:val="0"/>
              <w:numPr>
                <w:ilvl w:val="1"/>
                <w:numId w:val="28"/>
              </w:numPr>
              <w:spacing w:after="180"/>
              <w:jc w:val="both"/>
              <w:rPr>
                <w:rFonts w:eastAsia="Malgun Gothic"/>
                <w:sz w:val="20"/>
                <w:lang w:eastAsia="zh-CN"/>
              </w:rPr>
            </w:pPr>
            <w:proofErr w:type="gramStart"/>
            <w:r w:rsidRPr="00846AD3">
              <w:rPr>
                <w:rFonts w:eastAsia="Malgun Gothic"/>
                <w:b/>
                <w:bCs/>
                <w:sz w:val="22"/>
                <w:szCs w:val="22"/>
                <w:lang w:eastAsia="ko-KR"/>
              </w:rPr>
              <w:t>Other</w:t>
            </w:r>
            <w:proofErr w:type="gramEnd"/>
            <w:r w:rsidRPr="00846AD3">
              <w:rPr>
                <w:rFonts w:eastAsia="Malgun Gothic"/>
                <w:b/>
                <w:bCs/>
                <w:sz w:val="22"/>
                <w:szCs w:val="22"/>
                <w:lang w:eastAsia="ko-KR"/>
              </w:rPr>
              <w:t xml:space="preserve"> necessary configuration are not precluded.</w:t>
            </w:r>
            <w:r w:rsidRPr="00846AD3">
              <w:rPr>
                <w:rFonts w:eastAsia="Malgun Gothic"/>
                <w:sz w:val="22"/>
                <w:szCs w:val="22"/>
                <w:lang w:eastAsia="ko-KR"/>
              </w:rPr>
              <w:t xml:space="preserve"> </w:t>
            </w:r>
          </w:p>
        </w:tc>
      </w:tr>
    </w:tbl>
    <w:p w14:paraId="546BA89E" w14:textId="77777777" w:rsidR="009E567D" w:rsidRDefault="009E567D" w:rsidP="0024715A">
      <w:pPr>
        <w:jc w:val="both"/>
        <w:rPr>
          <w:lang w:val="en-US"/>
        </w:rPr>
      </w:pPr>
    </w:p>
    <w:p w14:paraId="08CEA4CB" w14:textId="0F632E4E" w:rsidR="00C73DF5" w:rsidRDefault="00ED35EF" w:rsidP="0024715A">
      <w:pPr>
        <w:jc w:val="both"/>
        <w:rPr>
          <w:sz w:val="22"/>
          <w:szCs w:val="18"/>
          <w:lang w:val="en-US"/>
        </w:rPr>
      </w:pPr>
      <w:r w:rsidRPr="00ED35EF">
        <w:rPr>
          <w:sz w:val="22"/>
          <w:szCs w:val="18"/>
          <w:lang w:val="en-US"/>
        </w:rPr>
        <w:t>For the beam ma</w:t>
      </w:r>
      <w:r>
        <w:rPr>
          <w:sz w:val="22"/>
          <w:szCs w:val="18"/>
          <w:lang w:val="en-US"/>
        </w:rPr>
        <w:t xml:space="preserve">nagement use case, </w:t>
      </w:r>
      <w:r w:rsidR="00281240">
        <w:rPr>
          <w:sz w:val="22"/>
          <w:szCs w:val="18"/>
          <w:lang w:val="en-US"/>
        </w:rPr>
        <w:t>to</w:t>
      </w:r>
      <w:r w:rsidR="006A65BF">
        <w:rPr>
          <w:sz w:val="22"/>
          <w:szCs w:val="18"/>
          <w:lang w:val="en-US"/>
        </w:rPr>
        <w:t xml:space="preserve"> characterize the inputs and outputs of AI/ML models, what we need is </w:t>
      </w:r>
      <w:r w:rsidR="00281240">
        <w:rPr>
          <w:sz w:val="22"/>
          <w:szCs w:val="18"/>
          <w:lang w:val="en-US"/>
        </w:rPr>
        <w:t xml:space="preserve">configurations for Set B and Set A, respectively. </w:t>
      </w:r>
      <w:r w:rsidR="00744473">
        <w:rPr>
          <w:sz w:val="22"/>
          <w:szCs w:val="18"/>
          <w:lang w:val="en-US"/>
        </w:rPr>
        <w:t xml:space="preserve">In our view the best way </w:t>
      </w:r>
      <w:r w:rsidR="005A374C">
        <w:rPr>
          <w:sz w:val="22"/>
          <w:szCs w:val="18"/>
          <w:lang w:val="en-US"/>
        </w:rPr>
        <w:t xml:space="preserve">to materialize such Set B and Set A configurations is to </w:t>
      </w:r>
      <w:r w:rsidR="001D05C5">
        <w:rPr>
          <w:sz w:val="22"/>
          <w:szCs w:val="18"/>
          <w:lang w:val="en-US"/>
        </w:rPr>
        <w:t>try to leverage the existing CSI framework</w:t>
      </w:r>
      <w:r w:rsidR="006A3A60">
        <w:rPr>
          <w:sz w:val="22"/>
          <w:szCs w:val="18"/>
          <w:lang w:val="en-US"/>
        </w:rPr>
        <w:t xml:space="preserve">, with minimal changes. Among the alternatives that have been spelled out in the above agreement, </w:t>
      </w:r>
      <w:r w:rsidR="00120B9A">
        <w:rPr>
          <w:sz w:val="22"/>
          <w:szCs w:val="18"/>
          <w:lang w:val="en-US"/>
        </w:rPr>
        <w:t xml:space="preserve">Alt </w:t>
      </w:r>
      <w:r w:rsidR="00D9407F">
        <w:rPr>
          <w:sz w:val="22"/>
          <w:szCs w:val="18"/>
          <w:lang w:val="en-US"/>
        </w:rPr>
        <w:t>3</w:t>
      </w:r>
      <w:r w:rsidR="00120B9A">
        <w:rPr>
          <w:sz w:val="22"/>
          <w:szCs w:val="18"/>
          <w:lang w:val="en-US"/>
        </w:rPr>
        <w:t xml:space="preserve"> can serve such purpose</w:t>
      </w:r>
      <w:r w:rsidR="000E6BBF">
        <w:rPr>
          <w:sz w:val="22"/>
          <w:szCs w:val="18"/>
          <w:lang w:val="en-US"/>
        </w:rPr>
        <w:t>. With that said, we propose the following:</w:t>
      </w:r>
    </w:p>
    <w:p w14:paraId="00EFBDEF" w14:textId="77777777" w:rsidR="000E6BBF" w:rsidRDefault="000E6BBF" w:rsidP="0024715A">
      <w:pPr>
        <w:jc w:val="both"/>
        <w:rPr>
          <w:sz w:val="22"/>
          <w:szCs w:val="18"/>
          <w:lang w:val="en-US"/>
        </w:rPr>
      </w:pPr>
    </w:p>
    <w:p w14:paraId="26CF3A0B" w14:textId="27E20E7E" w:rsidR="000E6BBF" w:rsidRPr="00BE5E1A" w:rsidRDefault="000E6BBF" w:rsidP="0024715A">
      <w:pPr>
        <w:pStyle w:val="Heading4"/>
      </w:pPr>
      <w:r w:rsidRPr="00BE5E1A">
        <w:t xml:space="preserve">Proposal </w:t>
      </w:r>
      <w:r w:rsidR="00FE7392">
        <w:t>8</w:t>
      </w:r>
    </w:p>
    <w:bookmarkEnd w:id="11"/>
    <w:p w14:paraId="7DFB35CD" w14:textId="3C65E7C0" w:rsidR="00793724" w:rsidRPr="00006D1B" w:rsidRDefault="00FA1468" w:rsidP="0024715A">
      <w:pPr>
        <w:jc w:val="both"/>
        <w:rPr>
          <w:b/>
          <w:bCs/>
          <w:sz w:val="22"/>
          <w:szCs w:val="18"/>
        </w:rPr>
      </w:pPr>
      <w:r w:rsidRPr="00006D1B">
        <w:rPr>
          <w:b/>
          <w:bCs/>
          <w:sz w:val="22"/>
          <w:szCs w:val="18"/>
        </w:rPr>
        <w:t>For UE-sided beam prediction</w:t>
      </w:r>
      <w:r w:rsidR="005940F6" w:rsidRPr="00006D1B">
        <w:rPr>
          <w:b/>
          <w:bCs/>
          <w:sz w:val="22"/>
          <w:szCs w:val="18"/>
        </w:rPr>
        <w:t>, at least for BM-Case 1, regarding the FFS on the</w:t>
      </w:r>
      <w:r w:rsidR="0081270F" w:rsidRPr="00006D1B">
        <w:rPr>
          <w:b/>
          <w:bCs/>
          <w:sz w:val="22"/>
          <w:szCs w:val="18"/>
        </w:rPr>
        <w:t xml:space="preserve"> details</w:t>
      </w:r>
      <w:r w:rsidR="005940F6" w:rsidRPr="00006D1B">
        <w:rPr>
          <w:b/>
          <w:bCs/>
          <w:sz w:val="22"/>
          <w:szCs w:val="18"/>
        </w:rPr>
        <w:t xml:space="preserve"> </w:t>
      </w:r>
      <w:r w:rsidR="0081270F" w:rsidRPr="00006D1B">
        <w:rPr>
          <w:b/>
          <w:bCs/>
          <w:sz w:val="22"/>
          <w:szCs w:val="18"/>
        </w:rPr>
        <w:t xml:space="preserve">in the </w:t>
      </w:r>
      <w:r w:rsidR="0081270F" w:rsidRPr="0080232C">
        <w:rPr>
          <w:b/>
          <w:bCs/>
          <w:i/>
          <w:iCs/>
          <w:sz w:val="22"/>
          <w:szCs w:val="18"/>
        </w:rPr>
        <w:t>CSI-</w:t>
      </w:r>
      <w:proofErr w:type="spellStart"/>
      <w:r w:rsidR="0081270F" w:rsidRPr="0080232C">
        <w:rPr>
          <w:b/>
          <w:bCs/>
          <w:i/>
          <w:iCs/>
          <w:sz w:val="22"/>
          <w:szCs w:val="18"/>
        </w:rPr>
        <w:t>ReportConfig</w:t>
      </w:r>
      <w:proofErr w:type="spellEnd"/>
      <w:r w:rsidR="0081270F" w:rsidRPr="00006D1B">
        <w:rPr>
          <w:b/>
          <w:bCs/>
          <w:sz w:val="22"/>
          <w:szCs w:val="18"/>
        </w:rPr>
        <w:t xml:space="preserve">, support </w:t>
      </w:r>
      <w:r w:rsidR="00006D1B" w:rsidRPr="00006D1B">
        <w:rPr>
          <w:b/>
          <w:bCs/>
          <w:sz w:val="22"/>
          <w:szCs w:val="18"/>
        </w:rPr>
        <w:t>the following:</w:t>
      </w:r>
    </w:p>
    <w:p w14:paraId="656BD236" w14:textId="3F0A8B82" w:rsidR="00155145" w:rsidRPr="00155145" w:rsidRDefault="00155145" w:rsidP="00155145">
      <w:pPr>
        <w:pStyle w:val="ListParagraph"/>
        <w:numPr>
          <w:ilvl w:val="0"/>
          <w:numId w:val="24"/>
        </w:numPr>
        <w:ind w:leftChars="0"/>
        <w:rPr>
          <w:b/>
          <w:bCs/>
          <w:sz w:val="22"/>
          <w:szCs w:val="18"/>
        </w:rPr>
      </w:pPr>
      <w:r w:rsidRPr="00155145">
        <w:rPr>
          <w:b/>
          <w:bCs/>
          <w:sz w:val="22"/>
          <w:szCs w:val="18"/>
        </w:rPr>
        <w:t xml:space="preserve">Alt 3: two </w:t>
      </w:r>
      <w:r w:rsidRPr="007945B3">
        <w:rPr>
          <w:b/>
          <w:bCs/>
          <w:i/>
          <w:iCs/>
          <w:sz w:val="22"/>
          <w:szCs w:val="18"/>
        </w:rPr>
        <w:t>CSI-</w:t>
      </w:r>
      <w:proofErr w:type="spellStart"/>
      <w:r w:rsidRPr="007945B3">
        <w:rPr>
          <w:b/>
          <w:bCs/>
          <w:i/>
          <w:iCs/>
          <w:sz w:val="22"/>
          <w:szCs w:val="18"/>
        </w:rPr>
        <w:t>ResourceConfigId</w:t>
      </w:r>
      <w:proofErr w:type="spellEnd"/>
      <w:r w:rsidRPr="00155145">
        <w:rPr>
          <w:b/>
          <w:bCs/>
          <w:sz w:val="22"/>
          <w:szCs w:val="18"/>
        </w:rPr>
        <w:t xml:space="preserve"> s are configured for Set A and Set B separately</w:t>
      </w:r>
      <w:r w:rsidR="00DF3AA6">
        <w:rPr>
          <w:b/>
          <w:bCs/>
          <w:sz w:val="22"/>
          <w:szCs w:val="18"/>
        </w:rPr>
        <w:t>.</w:t>
      </w:r>
    </w:p>
    <w:p w14:paraId="538A6B2D" w14:textId="77777777" w:rsidR="000E6BBF" w:rsidRDefault="000E6BBF" w:rsidP="0024715A">
      <w:pPr>
        <w:jc w:val="both"/>
      </w:pPr>
    </w:p>
    <w:p w14:paraId="5DFC4733" w14:textId="3B6AA25E" w:rsidR="003060DC" w:rsidRDefault="00AD59ED" w:rsidP="0024715A">
      <w:pPr>
        <w:jc w:val="both"/>
        <w:rPr>
          <w:sz w:val="22"/>
          <w:szCs w:val="18"/>
        </w:rPr>
      </w:pPr>
      <w:r>
        <w:rPr>
          <w:sz w:val="22"/>
          <w:szCs w:val="18"/>
        </w:rPr>
        <w:t>Second, l</w:t>
      </w:r>
      <w:r w:rsidR="00106A1B">
        <w:rPr>
          <w:sz w:val="22"/>
          <w:szCs w:val="18"/>
        </w:rPr>
        <w:t xml:space="preserve">et us consider the following agreement from RAN1 #116, which is </w:t>
      </w:r>
      <w:r w:rsidR="00867C8F" w:rsidRPr="00FF17B0">
        <w:rPr>
          <w:i/>
          <w:iCs/>
          <w:sz w:val="22"/>
          <w:szCs w:val="18"/>
        </w:rPr>
        <w:t>at least applicable for spatial beam prediction</w:t>
      </w:r>
      <w:r w:rsidR="00867C8F">
        <w:rPr>
          <w:sz w:val="22"/>
          <w:szCs w:val="18"/>
        </w:rPr>
        <w:t>:</w:t>
      </w:r>
    </w:p>
    <w:p w14:paraId="21870344" w14:textId="77777777" w:rsidR="001E28BC" w:rsidRPr="001E28BC" w:rsidRDefault="001E28BC" w:rsidP="0024715A">
      <w:pPr>
        <w:jc w:val="both"/>
        <w:rPr>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25473F" w:rsidRPr="00431331" w14:paraId="72F28C46" w14:textId="77777777" w:rsidTr="000A5C83">
        <w:trPr>
          <w:trHeight w:val="1051"/>
        </w:trPr>
        <w:tc>
          <w:tcPr>
            <w:tcW w:w="14575" w:type="dxa"/>
            <w:shd w:val="clear" w:color="auto" w:fill="auto"/>
          </w:tcPr>
          <w:p w14:paraId="6F7A68EB" w14:textId="77777777" w:rsidR="00FF17B0" w:rsidRPr="00FF17B0" w:rsidRDefault="00FF17B0" w:rsidP="0024715A">
            <w:pPr>
              <w:jc w:val="both"/>
              <w:rPr>
                <w:rFonts w:eastAsia="DengXian"/>
                <w:b/>
                <w:bCs/>
                <w:sz w:val="22"/>
                <w:szCs w:val="18"/>
                <w:highlight w:val="green"/>
                <w:lang w:val="en-US" w:eastAsia="zh-CN"/>
              </w:rPr>
            </w:pPr>
            <w:r w:rsidRPr="00FF17B0">
              <w:rPr>
                <w:rFonts w:eastAsia="DengXian" w:hint="eastAsia"/>
                <w:b/>
                <w:bCs/>
                <w:sz w:val="22"/>
                <w:szCs w:val="18"/>
                <w:highlight w:val="green"/>
                <w:lang w:val="en-US" w:eastAsia="zh-CN"/>
              </w:rPr>
              <w:t>A</w:t>
            </w:r>
            <w:r w:rsidRPr="00FF17B0">
              <w:rPr>
                <w:rFonts w:eastAsia="DengXian"/>
                <w:b/>
                <w:bCs/>
                <w:sz w:val="22"/>
                <w:szCs w:val="18"/>
                <w:highlight w:val="green"/>
                <w:lang w:val="en-US" w:eastAsia="zh-CN"/>
              </w:rPr>
              <w:t>greement</w:t>
            </w:r>
          </w:p>
          <w:p w14:paraId="4617F250" w14:textId="77777777" w:rsidR="00FF17B0" w:rsidRPr="00FF17B0" w:rsidRDefault="00FF17B0" w:rsidP="0024715A">
            <w:pPr>
              <w:jc w:val="both"/>
              <w:rPr>
                <w:rFonts w:eastAsia="Times New Roman"/>
                <w:b/>
                <w:bCs/>
                <w:sz w:val="22"/>
                <w:szCs w:val="18"/>
                <w:lang w:val="en-US" w:eastAsia="zh-CN"/>
              </w:rPr>
            </w:pPr>
            <w:r w:rsidRPr="00FF17B0">
              <w:rPr>
                <w:rFonts w:eastAsia="Times New Roman"/>
                <w:b/>
                <w:bCs/>
                <w:sz w:val="22"/>
                <w:szCs w:val="18"/>
                <w:lang w:val="en-US" w:eastAsia="zh-CN"/>
              </w:rPr>
              <w:t xml:space="preserve">For UE-sided model, at least for BM-Case1, for content in the report of inference results, support </w:t>
            </w:r>
          </w:p>
          <w:p w14:paraId="1FB7B31E" w14:textId="77777777" w:rsidR="00FF17B0" w:rsidRPr="00FF17B0" w:rsidRDefault="00FF17B0" w:rsidP="0024715A">
            <w:pPr>
              <w:pStyle w:val="ListParagraph"/>
              <w:numPr>
                <w:ilvl w:val="0"/>
                <w:numId w:val="20"/>
              </w:numPr>
              <w:spacing w:after="180"/>
              <w:ind w:leftChars="0"/>
              <w:jc w:val="both"/>
              <w:rPr>
                <w:rFonts w:eastAsia="Times New Roman"/>
                <w:b/>
                <w:bCs/>
                <w:sz w:val="22"/>
                <w:szCs w:val="18"/>
                <w:lang w:val="en-US" w:eastAsia="zh-CN"/>
              </w:rPr>
            </w:pPr>
            <w:proofErr w:type="spellStart"/>
            <w:r w:rsidRPr="00FF17B0">
              <w:rPr>
                <w:rFonts w:eastAsia="Times New Roman"/>
                <w:b/>
                <w:bCs/>
                <w:sz w:val="22"/>
                <w:szCs w:val="18"/>
              </w:rPr>
              <w:t>Opt</w:t>
            </w:r>
            <w:proofErr w:type="spellEnd"/>
            <w:r w:rsidRPr="00FF17B0">
              <w:rPr>
                <w:rFonts w:eastAsia="Times New Roman"/>
                <w:b/>
                <w:bCs/>
                <w:sz w:val="22"/>
                <w:szCs w:val="18"/>
              </w:rPr>
              <w:t xml:space="preserve"> 1: Beam </w:t>
            </w:r>
            <w:r w:rsidRPr="00FF17B0">
              <w:rPr>
                <w:rFonts w:eastAsia="Times New Roman"/>
                <w:b/>
                <w:bCs/>
                <w:sz w:val="22"/>
                <w:szCs w:val="18"/>
                <w:lang w:val="en-US" w:eastAsia="zh-CN"/>
              </w:rPr>
              <w:t xml:space="preserve">information on </w:t>
            </w:r>
            <w:r w:rsidRPr="00FF17B0">
              <w:rPr>
                <w:rFonts w:eastAsia="Times New Roman"/>
                <w:b/>
                <w:bCs/>
                <w:sz w:val="22"/>
                <w:szCs w:val="18"/>
              </w:rPr>
              <w:t>predicted Top K beam(s) among a set of beams</w:t>
            </w:r>
          </w:p>
          <w:p w14:paraId="655F4762" w14:textId="77777777" w:rsidR="00FF17B0" w:rsidRPr="00FF17B0" w:rsidRDefault="00FF17B0" w:rsidP="0024715A">
            <w:pPr>
              <w:pStyle w:val="ListParagraph"/>
              <w:numPr>
                <w:ilvl w:val="0"/>
                <w:numId w:val="20"/>
              </w:numPr>
              <w:spacing w:after="180"/>
              <w:ind w:leftChars="0"/>
              <w:jc w:val="both"/>
              <w:rPr>
                <w:rFonts w:eastAsia="Times New Roman"/>
                <w:b/>
                <w:bCs/>
                <w:sz w:val="22"/>
                <w:szCs w:val="18"/>
                <w:lang w:val="en-US" w:eastAsia="zh-CN"/>
              </w:rPr>
            </w:pPr>
            <w:proofErr w:type="spellStart"/>
            <w:r w:rsidRPr="00FF17B0">
              <w:rPr>
                <w:rFonts w:eastAsia="Times New Roman"/>
                <w:b/>
                <w:bCs/>
                <w:sz w:val="22"/>
                <w:szCs w:val="18"/>
              </w:rPr>
              <w:t>Opt</w:t>
            </w:r>
            <w:proofErr w:type="spellEnd"/>
            <w:r w:rsidRPr="00FF17B0">
              <w:rPr>
                <w:rFonts w:eastAsia="Times New Roman"/>
                <w:b/>
                <w:bCs/>
                <w:sz w:val="22"/>
                <w:szCs w:val="18"/>
              </w:rPr>
              <w:t xml:space="preserve"> 2: Beam </w:t>
            </w:r>
            <w:r w:rsidRPr="00FF17B0">
              <w:rPr>
                <w:rFonts w:eastAsia="Times New Roman"/>
                <w:b/>
                <w:bCs/>
                <w:sz w:val="22"/>
                <w:szCs w:val="18"/>
                <w:lang w:val="en-US" w:eastAsia="zh-CN"/>
              </w:rPr>
              <w:t xml:space="preserve">information on </w:t>
            </w:r>
            <w:r w:rsidRPr="00FF17B0">
              <w:rPr>
                <w:rFonts w:eastAsia="Times New Roman"/>
                <w:b/>
                <w:bCs/>
                <w:sz w:val="22"/>
                <w:szCs w:val="18"/>
              </w:rPr>
              <w:t>predicted Top K beam(s) among a set of beams and RSRP of predicted Top K beam(s) among a set of beams</w:t>
            </w:r>
          </w:p>
          <w:p w14:paraId="1342715E" w14:textId="77777777" w:rsidR="00FF17B0" w:rsidRPr="00FF17B0" w:rsidRDefault="00FF17B0" w:rsidP="0024715A">
            <w:pPr>
              <w:pStyle w:val="ListParagraph"/>
              <w:numPr>
                <w:ilvl w:val="0"/>
                <w:numId w:val="20"/>
              </w:numPr>
              <w:spacing w:after="180"/>
              <w:ind w:leftChars="0"/>
              <w:jc w:val="both"/>
              <w:rPr>
                <w:rFonts w:eastAsia="Times New Roman"/>
                <w:b/>
                <w:bCs/>
                <w:sz w:val="22"/>
                <w:szCs w:val="18"/>
                <w:lang w:val="en-US" w:eastAsia="zh-CN"/>
              </w:rPr>
            </w:pPr>
            <w:r w:rsidRPr="00FF17B0">
              <w:rPr>
                <w:rFonts w:eastAsia="Times New Roman"/>
                <w:b/>
                <w:bCs/>
                <w:sz w:val="22"/>
                <w:szCs w:val="18"/>
                <w:lang w:val="en-US" w:eastAsia="zh-CN"/>
              </w:rPr>
              <w:t>At least K=1 and more, FFS on max value</w:t>
            </w:r>
          </w:p>
          <w:p w14:paraId="7703D2CD" w14:textId="77777777" w:rsidR="00FF17B0" w:rsidRPr="00FF17B0" w:rsidRDefault="00FF17B0" w:rsidP="0024715A">
            <w:pPr>
              <w:pStyle w:val="ListParagraph"/>
              <w:numPr>
                <w:ilvl w:val="0"/>
                <w:numId w:val="20"/>
              </w:numPr>
              <w:spacing w:after="180"/>
              <w:ind w:leftChars="0"/>
              <w:jc w:val="both"/>
              <w:rPr>
                <w:rFonts w:eastAsia="Times New Roman"/>
                <w:b/>
                <w:bCs/>
                <w:sz w:val="22"/>
                <w:szCs w:val="18"/>
                <w:lang w:val="en-US" w:eastAsia="zh-CN"/>
              </w:rPr>
            </w:pPr>
            <w:r w:rsidRPr="00FF17B0">
              <w:rPr>
                <w:rFonts w:eastAsia="Times New Roman"/>
                <w:b/>
                <w:bCs/>
                <w:sz w:val="22"/>
                <w:szCs w:val="18"/>
                <w:lang w:val="en-US" w:eastAsia="zh-CN"/>
              </w:rPr>
              <w:t xml:space="preserve">FFS on beam information </w:t>
            </w:r>
          </w:p>
          <w:p w14:paraId="68BAF064" w14:textId="77777777" w:rsidR="00FF17B0" w:rsidRPr="00FF17B0" w:rsidRDefault="00FF17B0" w:rsidP="0024715A">
            <w:pPr>
              <w:pStyle w:val="ListParagraph"/>
              <w:numPr>
                <w:ilvl w:val="0"/>
                <w:numId w:val="20"/>
              </w:numPr>
              <w:spacing w:after="180"/>
              <w:ind w:leftChars="0"/>
              <w:jc w:val="both"/>
              <w:rPr>
                <w:rFonts w:eastAsia="Times New Roman"/>
                <w:b/>
                <w:bCs/>
                <w:sz w:val="22"/>
                <w:szCs w:val="18"/>
                <w:lang w:val="en-US" w:eastAsia="zh-CN"/>
              </w:rPr>
            </w:pPr>
            <w:r w:rsidRPr="00FF17B0">
              <w:rPr>
                <w:rFonts w:eastAsia="Times New Roman"/>
                <w:b/>
                <w:bCs/>
                <w:sz w:val="22"/>
                <w:szCs w:val="18"/>
                <w:lang w:val="en-US" w:eastAsia="zh-CN"/>
              </w:rPr>
              <w:t>FFS on the definition of predicted Top K beam(s)</w:t>
            </w:r>
          </w:p>
          <w:p w14:paraId="66A51826" w14:textId="77777777" w:rsidR="00FF17B0" w:rsidRPr="00FF17B0" w:rsidRDefault="00FF17B0" w:rsidP="0024715A">
            <w:pPr>
              <w:pStyle w:val="ListParagraph"/>
              <w:numPr>
                <w:ilvl w:val="0"/>
                <w:numId w:val="20"/>
              </w:numPr>
              <w:spacing w:after="180"/>
              <w:ind w:leftChars="0"/>
              <w:jc w:val="both"/>
              <w:rPr>
                <w:rFonts w:eastAsia="Times New Roman"/>
                <w:b/>
                <w:bCs/>
                <w:sz w:val="22"/>
                <w:szCs w:val="18"/>
                <w:lang w:val="en-US" w:eastAsia="zh-CN"/>
              </w:rPr>
            </w:pPr>
            <w:r w:rsidRPr="00FF17B0">
              <w:rPr>
                <w:rFonts w:eastAsia="Times New Roman"/>
                <w:b/>
                <w:bCs/>
                <w:sz w:val="22"/>
                <w:szCs w:val="18"/>
                <w:lang w:val="en-US" w:eastAsia="zh-CN"/>
              </w:rPr>
              <w:t>FFS on definition of reported RSRP when applicable</w:t>
            </w:r>
          </w:p>
          <w:p w14:paraId="669C5241" w14:textId="77777777" w:rsidR="00FF17B0" w:rsidRPr="00FF17B0" w:rsidRDefault="00FF17B0" w:rsidP="0024715A">
            <w:pPr>
              <w:pStyle w:val="ListParagraph"/>
              <w:numPr>
                <w:ilvl w:val="0"/>
                <w:numId w:val="20"/>
              </w:numPr>
              <w:spacing w:after="180"/>
              <w:ind w:leftChars="0"/>
              <w:jc w:val="both"/>
              <w:rPr>
                <w:rFonts w:eastAsia="Times New Roman"/>
                <w:b/>
                <w:bCs/>
                <w:sz w:val="22"/>
                <w:szCs w:val="18"/>
                <w:lang w:val="en-US" w:eastAsia="zh-CN"/>
              </w:rPr>
            </w:pPr>
            <w:r w:rsidRPr="00FF17B0">
              <w:rPr>
                <w:rFonts w:eastAsia="Times New Roman"/>
                <w:b/>
                <w:bCs/>
                <w:sz w:val="22"/>
                <w:szCs w:val="18"/>
              </w:rPr>
              <w:t xml:space="preserve">FFS on other information in the report with </w:t>
            </w:r>
            <w:r w:rsidRPr="00FF17B0">
              <w:rPr>
                <w:rFonts w:eastAsia="Times New Roman"/>
                <w:b/>
                <w:bCs/>
                <w:sz w:val="22"/>
                <w:szCs w:val="18"/>
                <w:lang w:val="en-US" w:eastAsia="zh-CN"/>
              </w:rPr>
              <w:t xml:space="preserve">potential down selection among the following options </w:t>
            </w:r>
          </w:p>
          <w:p w14:paraId="160C6966" w14:textId="77777777" w:rsidR="00FF17B0" w:rsidRPr="00FF17B0" w:rsidRDefault="00FF17B0" w:rsidP="0024715A">
            <w:pPr>
              <w:pStyle w:val="ListParagraph"/>
              <w:numPr>
                <w:ilvl w:val="0"/>
                <w:numId w:val="19"/>
              </w:numPr>
              <w:spacing w:after="180"/>
              <w:ind w:leftChars="0" w:left="1080"/>
              <w:jc w:val="both"/>
              <w:rPr>
                <w:rFonts w:eastAsia="Times New Roman"/>
                <w:b/>
                <w:bCs/>
                <w:sz w:val="22"/>
                <w:szCs w:val="18"/>
                <w:lang w:val="en-US" w:eastAsia="zh-CN"/>
              </w:rPr>
            </w:pPr>
            <w:proofErr w:type="spellStart"/>
            <w:r w:rsidRPr="00FF17B0">
              <w:rPr>
                <w:rFonts w:eastAsia="Times New Roman"/>
                <w:b/>
                <w:bCs/>
                <w:sz w:val="22"/>
                <w:szCs w:val="18"/>
                <w:lang w:val="en-US" w:eastAsia="zh-CN"/>
              </w:rPr>
              <w:t>Opt</w:t>
            </w:r>
            <w:proofErr w:type="spellEnd"/>
            <w:r w:rsidRPr="00FF17B0">
              <w:rPr>
                <w:rFonts w:eastAsia="Times New Roman"/>
                <w:b/>
                <w:bCs/>
                <w:sz w:val="22"/>
                <w:szCs w:val="18"/>
                <w:lang w:val="en-US" w:eastAsia="zh-CN"/>
              </w:rPr>
              <w:t xml:space="preserve"> 3: </w:t>
            </w:r>
            <w:r w:rsidRPr="00FF17B0">
              <w:rPr>
                <w:b/>
                <w:bCs/>
                <w:sz w:val="22"/>
                <w:szCs w:val="18"/>
              </w:rPr>
              <w:t xml:space="preserve">Beam information on predicted Top K beam(s) among a set of beams and </w:t>
            </w:r>
            <w:r w:rsidRPr="00FF17B0">
              <w:rPr>
                <w:rFonts w:eastAsia="Times New Roman"/>
                <w:b/>
                <w:bCs/>
                <w:sz w:val="22"/>
                <w:szCs w:val="18"/>
              </w:rPr>
              <w:t>probability</w:t>
            </w:r>
            <w:r w:rsidRPr="00FF17B0">
              <w:rPr>
                <w:rFonts w:eastAsia="Times New Roman"/>
                <w:b/>
                <w:bCs/>
                <w:color w:val="FF0000"/>
                <w:sz w:val="22"/>
                <w:szCs w:val="18"/>
              </w:rPr>
              <w:t xml:space="preserve"> </w:t>
            </w:r>
            <w:r w:rsidRPr="00FF17B0">
              <w:rPr>
                <w:rFonts w:eastAsia="Times New Roman"/>
                <w:b/>
                <w:bCs/>
                <w:sz w:val="22"/>
                <w:szCs w:val="18"/>
              </w:rPr>
              <w:t>information of predicted Top K beam(s) among a set of beams</w:t>
            </w:r>
          </w:p>
          <w:p w14:paraId="7534231A" w14:textId="77777777" w:rsidR="00FF17B0" w:rsidRPr="00FF17B0" w:rsidRDefault="00FF17B0" w:rsidP="0024715A">
            <w:pPr>
              <w:pStyle w:val="ListParagraph"/>
              <w:numPr>
                <w:ilvl w:val="1"/>
                <w:numId w:val="19"/>
              </w:numPr>
              <w:spacing w:after="180"/>
              <w:ind w:leftChars="0" w:left="1800"/>
              <w:jc w:val="both"/>
              <w:rPr>
                <w:rFonts w:eastAsia="Times New Roman"/>
                <w:b/>
                <w:bCs/>
                <w:sz w:val="22"/>
                <w:szCs w:val="18"/>
                <w:lang w:val="en-US" w:eastAsia="zh-CN"/>
              </w:rPr>
            </w:pPr>
            <w:r w:rsidRPr="00FF17B0">
              <w:rPr>
                <w:rFonts w:eastAsia="Times New Roman"/>
                <w:b/>
                <w:bCs/>
                <w:sz w:val="22"/>
                <w:szCs w:val="18"/>
                <w:lang w:val="en-US" w:eastAsia="zh-CN"/>
              </w:rPr>
              <w:t xml:space="preserve">FFS on the quantization method of </w:t>
            </w:r>
            <w:r w:rsidRPr="00FF17B0">
              <w:rPr>
                <w:rFonts w:eastAsia="Times New Roman"/>
                <w:b/>
                <w:bCs/>
                <w:sz w:val="22"/>
                <w:szCs w:val="18"/>
              </w:rPr>
              <w:t>probability</w:t>
            </w:r>
            <w:r w:rsidRPr="00FF17B0">
              <w:rPr>
                <w:rFonts w:eastAsia="Times New Roman"/>
                <w:b/>
                <w:bCs/>
                <w:color w:val="FF0000"/>
                <w:sz w:val="22"/>
                <w:szCs w:val="18"/>
              </w:rPr>
              <w:t xml:space="preserve"> </w:t>
            </w:r>
            <w:r w:rsidRPr="00FF17B0">
              <w:rPr>
                <w:rFonts w:eastAsia="Times New Roman"/>
                <w:b/>
                <w:bCs/>
                <w:sz w:val="22"/>
                <w:szCs w:val="18"/>
              </w:rPr>
              <w:t>information</w:t>
            </w:r>
          </w:p>
          <w:p w14:paraId="6C338D5C" w14:textId="77777777" w:rsidR="00FF17B0" w:rsidRPr="00FF17B0" w:rsidRDefault="00FF17B0" w:rsidP="0024715A">
            <w:pPr>
              <w:pStyle w:val="ListParagraph"/>
              <w:numPr>
                <w:ilvl w:val="1"/>
                <w:numId w:val="19"/>
              </w:numPr>
              <w:spacing w:after="180"/>
              <w:ind w:leftChars="0" w:left="1800"/>
              <w:jc w:val="both"/>
              <w:rPr>
                <w:rFonts w:eastAsia="Times New Roman"/>
                <w:b/>
                <w:bCs/>
                <w:sz w:val="22"/>
                <w:szCs w:val="18"/>
                <w:lang w:val="en-US" w:eastAsia="zh-CN"/>
              </w:rPr>
            </w:pPr>
            <w:r w:rsidRPr="00FF17B0">
              <w:rPr>
                <w:rFonts w:eastAsia="Times New Roman"/>
                <w:b/>
                <w:bCs/>
                <w:sz w:val="22"/>
                <w:szCs w:val="18"/>
              </w:rPr>
              <w:t>Probability information is the probability of the beam to be the Top 1 or Top K beam</w:t>
            </w:r>
          </w:p>
          <w:p w14:paraId="10C2F870" w14:textId="77777777" w:rsidR="00FF17B0" w:rsidRPr="00FF17B0" w:rsidRDefault="00FF17B0" w:rsidP="0024715A">
            <w:pPr>
              <w:pStyle w:val="ListParagraph"/>
              <w:numPr>
                <w:ilvl w:val="0"/>
                <w:numId w:val="19"/>
              </w:numPr>
              <w:spacing w:after="180"/>
              <w:ind w:leftChars="0" w:left="1080"/>
              <w:jc w:val="both"/>
              <w:rPr>
                <w:rFonts w:eastAsia="Times New Roman"/>
                <w:b/>
                <w:bCs/>
                <w:sz w:val="22"/>
                <w:szCs w:val="18"/>
                <w:lang w:val="en-US" w:eastAsia="zh-CN"/>
              </w:rPr>
            </w:pPr>
            <w:proofErr w:type="spellStart"/>
            <w:r w:rsidRPr="00FF17B0">
              <w:rPr>
                <w:rFonts w:eastAsia="Times New Roman"/>
                <w:b/>
                <w:bCs/>
                <w:sz w:val="22"/>
                <w:szCs w:val="18"/>
              </w:rPr>
              <w:t>Opt</w:t>
            </w:r>
            <w:proofErr w:type="spellEnd"/>
            <w:r w:rsidRPr="00FF17B0">
              <w:rPr>
                <w:rFonts w:eastAsia="Times New Roman"/>
                <w:b/>
                <w:bCs/>
                <w:sz w:val="22"/>
                <w:szCs w:val="18"/>
              </w:rPr>
              <w:t xml:space="preserve"> 4: </w:t>
            </w:r>
            <w:r w:rsidRPr="00FF17B0">
              <w:rPr>
                <w:b/>
                <w:bCs/>
                <w:sz w:val="22"/>
                <w:szCs w:val="18"/>
              </w:rPr>
              <w:t xml:space="preserve">Beam information on predicted Top K beam(s) among a set of beams, </w:t>
            </w:r>
            <w:r w:rsidRPr="00FF17B0">
              <w:rPr>
                <w:rFonts w:eastAsia="Times New Roman"/>
                <w:b/>
                <w:bCs/>
                <w:sz w:val="22"/>
                <w:szCs w:val="18"/>
              </w:rPr>
              <w:t>RSRP of predicted Top K beam(s) among a set of beams, and confidence information of the RSRP</w:t>
            </w:r>
          </w:p>
          <w:p w14:paraId="22C19776" w14:textId="77777777" w:rsidR="00FF17B0" w:rsidRPr="00FF17B0" w:rsidRDefault="00FF17B0" w:rsidP="0024715A">
            <w:pPr>
              <w:pStyle w:val="ListParagraph"/>
              <w:numPr>
                <w:ilvl w:val="1"/>
                <w:numId w:val="19"/>
              </w:numPr>
              <w:spacing w:after="180"/>
              <w:ind w:leftChars="0" w:left="1800"/>
              <w:jc w:val="both"/>
              <w:rPr>
                <w:rFonts w:eastAsia="Times New Roman"/>
                <w:b/>
                <w:bCs/>
                <w:sz w:val="22"/>
                <w:szCs w:val="18"/>
                <w:lang w:val="en-US" w:eastAsia="zh-CN"/>
              </w:rPr>
            </w:pPr>
            <w:r w:rsidRPr="00FF17B0">
              <w:rPr>
                <w:rFonts w:eastAsia="Times New Roman"/>
                <w:b/>
                <w:bCs/>
                <w:sz w:val="22"/>
                <w:szCs w:val="18"/>
                <w:lang w:val="en-US" w:eastAsia="zh-CN"/>
              </w:rPr>
              <w:t xml:space="preserve">FFS on definition of reported RSRP </w:t>
            </w:r>
          </w:p>
          <w:p w14:paraId="77DC5B3C" w14:textId="77777777" w:rsidR="00FF17B0" w:rsidRPr="00FF17B0" w:rsidRDefault="00FF17B0" w:rsidP="0024715A">
            <w:pPr>
              <w:pStyle w:val="ListParagraph"/>
              <w:numPr>
                <w:ilvl w:val="1"/>
                <w:numId w:val="19"/>
              </w:numPr>
              <w:spacing w:after="180"/>
              <w:ind w:leftChars="0" w:left="1800"/>
              <w:jc w:val="both"/>
              <w:rPr>
                <w:rFonts w:eastAsia="Times New Roman"/>
                <w:b/>
                <w:bCs/>
                <w:sz w:val="22"/>
                <w:szCs w:val="18"/>
                <w:lang w:val="en-US" w:eastAsia="zh-CN"/>
              </w:rPr>
            </w:pPr>
            <w:r w:rsidRPr="00FF17B0">
              <w:rPr>
                <w:rFonts w:eastAsia="Times New Roman"/>
                <w:b/>
                <w:bCs/>
                <w:sz w:val="22"/>
                <w:szCs w:val="18"/>
                <w:lang w:val="en-US" w:eastAsia="zh-CN"/>
              </w:rPr>
              <w:t xml:space="preserve">FFS on the definition and quantization method of </w:t>
            </w:r>
            <w:r w:rsidRPr="00FF17B0">
              <w:rPr>
                <w:rFonts w:eastAsia="Times New Roman"/>
                <w:b/>
                <w:bCs/>
                <w:sz w:val="22"/>
                <w:szCs w:val="18"/>
              </w:rPr>
              <w:t>confidence information</w:t>
            </w:r>
          </w:p>
          <w:p w14:paraId="5BA5170A" w14:textId="77777777" w:rsidR="00FF17B0" w:rsidRPr="00FF17B0" w:rsidRDefault="00FF17B0" w:rsidP="0024715A">
            <w:pPr>
              <w:pStyle w:val="ListParagraph"/>
              <w:numPr>
                <w:ilvl w:val="0"/>
                <w:numId w:val="19"/>
              </w:numPr>
              <w:spacing w:after="180"/>
              <w:ind w:leftChars="0" w:left="1080"/>
              <w:jc w:val="both"/>
              <w:rPr>
                <w:rFonts w:eastAsia="Times New Roman"/>
                <w:b/>
                <w:bCs/>
                <w:sz w:val="22"/>
                <w:szCs w:val="18"/>
                <w:lang w:val="en-US" w:eastAsia="zh-CN"/>
              </w:rPr>
            </w:pPr>
            <w:r w:rsidRPr="00FF17B0">
              <w:rPr>
                <w:rFonts w:eastAsia="Times New Roman"/>
                <w:b/>
                <w:bCs/>
                <w:sz w:val="22"/>
                <w:szCs w:val="18"/>
                <w:lang w:val="en-US" w:eastAsia="zh-CN"/>
              </w:rPr>
              <w:t>Other options are not precluded.</w:t>
            </w:r>
          </w:p>
          <w:p w14:paraId="3CDC854C" w14:textId="3ABDEA28" w:rsidR="003060DC" w:rsidRPr="00FF17B0" w:rsidRDefault="00FF17B0" w:rsidP="0024715A">
            <w:pPr>
              <w:jc w:val="both"/>
              <w:rPr>
                <w:rFonts w:eastAsia="Times New Roman"/>
                <w:b/>
                <w:bCs/>
                <w:lang w:val="en-US" w:eastAsia="zh-CN"/>
              </w:rPr>
            </w:pPr>
            <w:r w:rsidRPr="00FF17B0">
              <w:rPr>
                <w:rFonts w:eastAsia="Times New Roman"/>
                <w:b/>
                <w:bCs/>
                <w:sz w:val="22"/>
                <w:szCs w:val="18"/>
                <w:lang w:val="en-US" w:eastAsia="zh-CN"/>
              </w:rPr>
              <w:t>where the set of beams is Set A, i.e., the beams for UE prediction.</w:t>
            </w:r>
          </w:p>
        </w:tc>
      </w:tr>
    </w:tbl>
    <w:p w14:paraId="3FC603D9" w14:textId="77777777" w:rsidR="00106A1B" w:rsidRDefault="00106A1B" w:rsidP="0024715A">
      <w:pPr>
        <w:jc w:val="both"/>
        <w:rPr>
          <w:sz w:val="22"/>
          <w:szCs w:val="18"/>
        </w:rPr>
      </w:pPr>
    </w:p>
    <w:p w14:paraId="3DFDB24E" w14:textId="77777777" w:rsidR="00797B52" w:rsidRDefault="00797B52" w:rsidP="0024715A">
      <w:pPr>
        <w:jc w:val="both"/>
        <w:rPr>
          <w:sz w:val="22"/>
          <w:szCs w:val="18"/>
        </w:rPr>
      </w:pPr>
    </w:p>
    <w:p w14:paraId="705C1D9A" w14:textId="77777777" w:rsidR="00FD22C1" w:rsidRDefault="00FD22C1" w:rsidP="0024715A">
      <w:pPr>
        <w:jc w:val="both"/>
        <w:rPr>
          <w:sz w:val="22"/>
          <w:szCs w:val="18"/>
        </w:rPr>
      </w:pPr>
    </w:p>
    <w:p w14:paraId="2B2A1749" w14:textId="77777777" w:rsidR="00FD22C1" w:rsidRDefault="00FD22C1" w:rsidP="0024715A">
      <w:pPr>
        <w:jc w:val="both"/>
        <w:rPr>
          <w:sz w:val="22"/>
          <w:szCs w:val="18"/>
        </w:rPr>
      </w:pPr>
    </w:p>
    <w:p w14:paraId="5F8A2335" w14:textId="788AE677" w:rsidR="00797B52" w:rsidRPr="00FD22C1" w:rsidRDefault="00FD22C1" w:rsidP="0024715A">
      <w:pPr>
        <w:pStyle w:val="Heading2"/>
        <w:jc w:val="both"/>
      </w:pPr>
      <w:r w:rsidRPr="00FD22C1">
        <w:lastRenderedPageBreak/>
        <w:t>FFS on beam information</w:t>
      </w:r>
    </w:p>
    <w:p w14:paraId="46B42EC8" w14:textId="0860B31C" w:rsidR="000970CB" w:rsidRPr="00322C41" w:rsidRDefault="00322C41" w:rsidP="0024715A">
      <w:pPr>
        <w:jc w:val="both"/>
      </w:pPr>
      <w:r w:rsidRPr="00322C41">
        <w:rPr>
          <w:sz w:val="22"/>
          <w:szCs w:val="18"/>
        </w:rPr>
        <w:t xml:space="preserve">For the </w:t>
      </w:r>
      <w:r>
        <w:rPr>
          <w:sz w:val="22"/>
          <w:szCs w:val="18"/>
        </w:rPr>
        <w:t xml:space="preserve">predicted beams from Set A, </w:t>
      </w:r>
      <w:r w:rsidR="00DB5A00">
        <w:rPr>
          <w:sz w:val="22"/>
          <w:szCs w:val="18"/>
        </w:rPr>
        <w:t xml:space="preserve">the beam information on predicted Top-K beams </w:t>
      </w:r>
      <w:r w:rsidR="0048136A">
        <w:rPr>
          <w:sz w:val="22"/>
          <w:szCs w:val="18"/>
        </w:rPr>
        <w:t xml:space="preserve">refers to the beam indices of Top-K beams from Set A. Now, given the fact that </w:t>
      </w:r>
      <w:r w:rsidR="006767D6">
        <w:rPr>
          <w:sz w:val="22"/>
          <w:szCs w:val="18"/>
        </w:rPr>
        <w:t xml:space="preserve">Set A beams may not be based on RSs that are </w:t>
      </w:r>
      <w:proofErr w:type="gramStart"/>
      <w:r w:rsidR="006767D6">
        <w:rPr>
          <w:sz w:val="22"/>
          <w:szCs w:val="18"/>
        </w:rPr>
        <w:t>actually transmitted</w:t>
      </w:r>
      <w:proofErr w:type="gramEnd"/>
      <w:r w:rsidR="006767D6">
        <w:rPr>
          <w:sz w:val="22"/>
          <w:szCs w:val="18"/>
        </w:rPr>
        <w:t xml:space="preserve">, </w:t>
      </w:r>
      <w:r w:rsidR="000E00A4">
        <w:rPr>
          <w:sz w:val="22"/>
          <w:szCs w:val="18"/>
        </w:rPr>
        <w:t xml:space="preserve">methods to </w:t>
      </w:r>
      <w:r w:rsidR="00894523">
        <w:rPr>
          <w:sz w:val="22"/>
          <w:szCs w:val="18"/>
        </w:rPr>
        <w:t>define and report such beam indices should be studied.</w:t>
      </w:r>
    </w:p>
    <w:p w14:paraId="32228C79" w14:textId="77777777" w:rsidR="000970CB" w:rsidRPr="000970CB" w:rsidRDefault="000970CB" w:rsidP="0024715A">
      <w:pPr>
        <w:jc w:val="both"/>
        <w:rPr>
          <w:highlight w:val="green"/>
        </w:rPr>
      </w:pPr>
    </w:p>
    <w:p w14:paraId="77102E62" w14:textId="76A158D4" w:rsidR="00FD22C1" w:rsidRPr="004834D3" w:rsidRDefault="000B21C3" w:rsidP="0024715A">
      <w:pPr>
        <w:pStyle w:val="Heading4"/>
      </w:pPr>
      <w:r w:rsidRPr="004834D3">
        <w:t xml:space="preserve">Proposal </w:t>
      </w:r>
      <w:r w:rsidR="00FE7392">
        <w:t>9</w:t>
      </w:r>
    </w:p>
    <w:p w14:paraId="7E1988A9" w14:textId="3E6F3FA3" w:rsidR="00D57322" w:rsidRDefault="000B21C3" w:rsidP="0024715A">
      <w:pPr>
        <w:jc w:val="both"/>
        <w:rPr>
          <w:b/>
          <w:bCs/>
          <w:iCs/>
          <w:sz w:val="22"/>
          <w:szCs w:val="22"/>
          <w:lang w:val="en-US"/>
        </w:rPr>
      </w:pPr>
      <w:r w:rsidRPr="00431331">
        <w:rPr>
          <w:b/>
          <w:bCs/>
          <w:iCs/>
          <w:sz w:val="22"/>
          <w:szCs w:val="22"/>
          <w:lang w:val="en-US"/>
        </w:rPr>
        <w:t xml:space="preserve">For UE-side </w:t>
      </w:r>
      <w:r>
        <w:rPr>
          <w:b/>
          <w:bCs/>
          <w:iCs/>
          <w:sz w:val="22"/>
          <w:szCs w:val="22"/>
          <w:lang w:val="en-US"/>
        </w:rPr>
        <w:t xml:space="preserve">beam prediction, regarding FFS on </w:t>
      </w:r>
      <w:r w:rsidR="000B071D">
        <w:rPr>
          <w:b/>
          <w:bCs/>
          <w:iCs/>
          <w:sz w:val="22"/>
          <w:szCs w:val="22"/>
          <w:lang w:val="en-US"/>
        </w:rPr>
        <w:t xml:space="preserve">beam information on predicted </w:t>
      </w:r>
      <w:proofErr w:type="gramStart"/>
      <w:r w:rsidR="000B071D">
        <w:rPr>
          <w:b/>
          <w:bCs/>
          <w:iCs/>
          <w:sz w:val="22"/>
          <w:szCs w:val="22"/>
          <w:lang w:val="en-US"/>
        </w:rPr>
        <w:t>Top-K</w:t>
      </w:r>
      <w:proofErr w:type="gramEnd"/>
      <w:r w:rsidR="000B071D">
        <w:rPr>
          <w:b/>
          <w:bCs/>
          <w:iCs/>
          <w:sz w:val="22"/>
          <w:szCs w:val="22"/>
          <w:lang w:val="en-US"/>
        </w:rPr>
        <w:t xml:space="preserve"> beams, conclude that such information includes</w:t>
      </w:r>
      <w:r w:rsidR="009A21E5">
        <w:rPr>
          <w:b/>
          <w:bCs/>
          <w:iCs/>
          <w:sz w:val="22"/>
          <w:szCs w:val="22"/>
          <w:lang w:val="en-US"/>
        </w:rPr>
        <w:t xml:space="preserve"> </w:t>
      </w:r>
      <w:r w:rsidR="00AD496B">
        <w:rPr>
          <w:b/>
          <w:bCs/>
          <w:iCs/>
          <w:sz w:val="22"/>
          <w:szCs w:val="22"/>
          <w:lang w:val="en-US"/>
        </w:rPr>
        <w:t>beam</w:t>
      </w:r>
      <w:r w:rsidR="00D57322">
        <w:rPr>
          <w:b/>
          <w:bCs/>
          <w:iCs/>
          <w:sz w:val="22"/>
          <w:szCs w:val="22"/>
          <w:lang w:val="en-US"/>
        </w:rPr>
        <w:t xml:space="preserve"> indices</w:t>
      </w:r>
      <w:r w:rsidR="00857237">
        <w:rPr>
          <w:b/>
          <w:bCs/>
          <w:iCs/>
          <w:sz w:val="22"/>
          <w:szCs w:val="22"/>
          <w:lang w:val="en-US"/>
        </w:rPr>
        <w:t xml:space="preserve"> from Set A</w:t>
      </w:r>
      <w:r w:rsidR="00D57322">
        <w:rPr>
          <w:b/>
          <w:bCs/>
          <w:iCs/>
          <w:sz w:val="22"/>
          <w:szCs w:val="22"/>
          <w:lang w:val="en-US"/>
        </w:rPr>
        <w:t>.</w:t>
      </w:r>
    </w:p>
    <w:p w14:paraId="7CE9A1E9" w14:textId="752CC710" w:rsidR="00D57322" w:rsidRPr="00A67D79" w:rsidRDefault="00AD496B" w:rsidP="0024715A">
      <w:pPr>
        <w:pStyle w:val="ListParagraph"/>
        <w:numPr>
          <w:ilvl w:val="0"/>
          <w:numId w:val="23"/>
        </w:numPr>
        <w:ind w:leftChars="0"/>
        <w:jc w:val="both"/>
        <w:rPr>
          <w:b/>
          <w:bCs/>
          <w:iCs/>
          <w:sz w:val="22"/>
          <w:szCs w:val="22"/>
          <w:lang w:val="en-US"/>
        </w:rPr>
      </w:pPr>
      <w:r w:rsidRPr="00A67D79">
        <w:rPr>
          <w:b/>
          <w:bCs/>
          <w:iCs/>
          <w:sz w:val="22"/>
          <w:szCs w:val="22"/>
          <w:lang w:val="en-US"/>
        </w:rPr>
        <w:t xml:space="preserve">FFS: how </w:t>
      </w:r>
      <w:r w:rsidR="00DF75ED" w:rsidRPr="00A67D79">
        <w:rPr>
          <w:b/>
          <w:bCs/>
          <w:iCs/>
          <w:sz w:val="22"/>
          <w:szCs w:val="22"/>
          <w:lang w:val="en-US"/>
        </w:rPr>
        <w:t xml:space="preserve">UE </w:t>
      </w:r>
      <w:r w:rsidR="00A67D79">
        <w:rPr>
          <w:b/>
          <w:bCs/>
          <w:iCs/>
          <w:sz w:val="22"/>
          <w:szCs w:val="22"/>
          <w:lang w:val="en-US"/>
        </w:rPr>
        <w:t>reports such beam indices</w:t>
      </w:r>
      <w:r w:rsidR="003560D4">
        <w:rPr>
          <w:b/>
          <w:bCs/>
          <w:iCs/>
          <w:sz w:val="22"/>
          <w:szCs w:val="22"/>
          <w:lang w:val="en-US"/>
        </w:rPr>
        <w:t xml:space="preserve">, </w:t>
      </w:r>
      <w:proofErr w:type="gramStart"/>
      <w:r w:rsidR="003560D4">
        <w:rPr>
          <w:b/>
          <w:bCs/>
          <w:iCs/>
          <w:sz w:val="22"/>
          <w:szCs w:val="22"/>
          <w:lang w:val="en-US"/>
        </w:rPr>
        <w:t>considering the fact that</w:t>
      </w:r>
      <w:proofErr w:type="gramEnd"/>
      <w:r w:rsidR="003560D4">
        <w:rPr>
          <w:b/>
          <w:bCs/>
          <w:iCs/>
          <w:sz w:val="22"/>
          <w:szCs w:val="22"/>
          <w:lang w:val="en-US"/>
        </w:rPr>
        <w:t xml:space="preserve"> Set A beams </w:t>
      </w:r>
      <w:r w:rsidR="00C84BFB">
        <w:rPr>
          <w:b/>
          <w:bCs/>
          <w:iCs/>
          <w:sz w:val="22"/>
          <w:szCs w:val="22"/>
          <w:lang w:val="en-US"/>
        </w:rPr>
        <w:t xml:space="preserve">may not be </w:t>
      </w:r>
      <w:r w:rsidR="00486615">
        <w:rPr>
          <w:b/>
          <w:bCs/>
          <w:iCs/>
          <w:sz w:val="22"/>
          <w:szCs w:val="22"/>
          <w:lang w:val="en-US"/>
        </w:rPr>
        <w:t>based on RS’s that are actually transmitted.</w:t>
      </w:r>
    </w:p>
    <w:p w14:paraId="4F0C8B19" w14:textId="77777777" w:rsidR="00FD22C1" w:rsidRPr="00FD22C1" w:rsidRDefault="00FD22C1" w:rsidP="0024715A">
      <w:pPr>
        <w:jc w:val="both"/>
        <w:rPr>
          <w:sz w:val="22"/>
          <w:szCs w:val="22"/>
        </w:rPr>
      </w:pPr>
    </w:p>
    <w:p w14:paraId="3C774881" w14:textId="77777777" w:rsidR="00797B52" w:rsidRPr="00FD22C1" w:rsidRDefault="00797B52" w:rsidP="0024715A">
      <w:pPr>
        <w:jc w:val="both"/>
        <w:rPr>
          <w:sz w:val="22"/>
          <w:szCs w:val="22"/>
        </w:rPr>
      </w:pPr>
    </w:p>
    <w:p w14:paraId="0AFD669F" w14:textId="0B75439A" w:rsidR="00FD22C1" w:rsidRDefault="001A2D6A" w:rsidP="0024715A">
      <w:pPr>
        <w:pStyle w:val="Heading2"/>
        <w:jc w:val="both"/>
      </w:pPr>
      <w:r w:rsidRPr="00FD22C1">
        <w:t xml:space="preserve">FFS on </w:t>
      </w:r>
      <w:r w:rsidR="00862F6A" w:rsidRPr="00FD22C1">
        <w:t xml:space="preserve">down-selection among </w:t>
      </w:r>
      <w:r w:rsidRPr="00FD22C1">
        <w:t>Option 3 and Option 4</w:t>
      </w:r>
    </w:p>
    <w:p w14:paraId="34755C87" w14:textId="107685A0" w:rsidR="00797B52" w:rsidRPr="00BF4510" w:rsidRDefault="00881F02" w:rsidP="0024715A">
      <w:pPr>
        <w:jc w:val="both"/>
        <w:rPr>
          <w:sz w:val="22"/>
          <w:szCs w:val="18"/>
        </w:rPr>
      </w:pPr>
      <w:r>
        <w:rPr>
          <w:sz w:val="22"/>
          <w:szCs w:val="18"/>
        </w:rPr>
        <w:t xml:space="preserve">With regards to </w:t>
      </w:r>
      <w:proofErr w:type="spellStart"/>
      <w:r>
        <w:rPr>
          <w:sz w:val="22"/>
          <w:szCs w:val="18"/>
        </w:rPr>
        <w:t>Opt</w:t>
      </w:r>
      <w:proofErr w:type="spellEnd"/>
      <w:r>
        <w:rPr>
          <w:sz w:val="22"/>
          <w:szCs w:val="18"/>
        </w:rPr>
        <w:t xml:space="preserve"> 4</w:t>
      </w:r>
      <w:r w:rsidR="001D1686">
        <w:rPr>
          <w:sz w:val="22"/>
          <w:szCs w:val="18"/>
        </w:rPr>
        <w:t>,</w:t>
      </w:r>
      <w:r w:rsidR="006F5AF2">
        <w:rPr>
          <w:sz w:val="22"/>
          <w:szCs w:val="18"/>
        </w:rPr>
        <w:t xml:space="preserve"> as an example </w:t>
      </w:r>
      <w:r w:rsidR="00CB7AFB">
        <w:rPr>
          <w:sz w:val="22"/>
          <w:szCs w:val="18"/>
        </w:rPr>
        <w:t>of confidence information, we can consider</w:t>
      </w:r>
      <w:r w:rsidR="00BF4510" w:rsidRPr="00BF4510">
        <w:rPr>
          <w:sz w:val="22"/>
          <w:szCs w:val="18"/>
        </w:rPr>
        <w:t xml:space="preserve"> </w:t>
      </w:r>
      <w:r w:rsidR="001D1686">
        <w:rPr>
          <w:sz w:val="22"/>
          <w:szCs w:val="18"/>
        </w:rPr>
        <w:t>t</w:t>
      </w:r>
      <w:r w:rsidR="00BF4510" w:rsidRPr="00BF4510">
        <w:rPr>
          <w:sz w:val="22"/>
          <w:szCs w:val="18"/>
        </w:rPr>
        <w:t>he standard deviation (std) associated with an L1-RSRP prediction</w:t>
      </w:r>
      <w:r w:rsidR="006832EB">
        <w:rPr>
          <w:sz w:val="22"/>
          <w:szCs w:val="18"/>
        </w:rPr>
        <w:t>. This information can be</w:t>
      </w:r>
      <w:r w:rsidR="00BF4510" w:rsidRPr="00BF4510">
        <w:rPr>
          <w:sz w:val="22"/>
          <w:szCs w:val="18"/>
        </w:rPr>
        <w:t xml:space="preserve"> useful for </w:t>
      </w:r>
      <w:proofErr w:type="spellStart"/>
      <w:r w:rsidR="00BF4510" w:rsidRPr="00BF4510">
        <w:rPr>
          <w:sz w:val="22"/>
          <w:szCs w:val="18"/>
        </w:rPr>
        <w:t>gNB</w:t>
      </w:r>
      <w:proofErr w:type="spellEnd"/>
      <w:r w:rsidR="00BF4510" w:rsidRPr="00BF4510">
        <w:rPr>
          <w:sz w:val="22"/>
          <w:szCs w:val="18"/>
        </w:rPr>
        <w:t xml:space="preserve"> to evaluate the quality of RSRP prediction and make scheduling decisions accordingly. </w:t>
      </w:r>
      <w:proofErr w:type="spellStart"/>
      <w:r w:rsidR="00BF4510" w:rsidRPr="00BF4510">
        <w:rPr>
          <w:sz w:val="22"/>
          <w:szCs w:val="18"/>
        </w:rPr>
        <w:t>gNB</w:t>
      </w:r>
      <w:proofErr w:type="spellEnd"/>
      <w:r w:rsidR="00BF4510" w:rsidRPr="00BF4510">
        <w:rPr>
          <w:sz w:val="22"/>
          <w:szCs w:val="18"/>
        </w:rPr>
        <w:t xml:space="preserve"> may be interested in knowing the beams with a small std in prediction, such that </w:t>
      </w:r>
      <w:proofErr w:type="spellStart"/>
      <w:r w:rsidR="00BF4510" w:rsidRPr="00BF4510">
        <w:rPr>
          <w:sz w:val="22"/>
          <w:szCs w:val="18"/>
        </w:rPr>
        <w:t>gNB</w:t>
      </w:r>
      <w:proofErr w:type="spellEnd"/>
      <w:r w:rsidR="00BF4510" w:rsidRPr="00BF4510">
        <w:rPr>
          <w:sz w:val="22"/>
          <w:szCs w:val="18"/>
        </w:rPr>
        <w:t xml:space="preserve"> can be confident relying on the prediction to make scheduling decision. For instance, for traffic with high reliability requirement, </w:t>
      </w:r>
      <w:proofErr w:type="spellStart"/>
      <w:r w:rsidR="00BF4510" w:rsidRPr="00BF4510">
        <w:rPr>
          <w:sz w:val="22"/>
          <w:szCs w:val="18"/>
        </w:rPr>
        <w:t>gNB</w:t>
      </w:r>
      <w:proofErr w:type="spellEnd"/>
      <w:r w:rsidR="00BF4510" w:rsidRPr="00BF4510">
        <w:rPr>
          <w:sz w:val="22"/>
          <w:szCs w:val="18"/>
        </w:rPr>
        <w:t xml:space="preserve"> may try to schedule on beams with small std. On the other hand, beam IDs with large std in prediction may also be useful at the </w:t>
      </w:r>
      <w:proofErr w:type="spellStart"/>
      <w:r w:rsidR="00BF4510" w:rsidRPr="00BF4510">
        <w:rPr>
          <w:sz w:val="22"/>
          <w:szCs w:val="18"/>
        </w:rPr>
        <w:t>gNB</w:t>
      </w:r>
      <w:proofErr w:type="spellEnd"/>
      <w:r w:rsidR="00BF4510" w:rsidRPr="00BF4510">
        <w:rPr>
          <w:sz w:val="22"/>
          <w:szCs w:val="18"/>
        </w:rPr>
        <w:t xml:space="preserve"> side. For instance, </w:t>
      </w:r>
      <w:proofErr w:type="spellStart"/>
      <w:r w:rsidR="00BF4510" w:rsidRPr="00BF4510">
        <w:rPr>
          <w:sz w:val="22"/>
          <w:szCs w:val="18"/>
        </w:rPr>
        <w:t>gNB</w:t>
      </w:r>
      <w:proofErr w:type="spellEnd"/>
      <w:r w:rsidR="00BF4510" w:rsidRPr="00BF4510">
        <w:rPr>
          <w:sz w:val="22"/>
          <w:szCs w:val="18"/>
        </w:rPr>
        <w:t xml:space="preserve"> may schedule RS(s) to measure the actual RSRP(s) in case the std indicates the prediction(s) of the beams are not reliable.</w:t>
      </w:r>
    </w:p>
    <w:p w14:paraId="0C44B28C" w14:textId="77777777" w:rsidR="00BF4510" w:rsidRPr="00797B52" w:rsidRDefault="00BF4510" w:rsidP="0024715A">
      <w:pPr>
        <w:jc w:val="both"/>
      </w:pPr>
    </w:p>
    <w:p w14:paraId="75F229C1" w14:textId="26D9A4DE" w:rsidR="00A56842" w:rsidRPr="003540C9" w:rsidRDefault="00A56842" w:rsidP="0024715A">
      <w:pPr>
        <w:pStyle w:val="Heading4"/>
      </w:pPr>
      <w:r w:rsidRPr="003540C9">
        <w:t xml:space="preserve">Proposal </w:t>
      </w:r>
      <w:r w:rsidR="00FE7392">
        <w:t>10</w:t>
      </w:r>
    </w:p>
    <w:p w14:paraId="70F6BB06" w14:textId="0819A298" w:rsidR="003F619B" w:rsidRPr="00431331" w:rsidRDefault="00A56842" w:rsidP="0024715A">
      <w:pPr>
        <w:jc w:val="both"/>
        <w:rPr>
          <w:b/>
          <w:bCs/>
          <w:iCs/>
          <w:sz w:val="22"/>
          <w:szCs w:val="22"/>
          <w:lang w:val="en-US"/>
        </w:rPr>
      </w:pPr>
      <w:bookmarkStart w:id="20" w:name="_Hlk166198715"/>
      <w:r w:rsidRPr="00431331">
        <w:rPr>
          <w:b/>
          <w:bCs/>
          <w:iCs/>
          <w:sz w:val="22"/>
          <w:szCs w:val="22"/>
          <w:lang w:val="en-US"/>
        </w:rPr>
        <w:t xml:space="preserve">For </w:t>
      </w:r>
      <w:r w:rsidR="00982755" w:rsidRPr="00431331">
        <w:rPr>
          <w:b/>
          <w:bCs/>
          <w:iCs/>
          <w:sz w:val="22"/>
          <w:szCs w:val="22"/>
          <w:lang w:val="en-US"/>
        </w:rPr>
        <w:t xml:space="preserve">UE-side </w:t>
      </w:r>
      <w:r w:rsidR="00F24B23">
        <w:rPr>
          <w:b/>
          <w:bCs/>
          <w:iCs/>
          <w:sz w:val="22"/>
          <w:szCs w:val="22"/>
          <w:lang w:val="en-US"/>
        </w:rPr>
        <w:t>beam prediction</w:t>
      </w:r>
      <w:r w:rsidR="007C7A09" w:rsidRPr="00FF17B0">
        <w:rPr>
          <w:rFonts w:eastAsia="Times New Roman"/>
          <w:b/>
          <w:bCs/>
          <w:sz w:val="22"/>
          <w:szCs w:val="18"/>
          <w:lang w:val="en-US" w:eastAsia="zh-CN"/>
        </w:rPr>
        <w:t xml:space="preserve">, for content in the report of inference </w:t>
      </w:r>
      <w:r w:rsidR="005D048C" w:rsidRPr="00FF17B0">
        <w:rPr>
          <w:rFonts w:eastAsia="Times New Roman"/>
          <w:b/>
          <w:bCs/>
          <w:sz w:val="22"/>
          <w:szCs w:val="18"/>
          <w:lang w:val="en-US" w:eastAsia="zh-CN"/>
        </w:rPr>
        <w:t xml:space="preserve">results, </w:t>
      </w:r>
      <w:r w:rsidR="005D048C">
        <w:rPr>
          <w:b/>
          <w:bCs/>
          <w:iCs/>
          <w:sz w:val="22"/>
          <w:szCs w:val="22"/>
          <w:lang w:val="en-US"/>
        </w:rPr>
        <w:t>regarding</w:t>
      </w:r>
      <w:r w:rsidR="00FC0AC9">
        <w:rPr>
          <w:b/>
          <w:bCs/>
          <w:iCs/>
          <w:sz w:val="22"/>
          <w:szCs w:val="22"/>
          <w:lang w:val="en-US"/>
        </w:rPr>
        <w:t xml:space="preserve"> </w:t>
      </w:r>
      <w:r w:rsidR="003F03F4">
        <w:rPr>
          <w:b/>
          <w:bCs/>
          <w:iCs/>
          <w:sz w:val="22"/>
          <w:szCs w:val="22"/>
          <w:lang w:val="en-US"/>
        </w:rPr>
        <w:t>FFS on potential down</w:t>
      </w:r>
      <w:r w:rsidR="00841378">
        <w:rPr>
          <w:b/>
          <w:bCs/>
          <w:iCs/>
          <w:sz w:val="22"/>
          <w:szCs w:val="22"/>
          <w:lang w:val="en-US"/>
        </w:rPr>
        <w:t>-</w:t>
      </w:r>
      <w:r w:rsidR="003F03F4">
        <w:rPr>
          <w:b/>
          <w:bCs/>
          <w:iCs/>
          <w:sz w:val="22"/>
          <w:szCs w:val="22"/>
          <w:lang w:val="en-US"/>
        </w:rPr>
        <w:t xml:space="preserve">selection </w:t>
      </w:r>
      <w:r w:rsidR="00841378">
        <w:rPr>
          <w:b/>
          <w:bCs/>
          <w:iCs/>
          <w:sz w:val="22"/>
          <w:szCs w:val="22"/>
          <w:lang w:val="en-US"/>
        </w:rPr>
        <w:t xml:space="preserve">among Option 3 and Option 4, </w:t>
      </w:r>
      <w:r w:rsidR="004B5400">
        <w:rPr>
          <w:b/>
          <w:bCs/>
          <w:iCs/>
          <w:sz w:val="22"/>
          <w:szCs w:val="22"/>
          <w:lang w:val="en-US"/>
        </w:rPr>
        <w:t>support Option 4.</w:t>
      </w:r>
    </w:p>
    <w:bookmarkEnd w:id="20"/>
    <w:p w14:paraId="474B0BA6" w14:textId="77777777" w:rsidR="002B5AC2" w:rsidRDefault="002B5AC2" w:rsidP="0024715A">
      <w:pPr>
        <w:jc w:val="both"/>
        <w:rPr>
          <w:b/>
          <w:bCs/>
          <w:iCs/>
          <w:sz w:val="20"/>
          <w:lang w:val="en-US"/>
        </w:rPr>
      </w:pPr>
    </w:p>
    <w:p w14:paraId="6B0D9DE8" w14:textId="25324AF7" w:rsidR="000279CF" w:rsidRPr="00141E2A" w:rsidRDefault="000279CF" w:rsidP="0024715A">
      <w:pPr>
        <w:pStyle w:val="Heading1"/>
        <w:jc w:val="both"/>
        <w:rPr>
          <w:lang w:val="en-US"/>
        </w:rPr>
      </w:pPr>
      <w:r>
        <w:rPr>
          <w:lang w:val="en-US"/>
        </w:rPr>
        <w:t>AI/ML performance monitoring</w:t>
      </w:r>
    </w:p>
    <w:p w14:paraId="32268A70" w14:textId="77777777" w:rsidR="00E93445" w:rsidRDefault="00E93445" w:rsidP="0024715A">
      <w:pPr>
        <w:jc w:val="both"/>
        <w:rPr>
          <w:rFonts w:eastAsia="MS Mincho"/>
          <w:sz w:val="20"/>
        </w:rPr>
      </w:pPr>
    </w:p>
    <w:bookmarkEnd w:id="4"/>
    <w:p w14:paraId="769B3BFB" w14:textId="212A0387" w:rsidR="00C0332E" w:rsidRPr="00431331" w:rsidRDefault="00AF0B71" w:rsidP="0024715A">
      <w:pPr>
        <w:jc w:val="both"/>
        <w:rPr>
          <w:sz w:val="22"/>
          <w:szCs w:val="18"/>
        </w:rPr>
      </w:pPr>
      <w:r w:rsidRPr="00431331">
        <w:rPr>
          <w:sz w:val="22"/>
          <w:szCs w:val="18"/>
        </w:rPr>
        <w:t>Three flavours of performance monitoring w</w:t>
      </w:r>
      <w:r w:rsidR="00BC2B94" w:rsidRPr="00431331">
        <w:rPr>
          <w:sz w:val="22"/>
          <w:szCs w:val="18"/>
        </w:rPr>
        <w:t>ere agreed in Rel-</w:t>
      </w:r>
      <w:r w:rsidR="00A400C5" w:rsidRPr="00431331">
        <w:rPr>
          <w:sz w:val="22"/>
          <w:szCs w:val="18"/>
        </w:rPr>
        <w:t>18</w:t>
      </w:r>
      <w:r w:rsidR="00910330">
        <w:rPr>
          <w:sz w:val="22"/>
          <w:szCs w:val="18"/>
        </w:rPr>
        <w:t xml:space="preserve"> SI </w:t>
      </w:r>
      <w:r w:rsidR="00D31E7D">
        <w:rPr>
          <w:sz w:val="22"/>
          <w:szCs w:val="18"/>
        </w:rPr>
        <w:fldChar w:fldCharType="begin"/>
      </w:r>
      <w:r w:rsidR="00D31E7D">
        <w:rPr>
          <w:sz w:val="22"/>
          <w:szCs w:val="18"/>
        </w:rPr>
        <w:instrText xml:space="preserve"> REF _Ref158804552 \n \h </w:instrText>
      </w:r>
      <w:r w:rsidR="007F5A6F">
        <w:rPr>
          <w:sz w:val="22"/>
          <w:szCs w:val="18"/>
        </w:rPr>
        <w:instrText xml:space="preserve"> \* MERGEFORMAT </w:instrText>
      </w:r>
      <w:r w:rsidR="00D31E7D">
        <w:rPr>
          <w:sz w:val="22"/>
          <w:szCs w:val="18"/>
        </w:rPr>
      </w:r>
      <w:r w:rsidR="00D31E7D">
        <w:rPr>
          <w:sz w:val="22"/>
          <w:szCs w:val="18"/>
        </w:rPr>
        <w:fldChar w:fldCharType="separate"/>
      </w:r>
      <w:r w:rsidR="00D31E7D">
        <w:rPr>
          <w:sz w:val="22"/>
          <w:szCs w:val="18"/>
        </w:rPr>
        <w:t>[1]</w:t>
      </w:r>
      <w:r w:rsidR="00D31E7D">
        <w:rPr>
          <w:sz w:val="22"/>
          <w:szCs w:val="18"/>
        </w:rPr>
        <w:fldChar w:fldCharType="end"/>
      </w:r>
      <w:r w:rsidR="009A2AFA" w:rsidRPr="00431331">
        <w:rPr>
          <w:sz w:val="22"/>
          <w:szCs w:val="18"/>
        </w:rPr>
        <w:t>, with regards to UE-side AI/ML models</w:t>
      </w:r>
      <w:r w:rsidR="00D355B0" w:rsidRPr="00431331">
        <w:rPr>
          <w:sz w:val="22"/>
          <w:szCs w:val="18"/>
        </w:rPr>
        <w:t xml:space="preserve">. </w:t>
      </w:r>
      <w:r w:rsidR="003D0244">
        <w:rPr>
          <w:sz w:val="22"/>
          <w:szCs w:val="18"/>
        </w:rPr>
        <w:t>The following text from TR</w:t>
      </w:r>
      <w:r w:rsidR="00FA48F4" w:rsidRPr="00FA48F4">
        <w:rPr>
          <w:sz w:val="22"/>
          <w:szCs w:val="18"/>
        </w:rPr>
        <w:t>38.843</w:t>
      </w:r>
      <w:r w:rsidR="003D0244">
        <w:rPr>
          <w:sz w:val="22"/>
          <w:szCs w:val="18"/>
        </w:rPr>
        <w:t xml:space="preserve"> </w:t>
      </w:r>
      <w:r w:rsidR="007F5A6F">
        <w:rPr>
          <w:sz w:val="22"/>
          <w:szCs w:val="18"/>
        </w:rPr>
        <w:t>discusses these flavours</w:t>
      </w:r>
      <w:r w:rsidR="008004A8" w:rsidRPr="00431331">
        <w:rPr>
          <w:sz w:val="22"/>
          <w:szCs w:val="18"/>
        </w:rPr>
        <w:t>, an</w:t>
      </w:r>
      <w:r w:rsidR="004A6035" w:rsidRPr="00431331">
        <w:rPr>
          <w:sz w:val="22"/>
          <w:szCs w:val="18"/>
        </w:rPr>
        <w:t xml:space="preserve">d </w:t>
      </w:r>
      <w:r w:rsidR="00BA6E59" w:rsidRPr="00BA6E59">
        <w:rPr>
          <w:sz w:val="22"/>
          <w:szCs w:val="18"/>
        </w:rPr>
        <w:fldChar w:fldCharType="begin"/>
      </w:r>
      <w:r w:rsidR="00BA6E59" w:rsidRPr="00BA6E59">
        <w:rPr>
          <w:sz w:val="22"/>
          <w:szCs w:val="18"/>
        </w:rPr>
        <w:instrText xml:space="preserve"> REF _Ref166145157 \h  \* MERGEFORMAT </w:instrText>
      </w:r>
      <w:r w:rsidR="00BA6E59" w:rsidRPr="00BA6E59">
        <w:rPr>
          <w:sz w:val="22"/>
          <w:szCs w:val="18"/>
        </w:rPr>
      </w:r>
      <w:r w:rsidR="00BA6E59" w:rsidRPr="00BA6E59">
        <w:rPr>
          <w:sz w:val="22"/>
          <w:szCs w:val="18"/>
        </w:rPr>
        <w:fldChar w:fldCharType="separate"/>
      </w:r>
      <w:r w:rsidR="00BA6E59" w:rsidRPr="00BA6E59">
        <w:rPr>
          <w:sz w:val="22"/>
          <w:szCs w:val="22"/>
        </w:rPr>
        <w:t xml:space="preserve">Figure </w:t>
      </w:r>
      <w:r w:rsidR="00BA6E59" w:rsidRPr="00BA6E59">
        <w:rPr>
          <w:noProof/>
          <w:sz w:val="22"/>
          <w:szCs w:val="22"/>
        </w:rPr>
        <w:t>4</w:t>
      </w:r>
      <w:r w:rsidR="00BA6E59" w:rsidRPr="00BA6E59">
        <w:rPr>
          <w:sz w:val="22"/>
          <w:szCs w:val="18"/>
        </w:rPr>
        <w:fldChar w:fldCharType="end"/>
      </w:r>
      <w:r w:rsidR="00186F12">
        <w:rPr>
          <w:sz w:val="22"/>
          <w:szCs w:val="18"/>
        </w:rPr>
        <w:t xml:space="preserve"> </w:t>
      </w:r>
      <w:r w:rsidR="004A6035" w:rsidRPr="00431331">
        <w:rPr>
          <w:sz w:val="22"/>
          <w:szCs w:val="18"/>
        </w:rPr>
        <w:t>summarizes these</w:t>
      </w:r>
      <w:r w:rsidR="00B5614B" w:rsidRPr="00431331">
        <w:rPr>
          <w:sz w:val="22"/>
          <w:szCs w:val="18"/>
        </w:rPr>
        <w:t xml:space="preserve"> approaches.</w:t>
      </w:r>
    </w:p>
    <w:p w14:paraId="6D55FA75" w14:textId="691C98DA" w:rsidR="00C475A0" w:rsidRDefault="00C475A0" w:rsidP="0024715A">
      <w:pPr>
        <w:pStyle w:val="Caption"/>
        <w:keepNext/>
        <w:jc w:val="both"/>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C475A0" w:rsidRPr="00431331" w14:paraId="0D54127D" w14:textId="77777777" w:rsidTr="002A114D">
        <w:trPr>
          <w:trHeight w:val="1051"/>
        </w:trPr>
        <w:tc>
          <w:tcPr>
            <w:tcW w:w="14575" w:type="dxa"/>
            <w:shd w:val="clear" w:color="auto" w:fill="auto"/>
          </w:tcPr>
          <w:p w14:paraId="046373C0" w14:textId="0BF07280" w:rsidR="00B70B37" w:rsidRPr="00B70B37" w:rsidRDefault="00B70B37" w:rsidP="0024715A">
            <w:pPr>
              <w:jc w:val="both"/>
              <w:rPr>
                <w:b/>
                <w:bCs/>
                <w:sz w:val="22"/>
                <w:szCs w:val="18"/>
              </w:rPr>
            </w:pPr>
            <w:r w:rsidRPr="00B70B37">
              <w:rPr>
                <w:b/>
                <w:bCs/>
                <w:sz w:val="22"/>
                <w:szCs w:val="18"/>
              </w:rPr>
              <w:t>From TR</w:t>
            </w:r>
            <w:r w:rsidR="002B5A8C">
              <w:rPr>
                <w:b/>
                <w:bCs/>
                <w:sz w:val="22"/>
                <w:szCs w:val="18"/>
              </w:rPr>
              <w:t xml:space="preserve"> 38</w:t>
            </w:r>
            <w:r w:rsidR="00C445A9">
              <w:rPr>
                <w:b/>
                <w:bCs/>
                <w:sz w:val="22"/>
                <w:szCs w:val="18"/>
              </w:rPr>
              <w:t>.843</w:t>
            </w:r>
            <w:r w:rsidRPr="00B70B37">
              <w:rPr>
                <w:b/>
                <w:bCs/>
                <w:sz w:val="22"/>
                <w:szCs w:val="18"/>
              </w:rPr>
              <w:t>:</w:t>
            </w:r>
          </w:p>
          <w:p w14:paraId="765C45B1" w14:textId="77777777" w:rsidR="00B70B37" w:rsidRPr="00B70B37" w:rsidRDefault="00B70B37" w:rsidP="0024715A">
            <w:pPr>
              <w:jc w:val="both"/>
              <w:rPr>
                <w:b/>
                <w:sz w:val="22"/>
                <w:szCs w:val="18"/>
                <w:lang w:eastAsia="zh-CN"/>
              </w:rPr>
            </w:pPr>
            <w:r w:rsidRPr="00B70B37">
              <w:rPr>
                <w:b/>
                <w:sz w:val="22"/>
                <w:szCs w:val="18"/>
                <w:lang w:eastAsia="zh-CN"/>
              </w:rPr>
              <w:t>For BM-Case1 and BM-Case2 with a UE-side AI/ML model:</w:t>
            </w:r>
          </w:p>
          <w:p w14:paraId="4CEA994D" w14:textId="77777777" w:rsidR="00B70B37" w:rsidRPr="00B70B37" w:rsidRDefault="00B70B37" w:rsidP="0024715A">
            <w:pPr>
              <w:pStyle w:val="B1"/>
              <w:jc w:val="both"/>
              <w:rPr>
                <w:rFonts w:eastAsia="Yu Mincho"/>
                <w:b/>
                <w:sz w:val="22"/>
                <w:szCs w:val="18"/>
              </w:rPr>
            </w:pPr>
            <w:r w:rsidRPr="00B70B37">
              <w:rPr>
                <w:b/>
                <w:sz w:val="22"/>
                <w:szCs w:val="18"/>
              </w:rPr>
              <w:t>-</w:t>
            </w:r>
            <w:r w:rsidRPr="00B70B37">
              <w:rPr>
                <w:b/>
                <w:sz w:val="22"/>
                <w:szCs w:val="18"/>
              </w:rPr>
              <w:tab/>
              <w:t>Type 1 performance monitoring</w:t>
            </w:r>
            <w:r w:rsidRPr="00B70B37">
              <w:rPr>
                <w:b/>
                <w:sz w:val="22"/>
                <w:szCs w:val="18"/>
                <w:lang w:eastAsia="zh-CN"/>
              </w:rPr>
              <w:t xml:space="preserve">: </w:t>
            </w:r>
          </w:p>
          <w:p w14:paraId="5F07FE81" w14:textId="77777777" w:rsidR="00B70B37" w:rsidRPr="00B70B37" w:rsidRDefault="00B70B37" w:rsidP="0024715A">
            <w:pPr>
              <w:pStyle w:val="B2"/>
              <w:jc w:val="both"/>
              <w:rPr>
                <w:b/>
                <w:bCs/>
                <w:sz w:val="22"/>
                <w:szCs w:val="18"/>
              </w:rPr>
            </w:pPr>
            <w:r w:rsidRPr="00B70B37">
              <w:rPr>
                <w:b/>
                <w:bCs/>
                <w:sz w:val="22"/>
                <w:szCs w:val="18"/>
              </w:rPr>
              <w:t>-</w:t>
            </w:r>
            <w:r w:rsidRPr="00B70B37">
              <w:rPr>
                <w:sz w:val="22"/>
                <w:szCs w:val="18"/>
              </w:rPr>
              <w:tab/>
            </w:r>
            <w:r w:rsidRPr="007F5A6F">
              <w:rPr>
                <w:b/>
                <w:bCs/>
                <w:sz w:val="22"/>
                <w:szCs w:val="18"/>
                <w:highlight w:val="yellow"/>
              </w:rPr>
              <w:t xml:space="preserve">Configuration/Signalling from </w:t>
            </w:r>
            <w:proofErr w:type="spellStart"/>
            <w:r w:rsidRPr="007F5A6F">
              <w:rPr>
                <w:b/>
                <w:bCs/>
                <w:sz w:val="22"/>
                <w:szCs w:val="18"/>
                <w:highlight w:val="yellow"/>
              </w:rPr>
              <w:t>gNB</w:t>
            </w:r>
            <w:proofErr w:type="spellEnd"/>
            <w:r w:rsidRPr="007F5A6F">
              <w:rPr>
                <w:b/>
                <w:bCs/>
                <w:sz w:val="22"/>
                <w:szCs w:val="18"/>
                <w:highlight w:val="yellow"/>
              </w:rPr>
              <w:t xml:space="preserve"> to UE for measurement and/or reporting</w:t>
            </w:r>
          </w:p>
          <w:p w14:paraId="50BB8B68" w14:textId="77777777" w:rsidR="00B70B37" w:rsidRPr="00B70B37" w:rsidRDefault="00B70B37" w:rsidP="0024715A">
            <w:pPr>
              <w:pStyle w:val="B2"/>
              <w:jc w:val="both"/>
              <w:rPr>
                <w:b/>
                <w:sz w:val="22"/>
                <w:szCs w:val="18"/>
              </w:rPr>
            </w:pPr>
            <w:r w:rsidRPr="00B70B37">
              <w:rPr>
                <w:b/>
                <w:sz w:val="22"/>
                <w:szCs w:val="18"/>
              </w:rPr>
              <w:t>-</w:t>
            </w:r>
            <w:r w:rsidRPr="00B70B37">
              <w:rPr>
                <w:b/>
                <w:sz w:val="22"/>
                <w:szCs w:val="18"/>
              </w:rPr>
              <w:tab/>
              <w:t xml:space="preserve">UE may have different operations </w:t>
            </w:r>
          </w:p>
          <w:p w14:paraId="45DFE7E0" w14:textId="77777777" w:rsidR="00B70B37" w:rsidRPr="00B70B37" w:rsidRDefault="00B70B37" w:rsidP="0024715A">
            <w:pPr>
              <w:pStyle w:val="B3"/>
              <w:jc w:val="both"/>
              <w:rPr>
                <w:b/>
                <w:sz w:val="22"/>
                <w:szCs w:val="18"/>
              </w:rPr>
            </w:pPr>
            <w:r w:rsidRPr="00B70B37">
              <w:rPr>
                <w:b/>
                <w:sz w:val="22"/>
                <w:szCs w:val="18"/>
              </w:rPr>
              <w:t>-</w:t>
            </w:r>
            <w:r w:rsidRPr="00B70B37">
              <w:rPr>
                <w:b/>
                <w:sz w:val="22"/>
                <w:szCs w:val="18"/>
              </w:rPr>
              <w:tab/>
              <w:t xml:space="preserve">Option 1 (NW-side performance monitoring): UE sends reporting to NW (e.g., for the calculation of performance metric at NW) </w:t>
            </w:r>
          </w:p>
          <w:p w14:paraId="39CF6713" w14:textId="77777777" w:rsidR="00B70B37" w:rsidRPr="00B70B37" w:rsidRDefault="00B70B37" w:rsidP="0024715A">
            <w:pPr>
              <w:pStyle w:val="B3"/>
              <w:jc w:val="both"/>
              <w:rPr>
                <w:b/>
                <w:sz w:val="22"/>
                <w:szCs w:val="18"/>
              </w:rPr>
            </w:pPr>
            <w:r w:rsidRPr="00B70B37">
              <w:rPr>
                <w:b/>
                <w:sz w:val="22"/>
                <w:szCs w:val="18"/>
              </w:rPr>
              <w:t>-</w:t>
            </w:r>
            <w:r w:rsidRPr="00B70B37">
              <w:rPr>
                <w:b/>
                <w:sz w:val="22"/>
                <w:szCs w:val="18"/>
              </w:rPr>
              <w:tab/>
              <w:t xml:space="preserve">Option 2 (UE-assisted performance monitoring): UE calculates performance metric(s), either reports it to NW or reports an event to NW based on the performance metric(s) </w:t>
            </w:r>
          </w:p>
          <w:p w14:paraId="64B2108D" w14:textId="77777777" w:rsidR="00B70B37" w:rsidRPr="00B70B37" w:rsidRDefault="00B70B37" w:rsidP="0024715A">
            <w:pPr>
              <w:pStyle w:val="B2"/>
              <w:jc w:val="both"/>
              <w:rPr>
                <w:b/>
                <w:sz w:val="22"/>
                <w:szCs w:val="18"/>
              </w:rPr>
            </w:pPr>
            <w:r w:rsidRPr="00B70B37">
              <w:rPr>
                <w:b/>
                <w:sz w:val="22"/>
                <w:szCs w:val="18"/>
              </w:rPr>
              <w:t>-</w:t>
            </w:r>
            <w:r w:rsidRPr="00B70B37">
              <w:rPr>
                <w:b/>
                <w:sz w:val="22"/>
                <w:szCs w:val="18"/>
              </w:rPr>
              <w:tab/>
              <w:t xml:space="preserve">Indication from NW for UE to do LCM operations </w:t>
            </w:r>
          </w:p>
          <w:p w14:paraId="1E31EA76" w14:textId="77777777" w:rsidR="00B70B37" w:rsidRPr="00B70B37" w:rsidRDefault="00B70B37" w:rsidP="0024715A">
            <w:pPr>
              <w:pStyle w:val="B2"/>
              <w:jc w:val="both"/>
              <w:rPr>
                <w:b/>
                <w:sz w:val="22"/>
                <w:szCs w:val="18"/>
              </w:rPr>
            </w:pPr>
            <w:r w:rsidRPr="00B70B37">
              <w:rPr>
                <w:b/>
                <w:sz w:val="22"/>
                <w:szCs w:val="18"/>
              </w:rPr>
              <w:t>-</w:t>
            </w:r>
            <w:r w:rsidRPr="00B70B37">
              <w:rPr>
                <w:b/>
                <w:sz w:val="22"/>
                <w:szCs w:val="18"/>
              </w:rPr>
              <w:tab/>
              <w:t>Note: At least the performance and reporting overhead of model monitoring mechanism should be considered</w:t>
            </w:r>
          </w:p>
          <w:p w14:paraId="7BFC604B" w14:textId="77777777" w:rsidR="00B70B37" w:rsidRPr="00B70B37" w:rsidRDefault="00B70B37" w:rsidP="0024715A">
            <w:pPr>
              <w:pStyle w:val="B1"/>
              <w:jc w:val="both"/>
              <w:rPr>
                <w:rFonts w:eastAsia="Yu Mincho"/>
                <w:b/>
                <w:sz w:val="22"/>
                <w:szCs w:val="18"/>
              </w:rPr>
            </w:pPr>
            <w:r w:rsidRPr="00B70B37">
              <w:rPr>
                <w:b/>
                <w:sz w:val="22"/>
                <w:szCs w:val="18"/>
              </w:rPr>
              <w:t>-</w:t>
            </w:r>
            <w:r w:rsidRPr="00B70B37">
              <w:rPr>
                <w:b/>
                <w:sz w:val="22"/>
                <w:szCs w:val="18"/>
              </w:rPr>
              <w:tab/>
              <w:t>Type 2 performance monitoring</w:t>
            </w:r>
            <w:r w:rsidRPr="00B70B37">
              <w:rPr>
                <w:b/>
                <w:sz w:val="22"/>
                <w:szCs w:val="18"/>
                <w:lang w:eastAsia="zh-CN"/>
              </w:rPr>
              <w:t xml:space="preserve">: </w:t>
            </w:r>
          </w:p>
          <w:p w14:paraId="1C071CA0" w14:textId="77777777" w:rsidR="00B70B37" w:rsidRPr="00B70B37" w:rsidRDefault="00B70B37" w:rsidP="0024715A">
            <w:pPr>
              <w:pStyle w:val="B2"/>
              <w:jc w:val="both"/>
              <w:rPr>
                <w:rFonts w:eastAsia="Yu Mincho"/>
                <w:b/>
                <w:bCs/>
                <w:sz w:val="22"/>
                <w:szCs w:val="18"/>
              </w:rPr>
            </w:pPr>
            <w:r w:rsidRPr="00B70B37">
              <w:rPr>
                <w:b/>
                <w:bCs/>
                <w:sz w:val="22"/>
                <w:szCs w:val="18"/>
                <w:lang w:eastAsia="zh-CN"/>
              </w:rPr>
              <w:t>-</w:t>
            </w:r>
            <w:r w:rsidRPr="00B70B37">
              <w:rPr>
                <w:sz w:val="22"/>
                <w:szCs w:val="18"/>
              </w:rPr>
              <w:tab/>
            </w:r>
            <w:r w:rsidRPr="00B70B37">
              <w:rPr>
                <w:b/>
                <w:bCs/>
                <w:sz w:val="22"/>
                <w:szCs w:val="18"/>
                <w:lang w:eastAsia="zh-CN"/>
              </w:rPr>
              <w:t xml:space="preserve">Indication/request/report from UE to </w:t>
            </w:r>
            <w:proofErr w:type="spellStart"/>
            <w:r w:rsidRPr="00B70B37">
              <w:rPr>
                <w:b/>
                <w:bCs/>
                <w:sz w:val="22"/>
                <w:szCs w:val="18"/>
                <w:lang w:eastAsia="zh-CN"/>
              </w:rPr>
              <w:t>gNB</w:t>
            </w:r>
            <w:proofErr w:type="spellEnd"/>
            <w:r w:rsidRPr="00B70B37">
              <w:rPr>
                <w:b/>
                <w:bCs/>
                <w:sz w:val="22"/>
                <w:szCs w:val="18"/>
                <w:lang w:eastAsia="zh-CN"/>
              </w:rPr>
              <w:t xml:space="preserve"> for performance monitoring </w:t>
            </w:r>
          </w:p>
          <w:p w14:paraId="57E1F7DF" w14:textId="77777777" w:rsidR="00B70B37" w:rsidRPr="00B70B37" w:rsidRDefault="00B70B37" w:rsidP="0024715A">
            <w:pPr>
              <w:pStyle w:val="B3"/>
              <w:jc w:val="both"/>
              <w:rPr>
                <w:b/>
                <w:sz w:val="22"/>
                <w:szCs w:val="18"/>
              </w:rPr>
            </w:pPr>
            <w:r w:rsidRPr="00B70B37">
              <w:rPr>
                <w:b/>
                <w:sz w:val="22"/>
                <w:szCs w:val="18"/>
              </w:rPr>
              <w:t>-</w:t>
            </w:r>
            <w:r w:rsidRPr="00B70B37">
              <w:rPr>
                <w:b/>
                <w:sz w:val="22"/>
                <w:szCs w:val="18"/>
              </w:rPr>
              <w:tab/>
              <w:t>Note: The indication</w:t>
            </w:r>
            <w:r w:rsidRPr="00B70B37">
              <w:rPr>
                <w:b/>
                <w:sz w:val="22"/>
                <w:szCs w:val="18"/>
                <w:lang w:eastAsia="zh-CN"/>
              </w:rPr>
              <w:t>/request/report</w:t>
            </w:r>
            <w:r w:rsidRPr="00B70B37">
              <w:rPr>
                <w:b/>
                <w:sz w:val="22"/>
                <w:szCs w:val="18"/>
              </w:rPr>
              <w:t xml:space="preserve"> may be not needed in some case(s)</w:t>
            </w:r>
          </w:p>
          <w:p w14:paraId="12EF065F" w14:textId="77777777" w:rsidR="00B70B37" w:rsidRPr="00B70B37" w:rsidRDefault="00B70B37" w:rsidP="0024715A">
            <w:pPr>
              <w:pStyle w:val="B2"/>
              <w:jc w:val="both"/>
              <w:rPr>
                <w:b/>
                <w:bCs/>
                <w:sz w:val="22"/>
                <w:szCs w:val="18"/>
              </w:rPr>
            </w:pPr>
            <w:r w:rsidRPr="00B70B37">
              <w:rPr>
                <w:b/>
                <w:bCs/>
                <w:sz w:val="22"/>
                <w:szCs w:val="18"/>
              </w:rPr>
              <w:t>-</w:t>
            </w:r>
            <w:r w:rsidRPr="00B70B37">
              <w:rPr>
                <w:sz w:val="22"/>
                <w:szCs w:val="18"/>
              </w:rPr>
              <w:tab/>
            </w:r>
            <w:r w:rsidRPr="007F5A6F">
              <w:rPr>
                <w:b/>
                <w:bCs/>
                <w:sz w:val="22"/>
                <w:szCs w:val="18"/>
                <w:highlight w:val="yellow"/>
              </w:rPr>
              <w:t xml:space="preserve">Configuration/Signalling from </w:t>
            </w:r>
            <w:proofErr w:type="spellStart"/>
            <w:r w:rsidRPr="007F5A6F">
              <w:rPr>
                <w:b/>
                <w:bCs/>
                <w:sz w:val="22"/>
                <w:szCs w:val="18"/>
                <w:highlight w:val="yellow"/>
              </w:rPr>
              <w:t>gNB</w:t>
            </w:r>
            <w:proofErr w:type="spellEnd"/>
            <w:r w:rsidRPr="007F5A6F">
              <w:rPr>
                <w:b/>
                <w:bCs/>
                <w:sz w:val="22"/>
                <w:szCs w:val="18"/>
                <w:highlight w:val="yellow"/>
              </w:rPr>
              <w:t xml:space="preserve"> to UE for performance monitoring measurement and/or reporting</w:t>
            </w:r>
          </w:p>
          <w:p w14:paraId="76D4349D" w14:textId="77777777" w:rsidR="00B70B37" w:rsidRPr="00B70B37" w:rsidRDefault="00B70B37" w:rsidP="0024715A">
            <w:pPr>
              <w:pStyle w:val="B2"/>
              <w:jc w:val="both"/>
              <w:rPr>
                <w:b/>
                <w:sz w:val="22"/>
                <w:szCs w:val="18"/>
              </w:rPr>
            </w:pPr>
            <w:r w:rsidRPr="00B70B37">
              <w:rPr>
                <w:b/>
                <w:sz w:val="22"/>
                <w:szCs w:val="18"/>
              </w:rPr>
              <w:t>-</w:t>
            </w:r>
            <w:r w:rsidRPr="00B70B37">
              <w:rPr>
                <w:b/>
                <w:sz w:val="22"/>
                <w:szCs w:val="18"/>
              </w:rPr>
              <w:tab/>
              <w:t>If it is for UE side model monitoring, UE makes decision(s) of model selection/activation/ deactivation/switching/fallback operation</w:t>
            </w:r>
          </w:p>
          <w:p w14:paraId="462B7C80" w14:textId="6EEDA44B" w:rsidR="00C475A0" w:rsidRPr="00B70B37" w:rsidRDefault="00B70B37" w:rsidP="0024715A">
            <w:pPr>
              <w:pStyle w:val="B1"/>
              <w:jc w:val="both"/>
              <w:rPr>
                <w:b/>
                <w:bCs/>
                <w:color w:val="00B050"/>
              </w:rPr>
            </w:pPr>
            <w:r w:rsidRPr="00B70B37">
              <w:rPr>
                <w:b/>
                <w:bCs/>
                <w:sz w:val="22"/>
                <w:szCs w:val="18"/>
              </w:rPr>
              <w:t>-</w:t>
            </w:r>
            <w:r w:rsidRPr="00B70B37">
              <w:rPr>
                <w:sz w:val="22"/>
                <w:szCs w:val="18"/>
              </w:rPr>
              <w:tab/>
            </w:r>
            <w:r w:rsidRPr="00B70B37">
              <w:rPr>
                <w:b/>
                <w:bCs/>
                <w:sz w:val="22"/>
                <w:szCs w:val="18"/>
              </w:rPr>
              <w:t>Mechanism that facilitates the UE to detect whether the functionality/model is suitable or no longer suitable</w:t>
            </w:r>
          </w:p>
        </w:tc>
      </w:tr>
    </w:tbl>
    <w:p w14:paraId="7C9C1084" w14:textId="77777777" w:rsidR="00F92508" w:rsidRDefault="00F92508" w:rsidP="0024715A">
      <w:pPr>
        <w:jc w:val="both"/>
        <w:rPr>
          <w:sz w:val="20"/>
          <w:szCs w:val="16"/>
        </w:rPr>
      </w:pPr>
    </w:p>
    <w:p w14:paraId="7F7B5352" w14:textId="5623EF29" w:rsidR="00BF3382" w:rsidRPr="004F31F7" w:rsidRDefault="002F375C" w:rsidP="0024715A">
      <w:pPr>
        <w:jc w:val="both"/>
        <w:rPr>
          <w:sz w:val="22"/>
          <w:szCs w:val="18"/>
        </w:rPr>
      </w:pPr>
      <w:r w:rsidRPr="004F31F7">
        <w:rPr>
          <w:sz w:val="22"/>
          <w:szCs w:val="18"/>
        </w:rPr>
        <w:t xml:space="preserve">Additionally, in RAN1 #117, </w:t>
      </w:r>
      <w:r w:rsidR="007D410C" w:rsidRPr="004F31F7">
        <w:rPr>
          <w:sz w:val="22"/>
          <w:szCs w:val="18"/>
        </w:rPr>
        <w:t>the following agreement was made in which Type 1 performance monitoring is supported:</w:t>
      </w:r>
    </w:p>
    <w:p w14:paraId="27904038" w14:textId="77777777" w:rsidR="00BF3382" w:rsidRPr="00BF3382" w:rsidRDefault="00BF3382" w:rsidP="0024715A">
      <w:pPr>
        <w:jc w:val="both"/>
        <w:rPr>
          <w:sz w:val="20"/>
          <w:szCs w:val="16"/>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BF3382" w:rsidRPr="00431331" w14:paraId="01FA6EDA" w14:textId="77777777">
        <w:trPr>
          <w:trHeight w:val="1051"/>
        </w:trPr>
        <w:tc>
          <w:tcPr>
            <w:tcW w:w="14575" w:type="dxa"/>
            <w:shd w:val="clear" w:color="auto" w:fill="auto"/>
          </w:tcPr>
          <w:p w14:paraId="6A427445" w14:textId="3B57D321" w:rsidR="00DE3675" w:rsidRPr="00DE3675" w:rsidRDefault="00DE3675" w:rsidP="0024715A">
            <w:pPr>
              <w:spacing w:after="180"/>
              <w:jc w:val="both"/>
              <w:rPr>
                <w:rFonts w:eastAsia="DengXian"/>
                <w:b/>
                <w:bCs/>
                <w:sz w:val="22"/>
                <w:szCs w:val="22"/>
                <w:highlight w:val="green"/>
                <w:lang w:eastAsia="zh-CN"/>
              </w:rPr>
            </w:pPr>
            <w:r w:rsidRPr="00DE3675">
              <w:rPr>
                <w:rFonts w:eastAsia="DengXian" w:hint="eastAsia"/>
                <w:b/>
                <w:bCs/>
                <w:sz w:val="22"/>
                <w:szCs w:val="22"/>
                <w:highlight w:val="green"/>
                <w:lang w:eastAsia="zh-CN"/>
              </w:rPr>
              <w:t>Agreement</w:t>
            </w:r>
            <w:r w:rsidR="00BB3583">
              <w:rPr>
                <w:rFonts w:eastAsia="DengXian"/>
                <w:b/>
                <w:bCs/>
                <w:sz w:val="22"/>
                <w:szCs w:val="22"/>
                <w:highlight w:val="green"/>
                <w:lang w:eastAsia="zh-CN"/>
              </w:rPr>
              <w:t xml:space="preserve"> (RAN1 #117)</w:t>
            </w:r>
          </w:p>
          <w:p w14:paraId="12737AE6" w14:textId="77777777" w:rsidR="00DE3675" w:rsidRPr="00DE3675" w:rsidRDefault="00DE3675" w:rsidP="0024715A">
            <w:pPr>
              <w:spacing w:after="180"/>
              <w:jc w:val="both"/>
              <w:rPr>
                <w:rFonts w:eastAsia="Malgun Gothic"/>
                <w:b/>
                <w:bCs/>
                <w:sz w:val="22"/>
                <w:szCs w:val="22"/>
                <w:lang w:eastAsia="zh-CN"/>
              </w:rPr>
            </w:pPr>
            <w:r w:rsidRPr="00DE3675">
              <w:rPr>
                <w:rFonts w:eastAsia="Malgun Gothic"/>
                <w:b/>
                <w:bCs/>
                <w:sz w:val="22"/>
                <w:szCs w:val="22"/>
                <w:lang w:eastAsia="zh-CN"/>
              </w:rPr>
              <w:t>For BM-Case1 and BM-Case2 with a UE-side AI/ML model:</w:t>
            </w:r>
          </w:p>
          <w:p w14:paraId="733E7862" w14:textId="77777777" w:rsidR="00DE3675" w:rsidRPr="00DE3675" w:rsidRDefault="00DE3675" w:rsidP="0024715A">
            <w:pPr>
              <w:numPr>
                <w:ilvl w:val="0"/>
                <w:numId w:val="30"/>
              </w:numPr>
              <w:spacing w:after="180"/>
              <w:jc w:val="both"/>
              <w:rPr>
                <w:rFonts w:eastAsia="Yu Mincho"/>
                <w:b/>
                <w:bCs/>
                <w:sz w:val="22"/>
                <w:szCs w:val="22"/>
                <w:lang w:eastAsia="ko-KR"/>
              </w:rPr>
            </w:pPr>
            <w:r w:rsidRPr="00DE3675">
              <w:rPr>
                <w:rFonts w:eastAsia="Malgun Gothic"/>
                <w:b/>
                <w:bCs/>
                <w:sz w:val="22"/>
                <w:szCs w:val="22"/>
                <w:highlight w:val="yellow"/>
                <w:lang w:eastAsia="ko-KR"/>
              </w:rPr>
              <w:t>Support Type 1 performance monitoring</w:t>
            </w:r>
            <w:r w:rsidRPr="00DE3675">
              <w:rPr>
                <w:rFonts w:eastAsia="DengXian" w:hint="eastAsia"/>
                <w:b/>
                <w:bCs/>
                <w:sz w:val="22"/>
                <w:szCs w:val="22"/>
                <w:lang w:eastAsia="zh-CN"/>
              </w:rPr>
              <w:t>, including the following two options</w:t>
            </w:r>
            <w:r w:rsidRPr="00DE3675">
              <w:rPr>
                <w:rFonts w:eastAsia="Malgun Gothic"/>
                <w:b/>
                <w:bCs/>
                <w:sz w:val="22"/>
                <w:szCs w:val="22"/>
                <w:lang w:eastAsia="zh-CN"/>
              </w:rPr>
              <w:t xml:space="preserve">: </w:t>
            </w:r>
          </w:p>
          <w:p w14:paraId="3E9D3599" w14:textId="77777777" w:rsidR="00DE3675" w:rsidRPr="00DE3675" w:rsidRDefault="00DE3675" w:rsidP="0024715A">
            <w:pPr>
              <w:numPr>
                <w:ilvl w:val="1"/>
                <w:numId w:val="30"/>
              </w:numPr>
              <w:spacing w:after="180"/>
              <w:jc w:val="both"/>
              <w:rPr>
                <w:rFonts w:eastAsia="Batang"/>
                <w:b/>
                <w:bCs/>
                <w:sz w:val="22"/>
                <w:szCs w:val="22"/>
                <w:lang w:val="en-US" w:eastAsia="en-US"/>
              </w:rPr>
            </w:pPr>
            <w:r w:rsidRPr="00DE3675">
              <w:rPr>
                <w:rFonts w:eastAsia="Batang"/>
                <w:b/>
                <w:bCs/>
                <w:sz w:val="22"/>
                <w:szCs w:val="22"/>
                <w:lang w:val="en-US" w:eastAsia="en-US"/>
              </w:rPr>
              <w:t xml:space="preserve">Option 1 (NW-side performance monitoring): </w:t>
            </w:r>
          </w:p>
          <w:p w14:paraId="301DFAEF" w14:textId="77777777" w:rsidR="00DE3675" w:rsidRPr="00DE3675" w:rsidRDefault="00DE3675" w:rsidP="0024715A">
            <w:pPr>
              <w:numPr>
                <w:ilvl w:val="2"/>
                <w:numId w:val="30"/>
              </w:numPr>
              <w:spacing w:after="180"/>
              <w:jc w:val="both"/>
              <w:rPr>
                <w:rFonts w:eastAsia="Batang"/>
                <w:b/>
                <w:bCs/>
                <w:sz w:val="22"/>
                <w:szCs w:val="22"/>
                <w:lang w:val="en-US" w:eastAsia="en-US"/>
              </w:rPr>
            </w:pPr>
            <w:r w:rsidRPr="00DE3675">
              <w:rPr>
                <w:rFonts w:eastAsia="Batang"/>
                <w:b/>
                <w:bCs/>
                <w:sz w:val="22"/>
                <w:szCs w:val="22"/>
                <w:lang w:val="en-US" w:eastAsia="en-US"/>
              </w:rPr>
              <w:t xml:space="preserve">UE sends a report to NW (for the calculation of performance metric at NW) </w:t>
            </w:r>
          </w:p>
          <w:p w14:paraId="09308030" w14:textId="77777777" w:rsidR="00DE3675" w:rsidRPr="00DE3675" w:rsidRDefault="00DE3675" w:rsidP="0024715A">
            <w:pPr>
              <w:numPr>
                <w:ilvl w:val="3"/>
                <w:numId w:val="30"/>
              </w:numPr>
              <w:spacing w:after="180"/>
              <w:jc w:val="both"/>
              <w:rPr>
                <w:rFonts w:eastAsia="Batang"/>
                <w:b/>
                <w:bCs/>
                <w:sz w:val="22"/>
                <w:szCs w:val="22"/>
                <w:lang w:val="en-US" w:eastAsia="en-US"/>
              </w:rPr>
            </w:pPr>
            <w:r w:rsidRPr="00DE3675">
              <w:rPr>
                <w:rFonts w:eastAsia="Batang"/>
                <w:b/>
                <w:bCs/>
                <w:sz w:val="22"/>
                <w:szCs w:val="22"/>
                <w:lang w:val="en-US" w:eastAsia="en-US"/>
              </w:rPr>
              <w:t>Measurement results</w:t>
            </w:r>
            <w:r w:rsidRPr="00DE3675">
              <w:rPr>
                <w:rFonts w:eastAsia="DengXian" w:hint="eastAsia"/>
                <w:b/>
                <w:bCs/>
                <w:sz w:val="22"/>
                <w:szCs w:val="22"/>
                <w:lang w:val="en-US" w:eastAsia="zh-CN"/>
              </w:rPr>
              <w:t xml:space="preserve"> from resource set for monitoring,</w:t>
            </w:r>
            <w:r w:rsidRPr="00DE3675">
              <w:rPr>
                <w:rFonts w:eastAsia="Batang"/>
                <w:b/>
                <w:bCs/>
                <w:sz w:val="22"/>
                <w:szCs w:val="22"/>
                <w:lang w:val="en-US" w:eastAsia="en-US"/>
              </w:rPr>
              <w:t xml:space="preserve"> e.g., L1-RSRP and/or </w:t>
            </w:r>
            <w:r w:rsidRPr="00DE3675">
              <w:rPr>
                <w:rFonts w:eastAsia="DengXian" w:hint="eastAsia"/>
                <w:b/>
                <w:bCs/>
                <w:sz w:val="22"/>
                <w:szCs w:val="22"/>
                <w:lang w:val="en-US" w:eastAsia="zh-CN"/>
              </w:rPr>
              <w:t>RS</w:t>
            </w:r>
            <w:r w:rsidRPr="00DE3675">
              <w:rPr>
                <w:rFonts w:eastAsia="Batang"/>
                <w:b/>
                <w:bCs/>
                <w:sz w:val="22"/>
                <w:szCs w:val="22"/>
                <w:lang w:val="en-US" w:eastAsia="en-US"/>
              </w:rPr>
              <w:t xml:space="preserve"> index is supported as the content of the report</w:t>
            </w:r>
          </w:p>
          <w:p w14:paraId="24B2715A" w14:textId="77777777" w:rsidR="00DE3675" w:rsidRPr="00DE3675" w:rsidRDefault="00DE3675" w:rsidP="0024715A">
            <w:pPr>
              <w:numPr>
                <w:ilvl w:val="3"/>
                <w:numId w:val="30"/>
              </w:numPr>
              <w:spacing w:after="180"/>
              <w:jc w:val="both"/>
              <w:rPr>
                <w:rFonts w:eastAsia="Batang"/>
                <w:b/>
                <w:bCs/>
                <w:sz w:val="22"/>
                <w:szCs w:val="22"/>
                <w:lang w:val="en-US" w:eastAsia="en-US"/>
              </w:rPr>
            </w:pPr>
            <w:r w:rsidRPr="00DE3675">
              <w:rPr>
                <w:rFonts w:eastAsia="Batang"/>
                <w:b/>
                <w:bCs/>
                <w:sz w:val="22"/>
                <w:szCs w:val="22"/>
                <w:lang w:val="en-US" w:eastAsia="en-US"/>
              </w:rPr>
              <w:t>FFS on other contents</w:t>
            </w:r>
            <w:r w:rsidRPr="00DE3675">
              <w:rPr>
                <w:rFonts w:eastAsia="DengXian" w:hint="eastAsia"/>
                <w:b/>
                <w:bCs/>
                <w:sz w:val="22"/>
                <w:szCs w:val="22"/>
                <w:lang w:val="en-US" w:eastAsia="zh-CN"/>
              </w:rPr>
              <w:t xml:space="preserve"> </w:t>
            </w:r>
          </w:p>
          <w:p w14:paraId="6CB36136" w14:textId="77777777" w:rsidR="00DE3675" w:rsidRPr="00DE3675" w:rsidRDefault="00DE3675" w:rsidP="0024715A">
            <w:pPr>
              <w:numPr>
                <w:ilvl w:val="2"/>
                <w:numId w:val="30"/>
              </w:numPr>
              <w:spacing w:after="180"/>
              <w:jc w:val="both"/>
              <w:rPr>
                <w:rFonts w:eastAsia="Batang"/>
                <w:b/>
                <w:bCs/>
                <w:sz w:val="22"/>
                <w:szCs w:val="22"/>
                <w:lang w:val="en-US" w:eastAsia="en-US"/>
              </w:rPr>
            </w:pPr>
            <w:r w:rsidRPr="00DE3675">
              <w:rPr>
                <w:rFonts w:eastAsia="Batang"/>
                <w:b/>
                <w:bCs/>
                <w:sz w:val="22"/>
                <w:szCs w:val="22"/>
                <w:lang w:val="en-US" w:eastAsia="en-US"/>
              </w:rPr>
              <w:t>The report is at least configured/triggered by NW</w:t>
            </w:r>
          </w:p>
          <w:p w14:paraId="38A53474" w14:textId="77777777" w:rsidR="00DE3675" w:rsidRPr="00DE3675" w:rsidRDefault="00DE3675" w:rsidP="0024715A">
            <w:pPr>
              <w:numPr>
                <w:ilvl w:val="2"/>
                <w:numId w:val="30"/>
              </w:numPr>
              <w:spacing w:after="180"/>
              <w:jc w:val="both"/>
              <w:rPr>
                <w:rFonts w:eastAsia="Batang"/>
                <w:b/>
                <w:bCs/>
                <w:sz w:val="22"/>
                <w:szCs w:val="22"/>
                <w:lang w:val="en-US" w:eastAsia="en-US"/>
              </w:rPr>
            </w:pPr>
            <w:r w:rsidRPr="00DE3675">
              <w:rPr>
                <w:rFonts w:eastAsia="Batang"/>
                <w:b/>
                <w:bCs/>
                <w:sz w:val="22"/>
                <w:szCs w:val="22"/>
                <w:lang w:val="en-US" w:eastAsia="en-US"/>
              </w:rPr>
              <w:t>Note: this may or may not have additional spec impact</w:t>
            </w:r>
          </w:p>
          <w:p w14:paraId="34DA05E8" w14:textId="77777777" w:rsidR="00DE3675" w:rsidRPr="00DE3675" w:rsidRDefault="00DE3675" w:rsidP="0024715A">
            <w:pPr>
              <w:numPr>
                <w:ilvl w:val="1"/>
                <w:numId w:val="30"/>
              </w:numPr>
              <w:spacing w:after="180"/>
              <w:jc w:val="both"/>
              <w:rPr>
                <w:rFonts w:eastAsia="Batang"/>
                <w:b/>
                <w:bCs/>
                <w:sz w:val="22"/>
                <w:szCs w:val="22"/>
                <w:lang w:val="en-US" w:eastAsia="en-US"/>
              </w:rPr>
            </w:pPr>
            <w:r w:rsidRPr="00DE3675">
              <w:rPr>
                <w:rFonts w:eastAsia="Batang"/>
                <w:b/>
                <w:bCs/>
                <w:sz w:val="22"/>
                <w:szCs w:val="22"/>
                <w:lang w:val="en-US" w:eastAsia="en-US"/>
              </w:rPr>
              <w:t xml:space="preserve">Option 2 (UE-assisted performance monitoring): </w:t>
            </w:r>
          </w:p>
          <w:p w14:paraId="2B215EDD" w14:textId="77777777" w:rsidR="00DE3675" w:rsidRPr="00DE3675" w:rsidRDefault="00DE3675" w:rsidP="0024715A">
            <w:pPr>
              <w:numPr>
                <w:ilvl w:val="2"/>
                <w:numId w:val="30"/>
              </w:numPr>
              <w:spacing w:after="180"/>
              <w:jc w:val="both"/>
              <w:rPr>
                <w:rFonts w:eastAsia="Batang"/>
                <w:b/>
                <w:bCs/>
                <w:sz w:val="22"/>
                <w:szCs w:val="22"/>
                <w:lang w:val="en-US" w:eastAsia="en-US"/>
              </w:rPr>
            </w:pPr>
            <w:r w:rsidRPr="00DE3675">
              <w:rPr>
                <w:rFonts w:eastAsia="Batang"/>
                <w:b/>
                <w:bCs/>
                <w:sz w:val="22"/>
                <w:szCs w:val="22"/>
                <w:lang w:val="en-US" w:eastAsia="en-US"/>
              </w:rPr>
              <w:t xml:space="preserve">UE calculates performance metric(s) </w:t>
            </w:r>
          </w:p>
          <w:p w14:paraId="3A4105FF" w14:textId="77777777" w:rsidR="00DE3675" w:rsidRPr="00DE3675" w:rsidRDefault="00DE3675" w:rsidP="0024715A">
            <w:pPr>
              <w:numPr>
                <w:ilvl w:val="3"/>
                <w:numId w:val="30"/>
              </w:numPr>
              <w:spacing w:after="180"/>
              <w:jc w:val="both"/>
              <w:rPr>
                <w:rFonts w:eastAsia="Batang"/>
                <w:b/>
                <w:bCs/>
                <w:sz w:val="22"/>
                <w:szCs w:val="22"/>
                <w:lang w:val="en-US" w:eastAsia="en-US"/>
              </w:rPr>
            </w:pPr>
            <w:r w:rsidRPr="00DE3675">
              <w:rPr>
                <w:rFonts w:eastAsia="DengXian" w:hint="eastAsia"/>
                <w:b/>
                <w:bCs/>
                <w:sz w:val="22"/>
                <w:szCs w:val="22"/>
                <w:lang w:val="en-US" w:eastAsia="zh-CN"/>
              </w:rPr>
              <w:lastRenderedPageBreak/>
              <w:t xml:space="preserve">FFS how to report and what to report </w:t>
            </w:r>
          </w:p>
          <w:p w14:paraId="6B8FECF0" w14:textId="77777777" w:rsidR="00DE3675" w:rsidRPr="00DE3675" w:rsidRDefault="00DE3675" w:rsidP="0024715A">
            <w:pPr>
              <w:numPr>
                <w:ilvl w:val="1"/>
                <w:numId w:val="30"/>
              </w:numPr>
              <w:spacing w:after="180"/>
              <w:jc w:val="both"/>
              <w:rPr>
                <w:rFonts w:eastAsia="Batang"/>
                <w:b/>
                <w:bCs/>
                <w:sz w:val="22"/>
                <w:szCs w:val="22"/>
                <w:lang w:val="en-US" w:eastAsia="en-US"/>
              </w:rPr>
            </w:pPr>
            <w:r w:rsidRPr="00DE3675">
              <w:rPr>
                <w:rFonts w:eastAsia="Batang"/>
                <w:b/>
                <w:bCs/>
                <w:sz w:val="22"/>
                <w:szCs w:val="22"/>
                <w:lang w:val="en-US" w:eastAsia="en-US"/>
              </w:rPr>
              <w:t>FFS whether to trigger the report based on event(s) for Option 1 and/or Option 2</w:t>
            </w:r>
          </w:p>
          <w:p w14:paraId="37ACF9DD" w14:textId="00A21F1B" w:rsidR="00BF3382" w:rsidRPr="00DE3675" w:rsidRDefault="00DE3675" w:rsidP="0024715A">
            <w:pPr>
              <w:numPr>
                <w:ilvl w:val="0"/>
                <w:numId w:val="30"/>
              </w:numPr>
              <w:spacing w:after="180"/>
              <w:jc w:val="both"/>
              <w:rPr>
                <w:rFonts w:eastAsia="Yu Mincho"/>
                <w:bCs/>
                <w:sz w:val="20"/>
                <w:lang w:eastAsia="ko-KR"/>
              </w:rPr>
            </w:pPr>
            <w:r w:rsidRPr="00DE3675">
              <w:rPr>
                <w:rFonts w:eastAsia="Malgun Gothic"/>
                <w:b/>
                <w:bCs/>
                <w:color w:val="000000"/>
                <w:sz w:val="22"/>
                <w:szCs w:val="22"/>
                <w:lang w:eastAsia="ko-KR"/>
              </w:rPr>
              <w:t>FFS Type 2 performance monitoring</w:t>
            </w:r>
          </w:p>
        </w:tc>
      </w:tr>
    </w:tbl>
    <w:p w14:paraId="0779A900" w14:textId="77777777" w:rsidR="00F92508" w:rsidRDefault="00F92508" w:rsidP="0024715A">
      <w:pPr>
        <w:jc w:val="both"/>
        <w:rPr>
          <w:sz w:val="20"/>
          <w:szCs w:val="16"/>
        </w:rPr>
      </w:pPr>
    </w:p>
    <w:p w14:paraId="1787BE48" w14:textId="77777777" w:rsidR="00F92508" w:rsidRDefault="00F92508" w:rsidP="0024715A">
      <w:pPr>
        <w:jc w:val="both"/>
        <w:rPr>
          <w:sz w:val="20"/>
          <w:szCs w:val="16"/>
        </w:rPr>
      </w:pPr>
    </w:p>
    <w:p w14:paraId="59C65F42" w14:textId="77777777" w:rsidR="004D3CC2" w:rsidRPr="00AF0B71" w:rsidRDefault="004D3CC2" w:rsidP="0024715A">
      <w:pPr>
        <w:jc w:val="both"/>
        <w:rPr>
          <w:sz w:val="20"/>
          <w:szCs w:val="16"/>
        </w:rPr>
      </w:pPr>
    </w:p>
    <w:p w14:paraId="678818E0" w14:textId="77777777" w:rsidR="002A5B90" w:rsidRDefault="00C0332E" w:rsidP="00FC5A41">
      <w:pPr>
        <w:keepNext/>
        <w:jc w:val="center"/>
      </w:pPr>
      <w:r>
        <w:rPr>
          <w:noProof/>
        </w:rPr>
        <w:drawing>
          <wp:inline distT="0" distB="0" distL="0" distR="0" wp14:anchorId="21082775" wp14:editId="0ED263F4">
            <wp:extent cx="9283829" cy="3312543"/>
            <wp:effectExtent l="0" t="0" r="0" b="2540"/>
            <wp:docPr id="310195323" name="Picture 310195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322919" cy="3326491"/>
                    </a:xfrm>
                    <a:prstGeom prst="rect">
                      <a:avLst/>
                    </a:prstGeom>
                    <a:noFill/>
                  </pic:spPr>
                </pic:pic>
              </a:graphicData>
            </a:graphic>
          </wp:inline>
        </w:drawing>
      </w:r>
    </w:p>
    <w:p w14:paraId="1A14F59B" w14:textId="3363FFFF" w:rsidR="00FA26AD" w:rsidRPr="002A5B90" w:rsidRDefault="002A5B90" w:rsidP="00FC5A41">
      <w:pPr>
        <w:jc w:val="center"/>
        <w:rPr>
          <w:sz w:val="22"/>
          <w:szCs w:val="22"/>
        </w:rPr>
      </w:pPr>
      <w:bookmarkStart w:id="21" w:name="_Ref166145157"/>
      <w:r w:rsidRPr="002A5B90">
        <w:rPr>
          <w:b/>
          <w:bCs/>
          <w:sz w:val="22"/>
          <w:szCs w:val="22"/>
        </w:rPr>
        <w:t xml:space="preserve">Figure </w:t>
      </w:r>
      <w:r w:rsidRPr="002A5B90">
        <w:rPr>
          <w:b/>
          <w:bCs/>
          <w:sz w:val="22"/>
          <w:szCs w:val="22"/>
        </w:rPr>
        <w:fldChar w:fldCharType="begin"/>
      </w:r>
      <w:r w:rsidRPr="002A5B90">
        <w:rPr>
          <w:b/>
          <w:bCs/>
          <w:sz w:val="22"/>
          <w:szCs w:val="22"/>
        </w:rPr>
        <w:instrText xml:space="preserve"> SEQ Figure \* ARABIC </w:instrText>
      </w:r>
      <w:r w:rsidRPr="002A5B90">
        <w:rPr>
          <w:b/>
          <w:bCs/>
          <w:sz w:val="22"/>
          <w:szCs w:val="22"/>
        </w:rPr>
        <w:fldChar w:fldCharType="separate"/>
      </w:r>
      <w:r w:rsidR="008F6C71">
        <w:rPr>
          <w:b/>
          <w:bCs/>
          <w:noProof/>
          <w:sz w:val="22"/>
          <w:szCs w:val="22"/>
        </w:rPr>
        <w:t>4</w:t>
      </w:r>
      <w:r w:rsidRPr="002A5B90">
        <w:rPr>
          <w:b/>
          <w:bCs/>
          <w:sz w:val="22"/>
          <w:szCs w:val="22"/>
        </w:rPr>
        <w:fldChar w:fldCharType="end"/>
      </w:r>
      <w:bookmarkEnd w:id="21"/>
      <w:r w:rsidRPr="002A5B90">
        <w:rPr>
          <w:sz w:val="22"/>
          <w:szCs w:val="22"/>
        </w:rPr>
        <w:t xml:space="preserve"> </w:t>
      </w:r>
      <w:r w:rsidRPr="002A5B90">
        <w:rPr>
          <w:bCs/>
          <w:sz w:val="22"/>
          <w:szCs w:val="22"/>
        </w:rPr>
        <w:t>Summary of three approaches for monitoring of UE-side AI/ML models agreed in Rel-18</w:t>
      </w:r>
    </w:p>
    <w:p w14:paraId="350A4866" w14:textId="77777777" w:rsidR="00C0332E" w:rsidRDefault="00C0332E" w:rsidP="0024715A">
      <w:pPr>
        <w:pStyle w:val="Caption"/>
        <w:jc w:val="both"/>
        <w:rPr>
          <w:sz w:val="28"/>
          <w:szCs w:val="22"/>
        </w:rPr>
      </w:pPr>
    </w:p>
    <w:p w14:paraId="4D6C75DB" w14:textId="0335A19D" w:rsidR="0003594C" w:rsidRPr="00AE7A42" w:rsidRDefault="00EE60DB" w:rsidP="0024715A">
      <w:pPr>
        <w:jc w:val="both"/>
        <w:rPr>
          <w:sz w:val="22"/>
          <w:szCs w:val="18"/>
        </w:rPr>
      </w:pPr>
      <w:r w:rsidRPr="00AE7A42">
        <w:rPr>
          <w:sz w:val="22"/>
          <w:szCs w:val="18"/>
        </w:rPr>
        <w:t xml:space="preserve">In the remainder of this section, we </w:t>
      </w:r>
      <w:r w:rsidR="00AE7A42">
        <w:rPr>
          <w:sz w:val="22"/>
          <w:szCs w:val="18"/>
        </w:rPr>
        <w:t xml:space="preserve">first talk about the reference signals for performance </w:t>
      </w:r>
      <w:r w:rsidR="004B7EE1">
        <w:rPr>
          <w:sz w:val="22"/>
          <w:szCs w:val="18"/>
        </w:rPr>
        <w:t xml:space="preserve">monitoring in Section 4.1. There </w:t>
      </w:r>
      <w:r w:rsidR="00490B44">
        <w:rPr>
          <w:sz w:val="22"/>
          <w:szCs w:val="18"/>
        </w:rPr>
        <w:t>are two flavours for reference signals for performance monitoring:</w:t>
      </w:r>
      <w:r w:rsidR="00E82B66">
        <w:rPr>
          <w:sz w:val="22"/>
          <w:szCs w:val="18"/>
        </w:rPr>
        <w:t xml:space="preserve"> the first flavour is when the </w:t>
      </w:r>
      <w:r w:rsidR="00542CE0">
        <w:rPr>
          <w:sz w:val="22"/>
          <w:szCs w:val="18"/>
        </w:rPr>
        <w:t>p</w:t>
      </w:r>
      <w:r w:rsidR="00542CE0" w:rsidRPr="00542CE0">
        <w:rPr>
          <w:sz w:val="22"/>
          <w:szCs w:val="18"/>
        </w:rPr>
        <w:t>erformance monitoring reference signals comprise entire Set A, per performance monitoring instance</w:t>
      </w:r>
      <w:r w:rsidR="00542CE0">
        <w:rPr>
          <w:sz w:val="22"/>
          <w:szCs w:val="18"/>
        </w:rPr>
        <w:t xml:space="preserve">. </w:t>
      </w:r>
      <w:r w:rsidR="00866C97">
        <w:rPr>
          <w:sz w:val="22"/>
          <w:szCs w:val="18"/>
        </w:rPr>
        <w:t xml:space="preserve">In this case, UE </w:t>
      </w:r>
      <w:r w:rsidR="00E53C73">
        <w:rPr>
          <w:sz w:val="22"/>
          <w:szCs w:val="18"/>
        </w:rPr>
        <w:t>can acquire the measurements from entire Set A</w:t>
      </w:r>
      <w:r w:rsidR="00DA0729">
        <w:rPr>
          <w:sz w:val="22"/>
          <w:szCs w:val="18"/>
        </w:rPr>
        <w:t xml:space="preserve">, and the </w:t>
      </w:r>
      <w:r w:rsidR="002C53CB">
        <w:rPr>
          <w:sz w:val="22"/>
          <w:szCs w:val="18"/>
        </w:rPr>
        <w:t xml:space="preserve">monitoring procedure and metrics can be defined accordingly. The second flavour </w:t>
      </w:r>
      <w:r w:rsidR="00F55DBC">
        <w:rPr>
          <w:sz w:val="22"/>
          <w:szCs w:val="18"/>
        </w:rPr>
        <w:t>for reference signals for performance monitoring is when p</w:t>
      </w:r>
      <w:r w:rsidR="00F55DBC" w:rsidRPr="00F55DBC">
        <w:rPr>
          <w:sz w:val="22"/>
          <w:szCs w:val="18"/>
        </w:rPr>
        <w:t>erformance monitoring reference signals are a subset of Set A, per performance monitoring instance</w:t>
      </w:r>
      <w:r w:rsidR="00F67F1C">
        <w:rPr>
          <w:sz w:val="22"/>
          <w:szCs w:val="18"/>
        </w:rPr>
        <w:t>. Here, we can no longer assume that UE will have access to all the beam measurements from Set A</w:t>
      </w:r>
      <w:r w:rsidR="00E75AF1">
        <w:rPr>
          <w:sz w:val="22"/>
          <w:szCs w:val="18"/>
        </w:rPr>
        <w:t>, and therefore</w:t>
      </w:r>
      <w:r w:rsidR="00196C6B">
        <w:rPr>
          <w:sz w:val="22"/>
          <w:szCs w:val="18"/>
        </w:rPr>
        <w:t>,</w:t>
      </w:r>
      <w:r w:rsidR="00C84E17">
        <w:rPr>
          <w:sz w:val="22"/>
          <w:szCs w:val="18"/>
        </w:rPr>
        <w:t xml:space="preserve"> the follow-up procedures and metrics should be defined accordingly. </w:t>
      </w:r>
      <w:r w:rsidR="000075DA">
        <w:rPr>
          <w:sz w:val="22"/>
          <w:szCs w:val="18"/>
        </w:rPr>
        <w:t xml:space="preserve">Then, in Section 4.2, we introduce metrics for performance </w:t>
      </w:r>
      <w:r w:rsidR="00C93D8F">
        <w:rPr>
          <w:sz w:val="22"/>
          <w:szCs w:val="18"/>
        </w:rPr>
        <w:t>monitoring</w:t>
      </w:r>
      <w:r w:rsidR="00D56611">
        <w:rPr>
          <w:sz w:val="22"/>
          <w:szCs w:val="18"/>
        </w:rPr>
        <w:t xml:space="preserve">. </w:t>
      </w:r>
      <w:r w:rsidR="00A00511">
        <w:rPr>
          <w:sz w:val="22"/>
          <w:szCs w:val="18"/>
        </w:rPr>
        <w:t>We focus on</w:t>
      </w:r>
      <w:r w:rsidR="00D56611">
        <w:rPr>
          <w:sz w:val="22"/>
          <w:szCs w:val="18"/>
        </w:rPr>
        <w:t xml:space="preserve"> cases in which </w:t>
      </w:r>
      <w:r w:rsidR="00D547B2" w:rsidRPr="00D547B2">
        <w:rPr>
          <w:sz w:val="22"/>
          <w:szCs w:val="18"/>
        </w:rPr>
        <w:t>performance monitoring reference signals are a subset of Set A, per performance monitoring instance</w:t>
      </w:r>
      <w:r w:rsidR="00913249">
        <w:rPr>
          <w:sz w:val="22"/>
          <w:szCs w:val="18"/>
        </w:rPr>
        <w:t>.</w:t>
      </w:r>
      <w:r w:rsidR="00312E2E">
        <w:rPr>
          <w:sz w:val="22"/>
          <w:szCs w:val="18"/>
        </w:rPr>
        <w:t xml:space="preserve"> By doing so, the defined performance monitoring metrics would naturally be applicable to the case in which </w:t>
      </w:r>
      <w:r w:rsidR="006A3188">
        <w:rPr>
          <w:sz w:val="22"/>
          <w:szCs w:val="18"/>
        </w:rPr>
        <w:t>the performance monitoring set comprises the entire Set A.</w:t>
      </w:r>
      <w:r w:rsidR="00913249">
        <w:rPr>
          <w:sz w:val="22"/>
          <w:szCs w:val="18"/>
        </w:rPr>
        <w:t xml:space="preserve"> Finally, we briefly discuss performa</w:t>
      </w:r>
      <w:r w:rsidR="000438B4">
        <w:rPr>
          <w:sz w:val="22"/>
          <w:szCs w:val="18"/>
        </w:rPr>
        <w:t>nce monitoring reports at the end of the section.</w:t>
      </w:r>
    </w:p>
    <w:p w14:paraId="5B3AC9A3" w14:textId="77777777" w:rsidR="00EE60DB" w:rsidRPr="0003594C" w:rsidRDefault="00EE60DB" w:rsidP="0024715A">
      <w:pPr>
        <w:jc w:val="both"/>
      </w:pPr>
    </w:p>
    <w:p w14:paraId="616F6DA6" w14:textId="45CA6E13" w:rsidR="003672CD" w:rsidRPr="003672CD" w:rsidRDefault="003672CD" w:rsidP="0024715A">
      <w:pPr>
        <w:pStyle w:val="Heading2"/>
        <w:jc w:val="both"/>
      </w:pPr>
      <w:r>
        <w:t>Reference signal for performance monitoring</w:t>
      </w:r>
    </w:p>
    <w:p w14:paraId="3EC46116" w14:textId="275ACCCC" w:rsidR="00CE1CBC" w:rsidRPr="00431331" w:rsidRDefault="00780760" w:rsidP="0024715A">
      <w:pPr>
        <w:jc w:val="both"/>
        <w:rPr>
          <w:sz w:val="22"/>
          <w:szCs w:val="18"/>
        </w:rPr>
      </w:pPr>
      <w:r w:rsidRPr="00431331">
        <w:rPr>
          <w:sz w:val="22"/>
          <w:szCs w:val="18"/>
        </w:rPr>
        <w:t>In</w:t>
      </w:r>
      <w:r w:rsidR="00CF1B7B" w:rsidRPr="00431331">
        <w:rPr>
          <w:sz w:val="22"/>
          <w:szCs w:val="18"/>
        </w:rPr>
        <w:t xml:space="preserve"> </w:t>
      </w:r>
      <w:r w:rsidR="00E70CBB" w:rsidRPr="00431331">
        <w:rPr>
          <w:sz w:val="22"/>
          <w:szCs w:val="18"/>
        </w:rPr>
        <w:t>all</w:t>
      </w:r>
      <w:r w:rsidR="00CF1B7B" w:rsidRPr="00431331">
        <w:rPr>
          <w:sz w:val="22"/>
          <w:szCs w:val="18"/>
        </w:rPr>
        <w:t xml:space="preserve"> the agreed three flavours for performance monitoring</w:t>
      </w:r>
      <w:r w:rsidR="009059F4" w:rsidRPr="00431331">
        <w:rPr>
          <w:sz w:val="22"/>
          <w:szCs w:val="18"/>
        </w:rPr>
        <w:t xml:space="preserve"> we have “configuration</w:t>
      </w:r>
      <w:r w:rsidR="00CA7381" w:rsidRPr="00431331">
        <w:rPr>
          <w:sz w:val="22"/>
          <w:szCs w:val="18"/>
        </w:rPr>
        <w:t>/signalling fro</w:t>
      </w:r>
      <w:r w:rsidR="007E63D2" w:rsidRPr="00431331">
        <w:rPr>
          <w:sz w:val="22"/>
          <w:szCs w:val="18"/>
        </w:rPr>
        <w:t xml:space="preserve">m </w:t>
      </w:r>
      <w:proofErr w:type="spellStart"/>
      <w:r w:rsidR="007E63D2" w:rsidRPr="00431331">
        <w:rPr>
          <w:sz w:val="22"/>
          <w:szCs w:val="18"/>
        </w:rPr>
        <w:t>gNB</w:t>
      </w:r>
      <w:proofErr w:type="spellEnd"/>
      <w:r w:rsidR="007E63D2" w:rsidRPr="00431331">
        <w:rPr>
          <w:sz w:val="22"/>
          <w:szCs w:val="18"/>
        </w:rPr>
        <w:t xml:space="preserve"> to UE</w:t>
      </w:r>
      <w:r w:rsidR="009059F4" w:rsidRPr="00431331">
        <w:rPr>
          <w:sz w:val="22"/>
          <w:szCs w:val="18"/>
        </w:rPr>
        <w:t>”</w:t>
      </w:r>
      <w:r w:rsidR="0072009E" w:rsidRPr="00431331">
        <w:rPr>
          <w:sz w:val="22"/>
          <w:szCs w:val="18"/>
        </w:rPr>
        <w:t xml:space="preserve">. For UE-side performance monitoring </w:t>
      </w:r>
      <w:r w:rsidR="00D80676" w:rsidRPr="00431331">
        <w:rPr>
          <w:sz w:val="22"/>
          <w:szCs w:val="18"/>
        </w:rPr>
        <w:t xml:space="preserve">we have </w:t>
      </w:r>
      <w:r w:rsidR="0087508E" w:rsidRPr="00431331">
        <w:rPr>
          <w:sz w:val="22"/>
          <w:szCs w:val="18"/>
        </w:rPr>
        <w:t xml:space="preserve">“configuration/signalling from </w:t>
      </w:r>
      <w:proofErr w:type="spellStart"/>
      <w:r w:rsidR="0087508E" w:rsidRPr="00431331">
        <w:rPr>
          <w:sz w:val="22"/>
          <w:szCs w:val="18"/>
        </w:rPr>
        <w:t>gNB</w:t>
      </w:r>
      <w:proofErr w:type="spellEnd"/>
      <w:r w:rsidR="0087508E" w:rsidRPr="00431331">
        <w:rPr>
          <w:sz w:val="22"/>
          <w:szCs w:val="18"/>
        </w:rPr>
        <w:t xml:space="preserve"> to UE</w:t>
      </w:r>
      <w:r w:rsidR="00792DA5" w:rsidRPr="00431331">
        <w:rPr>
          <w:sz w:val="22"/>
          <w:szCs w:val="18"/>
        </w:rPr>
        <w:t xml:space="preserve"> for performance </w:t>
      </w:r>
      <w:r w:rsidR="00E63AA4" w:rsidRPr="00431331">
        <w:rPr>
          <w:sz w:val="22"/>
          <w:szCs w:val="18"/>
        </w:rPr>
        <w:t>monitoring</w:t>
      </w:r>
      <w:r w:rsidR="0087508E" w:rsidRPr="00431331">
        <w:rPr>
          <w:sz w:val="22"/>
          <w:szCs w:val="18"/>
        </w:rPr>
        <w:t xml:space="preserve">” </w:t>
      </w:r>
      <w:r w:rsidR="0029658B" w:rsidRPr="00431331">
        <w:rPr>
          <w:sz w:val="22"/>
          <w:szCs w:val="18"/>
        </w:rPr>
        <w:t xml:space="preserve">and for </w:t>
      </w:r>
      <w:r w:rsidR="000A04B9" w:rsidRPr="00431331">
        <w:rPr>
          <w:sz w:val="22"/>
          <w:szCs w:val="18"/>
        </w:rPr>
        <w:t>NW-side and hybrid perf</w:t>
      </w:r>
      <w:r w:rsidR="00B87034" w:rsidRPr="00431331">
        <w:rPr>
          <w:sz w:val="22"/>
          <w:szCs w:val="18"/>
        </w:rPr>
        <w:t>ormance monitoring, we have “</w:t>
      </w:r>
      <w:r w:rsidR="008C22FD" w:rsidRPr="00431331">
        <w:rPr>
          <w:sz w:val="22"/>
          <w:szCs w:val="18"/>
        </w:rPr>
        <w:t xml:space="preserve">configuration/signalling </w:t>
      </w:r>
      <w:r w:rsidR="005C725A" w:rsidRPr="00431331">
        <w:rPr>
          <w:sz w:val="22"/>
          <w:szCs w:val="18"/>
        </w:rPr>
        <w:t xml:space="preserve">from </w:t>
      </w:r>
      <w:proofErr w:type="spellStart"/>
      <w:r w:rsidR="005C725A" w:rsidRPr="00431331">
        <w:rPr>
          <w:sz w:val="22"/>
          <w:szCs w:val="18"/>
        </w:rPr>
        <w:t>gNB</w:t>
      </w:r>
      <w:proofErr w:type="spellEnd"/>
      <w:r w:rsidR="005C725A" w:rsidRPr="00431331">
        <w:rPr>
          <w:sz w:val="22"/>
          <w:szCs w:val="18"/>
        </w:rPr>
        <w:t xml:space="preserve"> to UE </w:t>
      </w:r>
      <w:r w:rsidR="00240390" w:rsidRPr="00431331">
        <w:rPr>
          <w:sz w:val="22"/>
          <w:szCs w:val="18"/>
        </w:rPr>
        <w:t>for measurement and/or reporting</w:t>
      </w:r>
      <w:r w:rsidR="00B87034" w:rsidRPr="00431331">
        <w:rPr>
          <w:sz w:val="22"/>
          <w:szCs w:val="18"/>
        </w:rPr>
        <w:t>”</w:t>
      </w:r>
      <w:r w:rsidR="00240390" w:rsidRPr="00431331">
        <w:rPr>
          <w:sz w:val="22"/>
          <w:szCs w:val="18"/>
        </w:rPr>
        <w:t xml:space="preserve">. </w:t>
      </w:r>
      <w:r w:rsidR="00473528" w:rsidRPr="00431331">
        <w:rPr>
          <w:sz w:val="22"/>
          <w:szCs w:val="18"/>
        </w:rPr>
        <w:t xml:space="preserve">As </w:t>
      </w:r>
      <w:r w:rsidR="00985535" w:rsidRPr="00431331">
        <w:rPr>
          <w:sz w:val="22"/>
          <w:szCs w:val="18"/>
        </w:rPr>
        <w:t xml:space="preserve">discussed in Rel-18, </w:t>
      </w:r>
      <w:r w:rsidR="00E20665" w:rsidRPr="00431331">
        <w:rPr>
          <w:sz w:val="22"/>
          <w:szCs w:val="18"/>
        </w:rPr>
        <w:t>when UE-side AI/ML models are deployed in a certain</w:t>
      </w:r>
      <w:r w:rsidR="006D651E" w:rsidRPr="00431331">
        <w:rPr>
          <w:sz w:val="22"/>
          <w:szCs w:val="18"/>
        </w:rPr>
        <w:t xml:space="preserve"> </w:t>
      </w:r>
      <w:r w:rsidR="00DC6A49" w:rsidRPr="00431331">
        <w:rPr>
          <w:sz w:val="22"/>
          <w:szCs w:val="18"/>
        </w:rPr>
        <w:t xml:space="preserve">environment, </w:t>
      </w:r>
      <w:r w:rsidR="00F031C4" w:rsidRPr="00431331">
        <w:rPr>
          <w:sz w:val="22"/>
          <w:szCs w:val="18"/>
        </w:rPr>
        <w:t>we should define a mechanism</w:t>
      </w:r>
      <w:r w:rsidR="0036462C" w:rsidRPr="00431331">
        <w:rPr>
          <w:sz w:val="22"/>
          <w:szCs w:val="18"/>
        </w:rPr>
        <w:t xml:space="preserve"> through which the performance of AI/ML models can be monitored</w:t>
      </w:r>
      <w:r w:rsidR="006C6456" w:rsidRPr="00431331">
        <w:rPr>
          <w:sz w:val="22"/>
          <w:szCs w:val="18"/>
        </w:rPr>
        <w:t xml:space="preserve">. </w:t>
      </w:r>
      <w:r w:rsidR="00B14F20" w:rsidRPr="00431331">
        <w:rPr>
          <w:sz w:val="22"/>
          <w:szCs w:val="18"/>
        </w:rPr>
        <w:t>To achieve this goal</w:t>
      </w:r>
      <w:r w:rsidR="00A341D7" w:rsidRPr="00431331">
        <w:rPr>
          <w:sz w:val="22"/>
          <w:szCs w:val="18"/>
        </w:rPr>
        <w:t>, an in</w:t>
      </w:r>
      <w:r w:rsidR="00772C92" w:rsidRPr="00431331">
        <w:rPr>
          <w:sz w:val="22"/>
          <w:szCs w:val="18"/>
        </w:rPr>
        <w:t xml:space="preserve">dispensable part of this mechanism is </w:t>
      </w:r>
      <w:r w:rsidR="00AE6EE7">
        <w:rPr>
          <w:sz w:val="22"/>
          <w:szCs w:val="18"/>
        </w:rPr>
        <w:t xml:space="preserve">transmission of </w:t>
      </w:r>
      <w:r w:rsidR="00F20AB6">
        <w:rPr>
          <w:sz w:val="22"/>
          <w:szCs w:val="18"/>
        </w:rPr>
        <w:t xml:space="preserve">some </w:t>
      </w:r>
      <w:r w:rsidR="00E57918">
        <w:rPr>
          <w:sz w:val="22"/>
          <w:szCs w:val="18"/>
        </w:rPr>
        <w:t xml:space="preserve">auxiliary </w:t>
      </w:r>
      <w:r w:rsidR="00880D44" w:rsidRPr="00431331">
        <w:rPr>
          <w:sz w:val="22"/>
          <w:szCs w:val="18"/>
        </w:rPr>
        <w:t>reference signal</w:t>
      </w:r>
      <w:r w:rsidR="00D8335A" w:rsidRPr="00431331">
        <w:rPr>
          <w:sz w:val="22"/>
          <w:szCs w:val="18"/>
        </w:rPr>
        <w:t>s</w:t>
      </w:r>
      <w:r w:rsidR="00D800EF">
        <w:rPr>
          <w:sz w:val="22"/>
          <w:szCs w:val="18"/>
        </w:rPr>
        <w:t xml:space="preserve"> (that span the entire Set A</w:t>
      </w:r>
      <w:r w:rsidR="00E83613">
        <w:rPr>
          <w:sz w:val="22"/>
          <w:szCs w:val="18"/>
        </w:rPr>
        <w:t xml:space="preserve"> or subset(s) of Set A</w:t>
      </w:r>
      <w:r w:rsidR="00D800EF">
        <w:rPr>
          <w:sz w:val="22"/>
          <w:szCs w:val="18"/>
        </w:rPr>
        <w:t>)</w:t>
      </w:r>
      <w:r w:rsidR="00D8335A" w:rsidRPr="00431331">
        <w:rPr>
          <w:sz w:val="22"/>
          <w:szCs w:val="18"/>
        </w:rPr>
        <w:t xml:space="preserve"> that </w:t>
      </w:r>
      <w:r w:rsidR="00BE0656" w:rsidRPr="00431331">
        <w:rPr>
          <w:sz w:val="22"/>
          <w:szCs w:val="18"/>
        </w:rPr>
        <w:t xml:space="preserve">would enable the UE to compare </w:t>
      </w:r>
      <w:r w:rsidR="00CA11D8" w:rsidRPr="00431331">
        <w:rPr>
          <w:sz w:val="22"/>
          <w:szCs w:val="18"/>
        </w:rPr>
        <w:t xml:space="preserve">the predictions with regards to </w:t>
      </w:r>
      <w:r w:rsidR="00556701" w:rsidRPr="00431331">
        <w:rPr>
          <w:sz w:val="22"/>
          <w:szCs w:val="18"/>
        </w:rPr>
        <w:t xml:space="preserve">Set A (prediction target set) </w:t>
      </w:r>
      <w:r w:rsidR="00481D5D" w:rsidRPr="00431331">
        <w:rPr>
          <w:sz w:val="22"/>
          <w:szCs w:val="18"/>
        </w:rPr>
        <w:t xml:space="preserve">to the actual measurements </w:t>
      </w:r>
      <w:r w:rsidR="00193319" w:rsidRPr="00431331">
        <w:rPr>
          <w:sz w:val="22"/>
          <w:szCs w:val="18"/>
        </w:rPr>
        <w:t>of beams from Set A</w:t>
      </w:r>
      <w:r w:rsidR="00D2110A" w:rsidRPr="00431331">
        <w:rPr>
          <w:sz w:val="22"/>
          <w:szCs w:val="18"/>
        </w:rPr>
        <w:t>.</w:t>
      </w:r>
      <w:r w:rsidR="00D909A5" w:rsidRPr="00431331">
        <w:rPr>
          <w:sz w:val="22"/>
          <w:szCs w:val="18"/>
        </w:rPr>
        <w:t xml:space="preserve"> </w:t>
      </w:r>
      <w:r w:rsidR="00E16751" w:rsidRPr="00431331">
        <w:rPr>
          <w:sz w:val="22"/>
          <w:szCs w:val="18"/>
        </w:rPr>
        <w:t xml:space="preserve">Such a performance comparison is </w:t>
      </w:r>
      <w:r w:rsidR="00E16751" w:rsidRPr="00431331">
        <w:rPr>
          <w:sz w:val="22"/>
          <w:szCs w:val="18"/>
          <w:highlight w:val="yellow"/>
        </w:rPr>
        <w:t>highlighted</w:t>
      </w:r>
      <w:r w:rsidR="00E16751" w:rsidRPr="00431331">
        <w:rPr>
          <w:sz w:val="22"/>
          <w:szCs w:val="18"/>
        </w:rPr>
        <w:t xml:space="preserve"> </w:t>
      </w:r>
      <w:r w:rsidR="00E17BAF" w:rsidRPr="00431331">
        <w:rPr>
          <w:sz w:val="22"/>
          <w:szCs w:val="18"/>
        </w:rPr>
        <w:t>in the following agreement</w:t>
      </w:r>
      <w:r w:rsidR="00CE1CBC" w:rsidRPr="00431331">
        <w:rPr>
          <w:sz w:val="22"/>
          <w:szCs w:val="18"/>
        </w:rPr>
        <w:t xml:space="preserve"> from Rel-18 SI</w:t>
      </w:r>
      <w:r w:rsidR="00E17BAF" w:rsidRPr="00431331">
        <w:rPr>
          <w:sz w:val="22"/>
          <w:szCs w:val="18"/>
        </w:rPr>
        <w:t>:</w:t>
      </w:r>
    </w:p>
    <w:p w14:paraId="75BF2268" w14:textId="77777777" w:rsidR="00CE1CBC" w:rsidRPr="00431331" w:rsidRDefault="00CE1CBC" w:rsidP="0024715A">
      <w:pPr>
        <w:jc w:val="both"/>
        <w:rPr>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A1077D" w:rsidRPr="00431331" w14:paraId="70BA8670" w14:textId="77777777" w:rsidTr="62B74225">
        <w:trPr>
          <w:trHeight w:val="1051"/>
        </w:trPr>
        <w:tc>
          <w:tcPr>
            <w:tcW w:w="14575" w:type="dxa"/>
            <w:shd w:val="clear" w:color="auto" w:fill="auto"/>
          </w:tcPr>
          <w:p w14:paraId="7A42841B" w14:textId="77777777" w:rsidR="00BF4EF6" w:rsidRPr="00BF4EF6" w:rsidRDefault="00BF4EF6" w:rsidP="0024715A">
            <w:pPr>
              <w:jc w:val="both"/>
              <w:rPr>
                <w:rFonts w:ascii="Times" w:eastAsia="Batang" w:hAnsi="Times"/>
                <w:b/>
                <w:bCs/>
                <w:sz w:val="22"/>
                <w:szCs w:val="18"/>
                <w:highlight w:val="green"/>
                <w:lang w:val="en-US" w:eastAsia="zh-CN"/>
              </w:rPr>
            </w:pPr>
            <w:r w:rsidRPr="00BF4EF6">
              <w:rPr>
                <w:rFonts w:ascii="Times" w:eastAsia="Batang" w:hAnsi="Times"/>
                <w:b/>
                <w:bCs/>
                <w:sz w:val="22"/>
                <w:szCs w:val="18"/>
                <w:highlight w:val="green"/>
                <w:lang w:eastAsia="zh-CN"/>
              </w:rPr>
              <w:t>Agreement (RAN1 #112bis-e)</w:t>
            </w:r>
          </w:p>
          <w:p w14:paraId="64D2F405" w14:textId="77777777" w:rsidR="00BF4EF6" w:rsidRPr="00BF4EF6" w:rsidRDefault="00BF4EF6" w:rsidP="0024715A">
            <w:pPr>
              <w:jc w:val="both"/>
              <w:rPr>
                <w:rFonts w:ascii="Times" w:eastAsia="Batang" w:hAnsi="Times"/>
                <w:b/>
                <w:bCs/>
                <w:sz w:val="22"/>
                <w:szCs w:val="18"/>
                <w:lang w:val="en-US" w:eastAsia="zh-CN"/>
              </w:rPr>
            </w:pPr>
            <w:r w:rsidRPr="00BF4EF6">
              <w:rPr>
                <w:rFonts w:ascii="Times" w:eastAsia="Batang" w:hAnsi="Times"/>
                <w:b/>
                <w:bCs/>
                <w:sz w:val="22"/>
                <w:szCs w:val="18"/>
                <w:lang w:val="en-US" w:eastAsia="zh-CN"/>
              </w:rPr>
              <w:t>For AI/ML performance monitoring for BM-Case1 and BM-Case2, study potential specification impact of at least the following alternatives as the benchmark/reference (if applicable) for performance comparison:</w:t>
            </w:r>
          </w:p>
          <w:p w14:paraId="0BE85988" w14:textId="77777777" w:rsidR="00BF4EF6" w:rsidRPr="00BF4EF6" w:rsidRDefault="00BF4EF6" w:rsidP="0024715A">
            <w:pPr>
              <w:numPr>
                <w:ilvl w:val="0"/>
                <w:numId w:val="15"/>
              </w:numPr>
              <w:jc w:val="both"/>
              <w:rPr>
                <w:rFonts w:ascii="Times" w:eastAsia="Batang" w:hAnsi="Times"/>
                <w:b/>
                <w:bCs/>
                <w:sz w:val="22"/>
                <w:szCs w:val="18"/>
                <w:lang w:val="en-US" w:eastAsia="zh-CN"/>
              </w:rPr>
            </w:pPr>
            <w:r w:rsidRPr="00BF4EF6">
              <w:rPr>
                <w:rFonts w:ascii="Times" w:eastAsia="Batang" w:hAnsi="Times"/>
                <w:b/>
                <w:bCs/>
                <w:sz w:val="22"/>
                <w:szCs w:val="18"/>
                <w:highlight w:val="yellow"/>
                <w:lang w:val="en-US" w:eastAsia="zh-CN"/>
              </w:rPr>
              <w:t xml:space="preserve">Alt.1: The best beam(s) obtained by measuring beams of a set indicated by </w:t>
            </w:r>
            <w:proofErr w:type="spellStart"/>
            <w:r w:rsidRPr="00BF4EF6">
              <w:rPr>
                <w:rFonts w:ascii="Times" w:eastAsia="Batang" w:hAnsi="Times"/>
                <w:b/>
                <w:bCs/>
                <w:sz w:val="22"/>
                <w:szCs w:val="18"/>
                <w:highlight w:val="yellow"/>
                <w:lang w:val="en-US" w:eastAsia="zh-CN"/>
              </w:rPr>
              <w:t>gNB</w:t>
            </w:r>
            <w:proofErr w:type="spellEnd"/>
            <w:r w:rsidRPr="00BF4EF6">
              <w:rPr>
                <w:rFonts w:ascii="Times" w:eastAsia="Batang" w:hAnsi="Times"/>
                <w:b/>
                <w:bCs/>
                <w:sz w:val="22"/>
                <w:szCs w:val="18"/>
                <w:highlight w:val="yellow"/>
                <w:lang w:val="en-US" w:eastAsia="zh-CN"/>
              </w:rPr>
              <w:t xml:space="preserve"> (e.g., Beams from Set A)</w:t>
            </w:r>
          </w:p>
          <w:p w14:paraId="6BBF7797" w14:textId="77777777" w:rsidR="00BF4EF6" w:rsidRPr="00BF4EF6" w:rsidRDefault="00BF4EF6" w:rsidP="0024715A">
            <w:pPr>
              <w:numPr>
                <w:ilvl w:val="1"/>
                <w:numId w:val="15"/>
              </w:numPr>
              <w:jc w:val="both"/>
              <w:rPr>
                <w:rFonts w:ascii="Times" w:eastAsia="Batang" w:hAnsi="Times"/>
                <w:b/>
                <w:bCs/>
                <w:sz w:val="22"/>
                <w:szCs w:val="18"/>
                <w:lang w:val="en-US" w:eastAsia="zh-CN"/>
              </w:rPr>
            </w:pPr>
            <w:r w:rsidRPr="00BF4EF6">
              <w:rPr>
                <w:rFonts w:ascii="Times" w:eastAsia="Batang" w:hAnsi="Times"/>
                <w:b/>
                <w:bCs/>
                <w:sz w:val="22"/>
                <w:szCs w:val="18"/>
                <w:lang w:val="en-US" w:eastAsia="zh-CN"/>
              </w:rPr>
              <w:t xml:space="preserve">FFS: </w:t>
            </w:r>
            <w:proofErr w:type="spellStart"/>
            <w:r w:rsidRPr="00BF4EF6">
              <w:rPr>
                <w:rFonts w:ascii="Times" w:eastAsia="Batang" w:hAnsi="Times"/>
                <w:b/>
                <w:bCs/>
                <w:sz w:val="22"/>
                <w:szCs w:val="18"/>
                <w:lang w:val="en-US" w:eastAsia="zh-CN"/>
              </w:rPr>
              <w:t>gNB</w:t>
            </w:r>
            <w:proofErr w:type="spellEnd"/>
            <w:r w:rsidRPr="00BF4EF6">
              <w:rPr>
                <w:rFonts w:ascii="Times" w:eastAsia="Batang" w:hAnsi="Times"/>
                <w:b/>
                <w:bCs/>
                <w:sz w:val="22"/>
                <w:szCs w:val="18"/>
                <w:lang w:val="en-US" w:eastAsia="zh-CN"/>
              </w:rPr>
              <w:t xml:space="preserve"> configures one or multiple sets for one or multiple benchmarks/references</w:t>
            </w:r>
          </w:p>
          <w:p w14:paraId="2B5BDD1C" w14:textId="77777777" w:rsidR="00BF4EF6" w:rsidRPr="00BF4EF6" w:rsidRDefault="00BF4EF6" w:rsidP="0024715A">
            <w:pPr>
              <w:numPr>
                <w:ilvl w:val="0"/>
                <w:numId w:val="15"/>
              </w:numPr>
              <w:jc w:val="both"/>
              <w:rPr>
                <w:rFonts w:ascii="Times" w:eastAsia="Batang" w:hAnsi="Times"/>
                <w:b/>
                <w:bCs/>
                <w:sz w:val="22"/>
                <w:szCs w:val="18"/>
                <w:lang w:val="en-US" w:eastAsia="zh-CN"/>
              </w:rPr>
            </w:pPr>
            <w:r w:rsidRPr="00BF4EF6">
              <w:rPr>
                <w:rFonts w:ascii="Times" w:eastAsia="Batang" w:hAnsi="Times"/>
                <w:b/>
                <w:bCs/>
                <w:sz w:val="22"/>
                <w:szCs w:val="18"/>
                <w:lang w:val="en-US" w:eastAsia="zh-CN"/>
              </w:rPr>
              <w:t xml:space="preserve">Alt.4: Measurements of the predicted best beam(s) corresponding to model output (e.g., Comparison between actual L1-RSRP and predicted RSRP of predicted </w:t>
            </w:r>
            <w:proofErr w:type="gramStart"/>
            <w:r w:rsidRPr="00BF4EF6">
              <w:rPr>
                <w:rFonts w:ascii="Times" w:eastAsia="Batang" w:hAnsi="Times"/>
                <w:b/>
                <w:bCs/>
                <w:sz w:val="22"/>
                <w:szCs w:val="18"/>
                <w:lang w:val="en-US" w:eastAsia="zh-CN"/>
              </w:rPr>
              <w:t>Top-1</w:t>
            </w:r>
            <w:proofErr w:type="gramEnd"/>
            <w:r w:rsidRPr="00BF4EF6">
              <w:rPr>
                <w:rFonts w:ascii="Times" w:eastAsia="Batang" w:hAnsi="Times"/>
                <w:b/>
                <w:bCs/>
                <w:sz w:val="22"/>
                <w:szCs w:val="18"/>
                <w:lang w:val="en-US" w:eastAsia="zh-CN"/>
              </w:rPr>
              <w:t>/K Beams)</w:t>
            </w:r>
          </w:p>
          <w:p w14:paraId="7E3E3B62" w14:textId="77777777" w:rsidR="00BF4EF6" w:rsidRPr="00BF4EF6" w:rsidRDefault="00BF4EF6" w:rsidP="0024715A">
            <w:pPr>
              <w:numPr>
                <w:ilvl w:val="0"/>
                <w:numId w:val="15"/>
              </w:numPr>
              <w:jc w:val="both"/>
              <w:rPr>
                <w:rFonts w:ascii="Times" w:eastAsia="Batang" w:hAnsi="Times"/>
                <w:b/>
                <w:bCs/>
                <w:sz w:val="22"/>
                <w:szCs w:val="18"/>
                <w:lang w:val="en-US" w:eastAsia="zh-CN"/>
              </w:rPr>
            </w:pPr>
            <w:r w:rsidRPr="00BF4EF6">
              <w:rPr>
                <w:rFonts w:ascii="Times" w:eastAsia="Batang" w:hAnsi="Times"/>
                <w:b/>
                <w:bCs/>
                <w:sz w:val="22"/>
                <w:szCs w:val="18"/>
                <w:lang w:val="en-US" w:eastAsia="zh-CN"/>
              </w:rPr>
              <w:t>FFS:</w:t>
            </w:r>
          </w:p>
          <w:p w14:paraId="16D94AEC" w14:textId="77777777" w:rsidR="00CE1CBC" w:rsidRPr="00431331" w:rsidRDefault="00BF4EF6" w:rsidP="0024715A">
            <w:pPr>
              <w:numPr>
                <w:ilvl w:val="1"/>
                <w:numId w:val="15"/>
              </w:numPr>
              <w:jc w:val="both"/>
              <w:rPr>
                <w:rFonts w:ascii="Times" w:eastAsia="Batang" w:hAnsi="Times"/>
                <w:b/>
                <w:bCs/>
                <w:sz w:val="22"/>
                <w:szCs w:val="18"/>
                <w:lang w:val="en-US" w:eastAsia="zh-CN"/>
              </w:rPr>
            </w:pPr>
            <w:r w:rsidRPr="00BF4EF6">
              <w:rPr>
                <w:rFonts w:ascii="Times" w:eastAsia="Batang" w:hAnsi="Times"/>
                <w:b/>
                <w:sz w:val="22"/>
                <w:szCs w:val="22"/>
                <w:lang w:val="en-US" w:eastAsia="zh-CN"/>
              </w:rPr>
              <w:t>Alt.3: The beam corresponding to some or all the indicated/activated TCI state(s)</w:t>
            </w:r>
          </w:p>
          <w:p w14:paraId="0EBFD77D" w14:textId="568291EF" w:rsidR="00565E56" w:rsidRPr="00431331" w:rsidRDefault="00565E56" w:rsidP="0024715A">
            <w:pPr>
              <w:numPr>
                <w:ilvl w:val="0"/>
                <w:numId w:val="15"/>
              </w:numPr>
              <w:jc w:val="both"/>
              <w:rPr>
                <w:rFonts w:ascii="Times" w:eastAsia="Batang" w:hAnsi="Times"/>
                <w:b/>
                <w:bCs/>
                <w:sz w:val="22"/>
                <w:szCs w:val="18"/>
                <w:lang w:val="en-US" w:eastAsia="zh-CN"/>
              </w:rPr>
            </w:pPr>
            <w:proofErr w:type="gramStart"/>
            <w:r w:rsidRPr="00431331">
              <w:rPr>
                <w:rFonts w:ascii="Times" w:eastAsia="Batang" w:hAnsi="Times"/>
                <w:b/>
                <w:bCs/>
                <w:sz w:val="22"/>
                <w:szCs w:val="18"/>
                <w:lang w:val="en-US" w:eastAsia="zh-CN"/>
              </w:rPr>
              <w:t>Other</w:t>
            </w:r>
            <w:proofErr w:type="gramEnd"/>
            <w:r w:rsidRPr="00431331">
              <w:rPr>
                <w:rFonts w:ascii="Times" w:eastAsia="Batang" w:hAnsi="Times"/>
                <w:b/>
                <w:bCs/>
                <w:sz w:val="22"/>
                <w:szCs w:val="18"/>
                <w:lang w:val="en-US" w:eastAsia="zh-CN"/>
              </w:rPr>
              <w:t xml:space="preserve"> alternative is not precluded</w:t>
            </w:r>
          </w:p>
        </w:tc>
      </w:tr>
    </w:tbl>
    <w:p w14:paraId="0DA814E2" w14:textId="77777777" w:rsidR="00CE1CBC" w:rsidRPr="00431331" w:rsidRDefault="00CE1CBC" w:rsidP="0024715A">
      <w:pPr>
        <w:jc w:val="both"/>
        <w:rPr>
          <w:sz w:val="22"/>
          <w:szCs w:val="18"/>
        </w:rPr>
      </w:pPr>
    </w:p>
    <w:p w14:paraId="3B3FC30C" w14:textId="7868C95F" w:rsidR="00471570" w:rsidRDefault="00E7672D" w:rsidP="0024715A">
      <w:pPr>
        <w:jc w:val="both"/>
        <w:rPr>
          <w:sz w:val="22"/>
          <w:szCs w:val="18"/>
        </w:rPr>
      </w:pPr>
      <w:r w:rsidRPr="00431331">
        <w:rPr>
          <w:sz w:val="22"/>
          <w:szCs w:val="18"/>
        </w:rPr>
        <w:t xml:space="preserve">To illustrate </w:t>
      </w:r>
      <w:r w:rsidR="00504864" w:rsidRPr="00431331">
        <w:rPr>
          <w:sz w:val="22"/>
          <w:szCs w:val="18"/>
        </w:rPr>
        <w:t xml:space="preserve">a few </w:t>
      </w:r>
      <w:r w:rsidR="005808C7" w:rsidRPr="00431331">
        <w:rPr>
          <w:sz w:val="22"/>
          <w:szCs w:val="18"/>
        </w:rPr>
        <w:t>examples</w:t>
      </w:r>
      <w:r w:rsidR="00803DF1" w:rsidRPr="00431331">
        <w:rPr>
          <w:sz w:val="22"/>
          <w:szCs w:val="18"/>
        </w:rPr>
        <w:t xml:space="preserve"> for</w:t>
      </w:r>
      <w:r w:rsidR="00E57918">
        <w:rPr>
          <w:sz w:val="22"/>
          <w:szCs w:val="18"/>
        </w:rPr>
        <w:t xml:space="preserve"> such</w:t>
      </w:r>
      <w:r w:rsidR="00803DF1" w:rsidRPr="00431331">
        <w:rPr>
          <w:sz w:val="22"/>
          <w:szCs w:val="18"/>
        </w:rPr>
        <w:t xml:space="preserve"> </w:t>
      </w:r>
      <w:r w:rsidR="006D489E" w:rsidRPr="00431331">
        <w:rPr>
          <w:sz w:val="22"/>
          <w:szCs w:val="18"/>
        </w:rPr>
        <w:t>auxiliary reference signals (reference signals from Set A)</w:t>
      </w:r>
      <w:r w:rsidR="00DD3AB7" w:rsidRPr="00431331">
        <w:rPr>
          <w:sz w:val="22"/>
          <w:szCs w:val="18"/>
        </w:rPr>
        <w:t xml:space="preserve"> for performance monitoring</w:t>
      </w:r>
      <w:r w:rsidR="000324EF" w:rsidRPr="00431331">
        <w:rPr>
          <w:sz w:val="22"/>
          <w:szCs w:val="18"/>
        </w:rPr>
        <w:t>, we consider different use cases and depict them in</w:t>
      </w:r>
      <w:r w:rsidR="00816FFD">
        <w:rPr>
          <w:sz w:val="22"/>
          <w:szCs w:val="18"/>
        </w:rPr>
        <w:t xml:space="preserve"> </w:t>
      </w:r>
      <w:r w:rsidR="008E71A0">
        <w:rPr>
          <w:sz w:val="22"/>
          <w:szCs w:val="18"/>
        </w:rPr>
        <w:fldChar w:fldCharType="begin"/>
      </w:r>
      <w:r w:rsidR="008E71A0">
        <w:rPr>
          <w:sz w:val="22"/>
          <w:szCs w:val="18"/>
        </w:rPr>
        <w:instrText xml:space="preserve"> REF _Ref166145618 \h </w:instrText>
      </w:r>
      <w:r w:rsidR="008E71A0">
        <w:rPr>
          <w:sz w:val="22"/>
          <w:szCs w:val="18"/>
        </w:rPr>
      </w:r>
      <w:r w:rsidR="008E71A0">
        <w:rPr>
          <w:sz w:val="22"/>
          <w:szCs w:val="18"/>
        </w:rPr>
        <w:fldChar w:fldCharType="separate"/>
      </w:r>
      <w:r w:rsidR="008E71A0" w:rsidRPr="00471570">
        <w:rPr>
          <w:sz w:val="22"/>
          <w:szCs w:val="22"/>
        </w:rPr>
        <w:t xml:space="preserve">Figure </w:t>
      </w:r>
      <w:r w:rsidR="008E71A0">
        <w:rPr>
          <w:noProof/>
          <w:sz w:val="22"/>
          <w:szCs w:val="22"/>
        </w:rPr>
        <w:t>5</w:t>
      </w:r>
      <w:r w:rsidR="008E71A0">
        <w:rPr>
          <w:sz w:val="22"/>
          <w:szCs w:val="18"/>
        </w:rPr>
        <w:fldChar w:fldCharType="end"/>
      </w:r>
      <w:r w:rsidR="00CD0E4F" w:rsidRPr="00431331">
        <w:rPr>
          <w:sz w:val="22"/>
          <w:szCs w:val="18"/>
        </w:rPr>
        <w:t>.</w:t>
      </w:r>
      <w:r w:rsidR="002440BA" w:rsidRPr="00431331">
        <w:rPr>
          <w:sz w:val="22"/>
          <w:szCs w:val="18"/>
        </w:rPr>
        <w:t xml:space="preserve"> Each RS resource </w:t>
      </w:r>
      <w:r w:rsidR="00791FCF" w:rsidRPr="00431331">
        <w:rPr>
          <w:sz w:val="22"/>
          <w:szCs w:val="18"/>
        </w:rPr>
        <w:t xml:space="preserve">for performance monitoring </w:t>
      </w:r>
      <w:r w:rsidR="008166F2" w:rsidRPr="00431331">
        <w:rPr>
          <w:sz w:val="22"/>
          <w:szCs w:val="18"/>
        </w:rPr>
        <w:t>(</w:t>
      </w:r>
      <w:r w:rsidR="00791FCF" w:rsidRPr="00431331">
        <w:rPr>
          <w:sz w:val="22"/>
          <w:szCs w:val="18"/>
        </w:rPr>
        <w:t>from Set A</w:t>
      </w:r>
      <w:r w:rsidR="008166F2" w:rsidRPr="00431331">
        <w:rPr>
          <w:sz w:val="22"/>
          <w:szCs w:val="18"/>
        </w:rPr>
        <w:t>)</w:t>
      </w:r>
      <w:r w:rsidR="000563F6" w:rsidRPr="00431331">
        <w:rPr>
          <w:sz w:val="22"/>
          <w:szCs w:val="18"/>
        </w:rPr>
        <w:t xml:space="preserve"> is supposed to be transmitted based on the same spatial Tx filter as </w:t>
      </w:r>
      <w:r w:rsidR="00C17119" w:rsidRPr="00431331">
        <w:rPr>
          <w:sz w:val="22"/>
          <w:szCs w:val="18"/>
        </w:rPr>
        <w:t>the corresponding</w:t>
      </w:r>
      <w:r w:rsidR="000563F6" w:rsidRPr="00431331">
        <w:rPr>
          <w:sz w:val="22"/>
          <w:szCs w:val="18"/>
        </w:rPr>
        <w:t xml:space="preserve"> beam that the UE is supposed</w:t>
      </w:r>
      <w:r w:rsidR="004C1FD5" w:rsidRPr="00431331">
        <w:rPr>
          <w:sz w:val="22"/>
          <w:szCs w:val="18"/>
        </w:rPr>
        <w:t xml:space="preserve"> to</w:t>
      </w:r>
      <w:r w:rsidR="000563F6" w:rsidRPr="00431331">
        <w:rPr>
          <w:sz w:val="22"/>
          <w:szCs w:val="18"/>
        </w:rPr>
        <w:t xml:space="preserve"> predict </w:t>
      </w:r>
      <w:r w:rsidR="008F1189" w:rsidRPr="00431331">
        <w:rPr>
          <w:sz w:val="22"/>
          <w:szCs w:val="18"/>
        </w:rPr>
        <w:t xml:space="preserve">(e.g., </w:t>
      </w:r>
      <w:r w:rsidR="000563F6" w:rsidRPr="00431331">
        <w:rPr>
          <w:sz w:val="22"/>
          <w:szCs w:val="18"/>
        </w:rPr>
        <w:t>the associated L1-RSRP</w:t>
      </w:r>
      <w:r w:rsidR="00154361">
        <w:rPr>
          <w:sz w:val="22"/>
          <w:szCs w:val="18"/>
        </w:rPr>
        <w:t xml:space="preserve"> fo</w:t>
      </w:r>
      <w:r w:rsidR="00655894">
        <w:rPr>
          <w:sz w:val="22"/>
          <w:szCs w:val="18"/>
        </w:rPr>
        <w:t>r</w:t>
      </w:r>
      <w:r w:rsidR="00154361">
        <w:rPr>
          <w:sz w:val="22"/>
          <w:szCs w:val="18"/>
        </w:rPr>
        <w:t xml:space="preserve"> that beam</w:t>
      </w:r>
      <w:r w:rsidR="008F1189" w:rsidRPr="00431331">
        <w:rPr>
          <w:sz w:val="22"/>
          <w:szCs w:val="18"/>
        </w:rPr>
        <w:t>)</w:t>
      </w:r>
      <w:r w:rsidR="000563F6" w:rsidRPr="00431331">
        <w:rPr>
          <w:sz w:val="22"/>
          <w:szCs w:val="18"/>
        </w:rPr>
        <w:t xml:space="preserve">, wherein the beam and the RS resource </w:t>
      </w:r>
      <w:r w:rsidR="00672803" w:rsidRPr="00431331">
        <w:rPr>
          <w:sz w:val="22"/>
          <w:szCs w:val="18"/>
        </w:rPr>
        <w:t xml:space="preserve">for monitoring </w:t>
      </w:r>
      <w:r w:rsidR="000563F6" w:rsidRPr="00431331">
        <w:rPr>
          <w:sz w:val="22"/>
          <w:szCs w:val="18"/>
        </w:rPr>
        <w:t xml:space="preserve">are associated with each other through separate </w:t>
      </w:r>
      <w:proofErr w:type="spellStart"/>
      <w:r w:rsidR="000563F6" w:rsidRPr="00431331">
        <w:rPr>
          <w:sz w:val="22"/>
          <w:szCs w:val="18"/>
        </w:rPr>
        <w:t>gNB</w:t>
      </w:r>
      <w:proofErr w:type="spellEnd"/>
      <w:r w:rsidR="000563F6" w:rsidRPr="00431331">
        <w:rPr>
          <w:sz w:val="22"/>
          <w:szCs w:val="18"/>
        </w:rPr>
        <w:t xml:space="preserve"> </w:t>
      </w:r>
      <w:r w:rsidR="008103AF" w:rsidRPr="00431331">
        <w:rPr>
          <w:sz w:val="22"/>
          <w:szCs w:val="18"/>
        </w:rPr>
        <w:t>signalling</w:t>
      </w:r>
      <w:r w:rsidR="000563F6" w:rsidRPr="00431331">
        <w:rPr>
          <w:sz w:val="22"/>
          <w:szCs w:val="18"/>
        </w:rPr>
        <w:t>.</w:t>
      </w:r>
      <w:r w:rsidR="008103AF" w:rsidRPr="00431331">
        <w:rPr>
          <w:sz w:val="22"/>
          <w:szCs w:val="18"/>
        </w:rPr>
        <w:t xml:space="preserve"> </w:t>
      </w:r>
      <w:r w:rsidR="00EF700D" w:rsidRPr="00431331">
        <w:rPr>
          <w:sz w:val="22"/>
          <w:szCs w:val="18"/>
        </w:rPr>
        <w:t xml:space="preserve">Such </w:t>
      </w:r>
      <w:r w:rsidR="00E30F9D" w:rsidRPr="00431331">
        <w:rPr>
          <w:sz w:val="22"/>
          <w:szCs w:val="18"/>
        </w:rPr>
        <w:t xml:space="preserve">RS resources for monitoring </w:t>
      </w:r>
      <w:r w:rsidR="00A525CB" w:rsidRPr="00431331">
        <w:rPr>
          <w:sz w:val="22"/>
          <w:szCs w:val="18"/>
        </w:rPr>
        <w:t xml:space="preserve">can be configured per </w:t>
      </w:r>
      <w:proofErr w:type="spellStart"/>
      <w:r w:rsidR="00A525CB" w:rsidRPr="00431331">
        <w:rPr>
          <w:sz w:val="22"/>
          <w:szCs w:val="18"/>
        </w:rPr>
        <w:t>ServCell</w:t>
      </w:r>
      <w:proofErr w:type="spellEnd"/>
      <w:r w:rsidR="00A525CB" w:rsidRPr="00431331">
        <w:rPr>
          <w:sz w:val="22"/>
          <w:szCs w:val="18"/>
        </w:rPr>
        <w:t xml:space="preserve"> or per BWP. </w:t>
      </w:r>
      <w:r w:rsidR="008E676F" w:rsidRPr="00431331">
        <w:rPr>
          <w:sz w:val="22"/>
          <w:szCs w:val="18"/>
        </w:rPr>
        <w:t xml:space="preserve">Each </w:t>
      </w:r>
      <w:proofErr w:type="spellStart"/>
      <w:r w:rsidR="0073671A" w:rsidRPr="00431331">
        <w:rPr>
          <w:sz w:val="22"/>
          <w:szCs w:val="18"/>
        </w:rPr>
        <w:t>ServCell</w:t>
      </w:r>
      <w:proofErr w:type="spellEnd"/>
      <w:r w:rsidR="0073671A" w:rsidRPr="00431331">
        <w:rPr>
          <w:sz w:val="22"/>
          <w:szCs w:val="18"/>
        </w:rPr>
        <w:t xml:space="preserve">/BWP can be associated with one or multiple sets of auxiliary RS configurations, wherein each configuration includes at least </w:t>
      </w:r>
      <w:r w:rsidR="00D054CB" w:rsidRPr="00431331">
        <w:rPr>
          <w:sz w:val="22"/>
          <w:szCs w:val="18"/>
        </w:rPr>
        <w:t>a</w:t>
      </w:r>
      <w:r w:rsidR="0073671A" w:rsidRPr="00431331">
        <w:rPr>
          <w:sz w:val="22"/>
          <w:szCs w:val="18"/>
        </w:rPr>
        <w:t xml:space="preserve"> P/SP/AP NZP-CSI-RS resource set.</w:t>
      </w:r>
      <w:r w:rsidR="00826485" w:rsidRPr="00431331">
        <w:rPr>
          <w:sz w:val="22"/>
          <w:szCs w:val="18"/>
        </w:rPr>
        <w:t xml:space="preserve"> For each performance monitoring instance, </w:t>
      </w:r>
      <w:r w:rsidR="00615B0D" w:rsidRPr="00431331">
        <w:rPr>
          <w:sz w:val="22"/>
          <w:szCs w:val="18"/>
        </w:rPr>
        <w:t>the auxiliary RS</w:t>
      </w:r>
      <w:r w:rsidR="009E50C9" w:rsidRPr="00431331">
        <w:rPr>
          <w:sz w:val="22"/>
          <w:szCs w:val="18"/>
        </w:rPr>
        <w:t>s</w:t>
      </w:r>
      <w:r w:rsidR="007D6AF7" w:rsidRPr="00431331">
        <w:rPr>
          <w:sz w:val="22"/>
          <w:szCs w:val="18"/>
        </w:rPr>
        <w:t xml:space="preserve"> may be </w:t>
      </w:r>
      <w:r w:rsidR="004A7CEC" w:rsidRPr="00431331">
        <w:rPr>
          <w:sz w:val="22"/>
          <w:szCs w:val="18"/>
        </w:rPr>
        <w:t xml:space="preserve">composed </w:t>
      </w:r>
      <w:r w:rsidR="009E50C9" w:rsidRPr="00431331">
        <w:rPr>
          <w:sz w:val="22"/>
          <w:szCs w:val="18"/>
        </w:rPr>
        <w:t xml:space="preserve">of </w:t>
      </w:r>
      <w:r w:rsidR="007F43BA" w:rsidRPr="00431331">
        <w:rPr>
          <w:sz w:val="22"/>
          <w:szCs w:val="18"/>
        </w:rPr>
        <w:t>the entire Set A, or a subset of beams from Set A</w:t>
      </w:r>
      <w:r w:rsidR="001223DF">
        <w:rPr>
          <w:sz w:val="22"/>
          <w:szCs w:val="18"/>
        </w:rPr>
        <w:t>, which is what we discuss in the next two subsections</w:t>
      </w:r>
      <w:r w:rsidR="007F43BA" w:rsidRPr="00431331">
        <w:rPr>
          <w:sz w:val="22"/>
          <w:szCs w:val="18"/>
        </w:rPr>
        <w:t xml:space="preserve">. </w:t>
      </w:r>
      <w:r w:rsidR="00A43FCB" w:rsidRPr="00431331">
        <w:rPr>
          <w:sz w:val="22"/>
          <w:szCs w:val="18"/>
        </w:rPr>
        <w:t xml:space="preserve">The details of </w:t>
      </w:r>
      <w:r w:rsidR="00274767" w:rsidRPr="00431331">
        <w:rPr>
          <w:sz w:val="22"/>
          <w:szCs w:val="18"/>
        </w:rPr>
        <w:t>how to signal</w:t>
      </w:r>
      <w:r w:rsidR="007B39F7">
        <w:rPr>
          <w:sz w:val="22"/>
          <w:szCs w:val="18"/>
        </w:rPr>
        <w:t xml:space="preserve"> such</w:t>
      </w:r>
      <w:r w:rsidR="00274767" w:rsidRPr="00431331">
        <w:rPr>
          <w:sz w:val="22"/>
          <w:szCs w:val="18"/>
        </w:rPr>
        <w:t xml:space="preserve"> </w:t>
      </w:r>
      <w:r w:rsidR="00923D4E" w:rsidRPr="00431331">
        <w:rPr>
          <w:sz w:val="22"/>
          <w:szCs w:val="18"/>
        </w:rPr>
        <w:t xml:space="preserve">auxiliary </w:t>
      </w:r>
      <w:r w:rsidR="00CF0645" w:rsidRPr="00431331">
        <w:rPr>
          <w:sz w:val="22"/>
          <w:szCs w:val="18"/>
        </w:rPr>
        <w:t xml:space="preserve">RSs </w:t>
      </w:r>
      <w:r w:rsidR="00923D4E" w:rsidRPr="00431331">
        <w:rPr>
          <w:sz w:val="22"/>
          <w:szCs w:val="18"/>
        </w:rPr>
        <w:t>for monitoring that span entire Set A or a subset of beams from Set A</w:t>
      </w:r>
      <w:r w:rsidR="00A40E2D" w:rsidRPr="00431331">
        <w:rPr>
          <w:sz w:val="22"/>
          <w:szCs w:val="18"/>
        </w:rPr>
        <w:t xml:space="preserve"> needs to be </w:t>
      </w:r>
      <w:r w:rsidR="00E01F5B" w:rsidRPr="00431331">
        <w:rPr>
          <w:sz w:val="22"/>
          <w:szCs w:val="18"/>
        </w:rPr>
        <w:t>discussed and specified.</w:t>
      </w:r>
    </w:p>
    <w:p w14:paraId="00C888C4" w14:textId="77777777" w:rsidR="00471570" w:rsidRDefault="00471570" w:rsidP="00435A60">
      <w:pPr>
        <w:keepNext/>
        <w:jc w:val="center"/>
      </w:pPr>
      <w:r>
        <w:rPr>
          <w:noProof/>
          <w:sz w:val="20"/>
          <w:szCs w:val="16"/>
        </w:rPr>
        <w:lastRenderedPageBreak/>
        <w:drawing>
          <wp:inline distT="0" distB="0" distL="0" distR="0" wp14:anchorId="0EE7298B" wp14:editId="55316601">
            <wp:extent cx="9184685" cy="5069434"/>
            <wp:effectExtent l="0" t="0" r="0" b="0"/>
            <wp:docPr id="1001864696" name="Picture 1001864696" descr="A screen shot of a computer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864696" name="Picture 3" descr="A screen shot of a computer screen&#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204027" cy="5080109"/>
                    </a:xfrm>
                    <a:prstGeom prst="rect">
                      <a:avLst/>
                    </a:prstGeom>
                    <a:noFill/>
                  </pic:spPr>
                </pic:pic>
              </a:graphicData>
            </a:graphic>
          </wp:inline>
        </w:drawing>
      </w:r>
    </w:p>
    <w:p w14:paraId="76A4567D" w14:textId="5F55A8C2" w:rsidR="00471570" w:rsidRPr="00471570" w:rsidRDefault="00471570" w:rsidP="00435A60">
      <w:pPr>
        <w:pStyle w:val="Caption"/>
        <w:jc w:val="center"/>
        <w:rPr>
          <w:b w:val="0"/>
          <w:bCs/>
          <w:sz w:val="22"/>
          <w:szCs w:val="22"/>
        </w:rPr>
      </w:pPr>
      <w:bookmarkStart w:id="22" w:name="_Ref166145618"/>
      <w:r w:rsidRPr="00471570">
        <w:rPr>
          <w:sz w:val="22"/>
          <w:szCs w:val="22"/>
        </w:rPr>
        <w:t xml:space="preserve">Figure </w:t>
      </w:r>
      <w:r w:rsidRPr="00471570">
        <w:rPr>
          <w:sz w:val="22"/>
          <w:szCs w:val="22"/>
        </w:rPr>
        <w:fldChar w:fldCharType="begin"/>
      </w:r>
      <w:r w:rsidRPr="00471570">
        <w:rPr>
          <w:sz w:val="22"/>
          <w:szCs w:val="22"/>
        </w:rPr>
        <w:instrText xml:space="preserve"> SEQ Figure \* ARABIC </w:instrText>
      </w:r>
      <w:r w:rsidRPr="00471570">
        <w:rPr>
          <w:sz w:val="22"/>
          <w:szCs w:val="22"/>
        </w:rPr>
        <w:fldChar w:fldCharType="separate"/>
      </w:r>
      <w:r w:rsidR="008F6C71">
        <w:rPr>
          <w:noProof/>
          <w:sz w:val="22"/>
          <w:szCs w:val="22"/>
        </w:rPr>
        <w:t>5</w:t>
      </w:r>
      <w:r w:rsidRPr="00471570">
        <w:rPr>
          <w:sz w:val="22"/>
          <w:szCs w:val="22"/>
        </w:rPr>
        <w:fldChar w:fldCharType="end"/>
      </w:r>
      <w:bookmarkEnd w:id="22"/>
      <w:r w:rsidRPr="00471570">
        <w:rPr>
          <w:sz w:val="22"/>
          <w:szCs w:val="22"/>
        </w:rPr>
        <w:t xml:space="preserve"> </w:t>
      </w:r>
      <w:r w:rsidRPr="00471570">
        <w:rPr>
          <w:b w:val="0"/>
          <w:bCs/>
          <w:sz w:val="22"/>
          <w:szCs w:val="22"/>
        </w:rPr>
        <w:t>Auxiliary reference signals (RSs from Set A) for performance monitoring</w:t>
      </w:r>
    </w:p>
    <w:p w14:paraId="6A89921A" w14:textId="77777777" w:rsidR="007B276D" w:rsidRDefault="007B276D" w:rsidP="0024715A">
      <w:pPr>
        <w:jc w:val="both"/>
        <w:rPr>
          <w:sz w:val="22"/>
          <w:szCs w:val="18"/>
        </w:rPr>
      </w:pPr>
    </w:p>
    <w:p w14:paraId="1B5531A4" w14:textId="48A13840" w:rsidR="007B276D" w:rsidRDefault="007B276D" w:rsidP="0024715A">
      <w:pPr>
        <w:jc w:val="both"/>
        <w:rPr>
          <w:sz w:val="22"/>
          <w:szCs w:val="22"/>
        </w:rPr>
      </w:pPr>
      <w:r>
        <w:rPr>
          <w:sz w:val="22"/>
          <w:szCs w:val="22"/>
        </w:rPr>
        <w:t xml:space="preserve">To facilitate the discussions in </w:t>
      </w:r>
      <w:r w:rsidR="00DE2E24">
        <w:rPr>
          <w:sz w:val="22"/>
          <w:szCs w:val="22"/>
        </w:rPr>
        <w:t>the remainder of the document</w:t>
      </w:r>
      <w:r>
        <w:rPr>
          <w:sz w:val="22"/>
          <w:szCs w:val="22"/>
        </w:rPr>
        <w:t xml:space="preserve">, we introduce the terminology of </w:t>
      </w:r>
      <w:r w:rsidRPr="00DD3AD0">
        <w:rPr>
          <w:i/>
          <w:iCs/>
          <w:sz w:val="22"/>
          <w:szCs w:val="22"/>
        </w:rPr>
        <w:t>performance monitoring set</w:t>
      </w:r>
      <w:r>
        <w:rPr>
          <w:sz w:val="22"/>
          <w:szCs w:val="22"/>
        </w:rPr>
        <w:t xml:space="preserve">. For every performance monitoring instance, </w:t>
      </w:r>
      <w:r w:rsidR="00357839">
        <w:rPr>
          <w:sz w:val="22"/>
          <w:szCs w:val="22"/>
        </w:rPr>
        <w:t>we call the set of performance monitoring reference signals</w:t>
      </w:r>
      <w:r w:rsidR="00672B25">
        <w:rPr>
          <w:sz w:val="22"/>
          <w:szCs w:val="22"/>
        </w:rPr>
        <w:t xml:space="preserve"> as “performance monitoring set”. </w:t>
      </w:r>
      <w:r w:rsidR="00F80E48">
        <w:rPr>
          <w:sz w:val="22"/>
          <w:szCs w:val="22"/>
        </w:rPr>
        <w:t xml:space="preserve">We illustrate this set in </w:t>
      </w:r>
      <w:r w:rsidR="00DD3445">
        <w:rPr>
          <w:sz w:val="22"/>
          <w:szCs w:val="22"/>
        </w:rPr>
        <w:fldChar w:fldCharType="begin"/>
      </w:r>
      <w:r w:rsidR="00DD3445">
        <w:rPr>
          <w:sz w:val="22"/>
          <w:szCs w:val="22"/>
        </w:rPr>
        <w:instrText xml:space="preserve"> REF _Ref166145812 \h </w:instrText>
      </w:r>
      <w:r w:rsidR="00DD3445">
        <w:rPr>
          <w:sz w:val="22"/>
          <w:szCs w:val="22"/>
        </w:rPr>
      </w:r>
      <w:r w:rsidR="00DD3445">
        <w:rPr>
          <w:sz w:val="22"/>
          <w:szCs w:val="22"/>
        </w:rPr>
        <w:fldChar w:fldCharType="separate"/>
      </w:r>
      <w:r w:rsidR="00DD3445" w:rsidRPr="00846859">
        <w:rPr>
          <w:sz w:val="22"/>
          <w:szCs w:val="18"/>
        </w:rPr>
        <w:t xml:space="preserve">Figure </w:t>
      </w:r>
      <w:r w:rsidR="00DD3445">
        <w:rPr>
          <w:noProof/>
          <w:sz w:val="22"/>
          <w:szCs w:val="18"/>
        </w:rPr>
        <w:t>6</w:t>
      </w:r>
      <w:r w:rsidR="00DD3445">
        <w:rPr>
          <w:sz w:val="22"/>
          <w:szCs w:val="22"/>
        </w:rPr>
        <w:fldChar w:fldCharType="end"/>
      </w:r>
      <w:r w:rsidR="00FC50F6">
        <w:rPr>
          <w:sz w:val="22"/>
          <w:szCs w:val="22"/>
        </w:rPr>
        <w:t xml:space="preserve"> </w:t>
      </w:r>
      <w:r w:rsidR="00EA1BC3">
        <w:rPr>
          <w:sz w:val="22"/>
          <w:szCs w:val="22"/>
        </w:rPr>
        <w:t>for a given performance monitoring instance</w:t>
      </w:r>
      <w:r w:rsidR="00F80E48">
        <w:rPr>
          <w:sz w:val="22"/>
          <w:szCs w:val="22"/>
        </w:rPr>
        <w:t xml:space="preserve">. </w:t>
      </w:r>
    </w:p>
    <w:p w14:paraId="28D6EEBF" w14:textId="77777777" w:rsidR="00CA6DA3" w:rsidRDefault="00CA6DA3" w:rsidP="0024715A">
      <w:pPr>
        <w:jc w:val="both"/>
        <w:rPr>
          <w:sz w:val="22"/>
          <w:szCs w:val="22"/>
        </w:rPr>
      </w:pPr>
    </w:p>
    <w:p w14:paraId="78097C36" w14:textId="77777777" w:rsidR="00816FFD" w:rsidRDefault="00CA6DA3" w:rsidP="00285553">
      <w:pPr>
        <w:keepNext/>
        <w:jc w:val="center"/>
      </w:pPr>
      <w:r>
        <w:rPr>
          <w:noProof/>
          <w:sz w:val="22"/>
          <w:szCs w:val="22"/>
        </w:rPr>
        <w:drawing>
          <wp:inline distT="0" distB="0" distL="0" distR="0" wp14:anchorId="3C7295AB" wp14:editId="543E30AB">
            <wp:extent cx="3066415" cy="2103120"/>
            <wp:effectExtent l="0" t="0" r="0" b="0"/>
            <wp:docPr id="2102885655" name="Picture 2102885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66415" cy="2103120"/>
                    </a:xfrm>
                    <a:prstGeom prst="rect">
                      <a:avLst/>
                    </a:prstGeom>
                    <a:noFill/>
                  </pic:spPr>
                </pic:pic>
              </a:graphicData>
            </a:graphic>
          </wp:inline>
        </w:drawing>
      </w:r>
    </w:p>
    <w:p w14:paraId="3D96BB7C" w14:textId="6CA6B24F" w:rsidR="005524B9" w:rsidRPr="00846859" w:rsidRDefault="00816FFD" w:rsidP="00285553">
      <w:pPr>
        <w:pStyle w:val="Caption"/>
        <w:jc w:val="center"/>
        <w:rPr>
          <w:b w:val="0"/>
          <w:bCs/>
          <w:sz w:val="22"/>
          <w:szCs w:val="18"/>
        </w:rPr>
      </w:pPr>
      <w:bookmarkStart w:id="23" w:name="_Ref166145812"/>
      <w:r w:rsidRPr="00846859">
        <w:rPr>
          <w:sz w:val="22"/>
          <w:szCs w:val="18"/>
        </w:rPr>
        <w:t xml:space="preserve">Figure </w:t>
      </w:r>
      <w:r w:rsidRPr="00846859">
        <w:rPr>
          <w:sz w:val="22"/>
          <w:szCs w:val="18"/>
        </w:rPr>
        <w:fldChar w:fldCharType="begin"/>
      </w:r>
      <w:r w:rsidRPr="00846859">
        <w:rPr>
          <w:sz w:val="22"/>
          <w:szCs w:val="18"/>
        </w:rPr>
        <w:instrText xml:space="preserve"> SEQ Figure \* ARABIC </w:instrText>
      </w:r>
      <w:r w:rsidRPr="00846859">
        <w:rPr>
          <w:sz w:val="22"/>
          <w:szCs w:val="18"/>
        </w:rPr>
        <w:fldChar w:fldCharType="separate"/>
      </w:r>
      <w:r w:rsidR="008F6C71">
        <w:rPr>
          <w:noProof/>
          <w:sz w:val="22"/>
          <w:szCs w:val="18"/>
        </w:rPr>
        <w:t>6</w:t>
      </w:r>
      <w:r w:rsidRPr="00846859">
        <w:rPr>
          <w:sz w:val="22"/>
          <w:szCs w:val="18"/>
        </w:rPr>
        <w:fldChar w:fldCharType="end"/>
      </w:r>
      <w:bookmarkEnd w:id="23"/>
      <w:r w:rsidR="00846859" w:rsidRPr="00846859">
        <w:rPr>
          <w:sz w:val="22"/>
          <w:szCs w:val="18"/>
        </w:rPr>
        <w:t xml:space="preserve"> </w:t>
      </w:r>
      <w:r w:rsidR="00846859" w:rsidRPr="00846859">
        <w:rPr>
          <w:b w:val="0"/>
          <w:bCs/>
          <w:sz w:val="22"/>
          <w:szCs w:val="18"/>
        </w:rPr>
        <w:t>Illustration of performance monitoring set for a given performance monitoring instance</w:t>
      </w:r>
    </w:p>
    <w:p w14:paraId="2DFECBF1" w14:textId="2B1292C8" w:rsidR="00BB250F" w:rsidRDefault="00A333B4" w:rsidP="0024715A">
      <w:pPr>
        <w:pStyle w:val="Heading3"/>
        <w:jc w:val="both"/>
      </w:pPr>
      <w:r>
        <w:t>Performance monitoring reference signals comprise entire Set A</w:t>
      </w:r>
      <w:r w:rsidR="00D5162A">
        <w:t>, per performance monitoring instance</w:t>
      </w:r>
    </w:p>
    <w:p w14:paraId="0081B433" w14:textId="7786A4EF" w:rsidR="000F6582" w:rsidRDefault="006566EA" w:rsidP="0024715A">
      <w:pPr>
        <w:jc w:val="both"/>
        <w:rPr>
          <w:sz w:val="22"/>
          <w:szCs w:val="18"/>
        </w:rPr>
      </w:pPr>
      <w:r>
        <w:rPr>
          <w:sz w:val="22"/>
          <w:szCs w:val="18"/>
        </w:rPr>
        <w:t xml:space="preserve">Let us consider </w:t>
      </w:r>
      <w:r w:rsidR="00CA21BF">
        <w:rPr>
          <w:sz w:val="22"/>
          <w:szCs w:val="18"/>
        </w:rPr>
        <w:t>temporal beam prediction as an example, as depicted in</w:t>
      </w:r>
      <w:r w:rsidR="00BF1B7D">
        <w:rPr>
          <w:sz w:val="22"/>
          <w:szCs w:val="18"/>
        </w:rPr>
        <w:t xml:space="preserve"> </w:t>
      </w:r>
      <w:r w:rsidR="00F56E8B">
        <w:rPr>
          <w:sz w:val="22"/>
          <w:szCs w:val="18"/>
        </w:rPr>
        <w:fldChar w:fldCharType="begin"/>
      </w:r>
      <w:r w:rsidR="00F56E8B">
        <w:rPr>
          <w:sz w:val="22"/>
          <w:szCs w:val="18"/>
        </w:rPr>
        <w:instrText xml:space="preserve"> REF _Ref166146132 \h </w:instrText>
      </w:r>
      <w:r w:rsidR="00F56E8B">
        <w:rPr>
          <w:sz w:val="22"/>
          <w:szCs w:val="18"/>
        </w:rPr>
      </w:r>
      <w:r w:rsidR="00F56E8B">
        <w:rPr>
          <w:sz w:val="22"/>
          <w:szCs w:val="18"/>
        </w:rPr>
        <w:fldChar w:fldCharType="separate"/>
      </w:r>
      <w:r w:rsidR="00F56E8B" w:rsidRPr="00AD40ED">
        <w:rPr>
          <w:sz w:val="22"/>
          <w:szCs w:val="18"/>
        </w:rPr>
        <w:t xml:space="preserve">Figure </w:t>
      </w:r>
      <w:r w:rsidR="00F56E8B">
        <w:rPr>
          <w:noProof/>
          <w:sz w:val="22"/>
          <w:szCs w:val="18"/>
        </w:rPr>
        <w:t>7</w:t>
      </w:r>
      <w:r w:rsidR="00F56E8B">
        <w:rPr>
          <w:sz w:val="22"/>
          <w:szCs w:val="18"/>
        </w:rPr>
        <w:fldChar w:fldCharType="end"/>
      </w:r>
      <w:r w:rsidR="00CA21BF">
        <w:rPr>
          <w:sz w:val="22"/>
          <w:szCs w:val="18"/>
        </w:rPr>
        <w:t xml:space="preserve">. </w:t>
      </w:r>
      <w:r w:rsidR="00A8506A">
        <w:rPr>
          <w:sz w:val="22"/>
          <w:szCs w:val="18"/>
        </w:rPr>
        <w:t xml:space="preserve">Depending on the size of Set A, </w:t>
      </w:r>
      <w:r w:rsidR="002E44A4">
        <w:rPr>
          <w:sz w:val="22"/>
          <w:szCs w:val="18"/>
        </w:rPr>
        <w:t xml:space="preserve">it may be reasonable to assume that </w:t>
      </w:r>
      <w:r w:rsidR="0009740A">
        <w:rPr>
          <w:sz w:val="22"/>
          <w:szCs w:val="18"/>
        </w:rPr>
        <w:t xml:space="preserve">the reference signals </w:t>
      </w:r>
      <w:r w:rsidR="00873E17">
        <w:rPr>
          <w:sz w:val="22"/>
          <w:szCs w:val="18"/>
        </w:rPr>
        <w:t xml:space="preserve">available </w:t>
      </w:r>
      <w:r w:rsidR="0009740A">
        <w:rPr>
          <w:sz w:val="22"/>
          <w:szCs w:val="18"/>
        </w:rPr>
        <w:t>for performance monitoring</w:t>
      </w:r>
      <w:r w:rsidR="001F0980">
        <w:rPr>
          <w:sz w:val="22"/>
          <w:szCs w:val="18"/>
        </w:rPr>
        <w:t xml:space="preserve"> (depicted in green in </w:t>
      </w:r>
      <w:r w:rsidR="00F56E8B">
        <w:rPr>
          <w:sz w:val="22"/>
          <w:szCs w:val="18"/>
        </w:rPr>
        <w:fldChar w:fldCharType="begin"/>
      </w:r>
      <w:r w:rsidR="00F56E8B">
        <w:rPr>
          <w:sz w:val="22"/>
          <w:szCs w:val="18"/>
        </w:rPr>
        <w:instrText xml:space="preserve"> REF _Ref166146132 \h </w:instrText>
      </w:r>
      <w:r w:rsidR="00F56E8B">
        <w:rPr>
          <w:sz w:val="22"/>
          <w:szCs w:val="18"/>
        </w:rPr>
      </w:r>
      <w:r w:rsidR="00F56E8B">
        <w:rPr>
          <w:sz w:val="22"/>
          <w:szCs w:val="18"/>
        </w:rPr>
        <w:fldChar w:fldCharType="separate"/>
      </w:r>
      <w:r w:rsidR="00F56E8B" w:rsidRPr="00AD40ED">
        <w:rPr>
          <w:sz w:val="22"/>
          <w:szCs w:val="18"/>
        </w:rPr>
        <w:t xml:space="preserve">Figure </w:t>
      </w:r>
      <w:r w:rsidR="00F56E8B">
        <w:rPr>
          <w:noProof/>
          <w:sz w:val="22"/>
          <w:szCs w:val="18"/>
        </w:rPr>
        <w:t>7</w:t>
      </w:r>
      <w:r w:rsidR="00F56E8B">
        <w:rPr>
          <w:sz w:val="22"/>
          <w:szCs w:val="18"/>
        </w:rPr>
        <w:fldChar w:fldCharType="end"/>
      </w:r>
      <w:r w:rsidR="001F0980">
        <w:rPr>
          <w:sz w:val="22"/>
          <w:szCs w:val="18"/>
        </w:rPr>
        <w:t>)</w:t>
      </w:r>
      <w:r w:rsidR="0009740A">
        <w:rPr>
          <w:sz w:val="22"/>
          <w:szCs w:val="18"/>
        </w:rPr>
        <w:t xml:space="preserve"> span the entire Set A</w:t>
      </w:r>
      <w:r w:rsidR="00B90C57">
        <w:rPr>
          <w:sz w:val="22"/>
          <w:szCs w:val="18"/>
        </w:rPr>
        <w:t>, and UE can measure all of them</w:t>
      </w:r>
      <w:r w:rsidR="008629AD">
        <w:rPr>
          <w:sz w:val="22"/>
          <w:szCs w:val="18"/>
        </w:rPr>
        <w:t xml:space="preserve">. If that is the case, then </w:t>
      </w:r>
      <w:r w:rsidR="009B6EB9">
        <w:rPr>
          <w:sz w:val="22"/>
          <w:szCs w:val="18"/>
        </w:rPr>
        <w:t xml:space="preserve">it is reasonable to assume that UE will know the </w:t>
      </w:r>
      <w:r w:rsidR="003E2481">
        <w:rPr>
          <w:sz w:val="22"/>
          <w:szCs w:val="18"/>
        </w:rPr>
        <w:t xml:space="preserve">actual Top-K beam IDs as well as their </w:t>
      </w:r>
      <w:r w:rsidR="00894F81">
        <w:rPr>
          <w:sz w:val="22"/>
          <w:szCs w:val="18"/>
        </w:rPr>
        <w:t xml:space="preserve">measured </w:t>
      </w:r>
      <w:r w:rsidR="003E2481">
        <w:rPr>
          <w:sz w:val="22"/>
          <w:szCs w:val="18"/>
        </w:rPr>
        <w:t xml:space="preserve">L1-RSRPs, and therefore </w:t>
      </w:r>
      <w:r w:rsidR="00AB4C6D">
        <w:rPr>
          <w:sz w:val="22"/>
          <w:szCs w:val="18"/>
        </w:rPr>
        <w:t xml:space="preserve">computing </w:t>
      </w:r>
      <w:r w:rsidR="005C4BE8">
        <w:rPr>
          <w:sz w:val="22"/>
          <w:szCs w:val="18"/>
        </w:rPr>
        <w:t xml:space="preserve">inference error (in terms of performance monitoring metrics) is more straightforward as the UE does know the </w:t>
      </w:r>
      <w:r w:rsidR="00C21790">
        <w:rPr>
          <w:sz w:val="22"/>
          <w:szCs w:val="18"/>
        </w:rPr>
        <w:t>label measurements and therefore there’s no ambiguity</w:t>
      </w:r>
      <w:r w:rsidR="009345FA">
        <w:rPr>
          <w:sz w:val="22"/>
          <w:szCs w:val="18"/>
        </w:rPr>
        <w:t xml:space="preserve"> in determining the actual best beams from Set A.</w:t>
      </w:r>
      <w:r w:rsidR="003F1F98">
        <w:rPr>
          <w:sz w:val="22"/>
          <w:szCs w:val="18"/>
        </w:rPr>
        <w:t xml:space="preserve"> In the next subsection, we consider the case in which </w:t>
      </w:r>
      <w:r w:rsidR="00992458">
        <w:rPr>
          <w:sz w:val="22"/>
          <w:szCs w:val="18"/>
        </w:rPr>
        <w:t xml:space="preserve">for each performance monitoring instance, </w:t>
      </w:r>
      <w:r w:rsidR="00746434">
        <w:rPr>
          <w:sz w:val="22"/>
          <w:szCs w:val="18"/>
        </w:rPr>
        <w:t>performance monitoring reference signals are only a subset of Set A</w:t>
      </w:r>
      <w:r w:rsidR="00944E74">
        <w:rPr>
          <w:sz w:val="22"/>
          <w:szCs w:val="18"/>
        </w:rPr>
        <w:t>.</w:t>
      </w:r>
      <w:r w:rsidR="003E2481">
        <w:rPr>
          <w:sz w:val="22"/>
          <w:szCs w:val="18"/>
        </w:rPr>
        <w:t xml:space="preserve"> </w:t>
      </w:r>
    </w:p>
    <w:p w14:paraId="382C791A" w14:textId="77777777" w:rsidR="00B4712C" w:rsidRDefault="00B4712C" w:rsidP="0024715A">
      <w:pPr>
        <w:jc w:val="both"/>
        <w:rPr>
          <w:sz w:val="22"/>
          <w:szCs w:val="18"/>
        </w:rPr>
      </w:pPr>
    </w:p>
    <w:p w14:paraId="33E64D6C" w14:textId="72E7C4E2" w:rsidR="00AD40ED" w:rsidRDefault="00B4712C" w:rsidP="00285553">
      <w:pPr>
        <w:keepNext/>
        <w:jc w:val="center"/>
      </w:pPr>
      <w:r>
        <w:rPr>
          <w:noProof/>
        </w:rPr>
        <w:drawing>
          <wp:inline distT="0" distB="0" distL="0" distR="0" wp14:anchorId="4737E926" wp14:editId="0A62FE8C">
            <wp:extent cx="9246704" cy="2602034"/>
            <wp:effectExtent l="0" t="0" r="0" b="0"/>
            <wp:docPr id="1402665773" name="Picture 1402665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271285" cy="2608951"/>
                    </a:xfrm>
                    <a:prstGeom prst="rect">
                      <a:avLst/>
                    </a:prstGeom>
                    <a:noFill/>
                  </pic:spPr>
                </pic:pic>
              </a:graphicData>
            </a:graphic>
          </wp:inline>
        </w:drawing>
      </w:r>
    </w:p>
    <w:p w14:paraId="4738F0B5" w14:textId="1A288C13" w:rsidR="00F07E35" w:rsidRPr="00D31965" w:rsidRDefault="00AD40ED" w:rsidP="00285553">
      <w:pPr>
        <w:pStyle w:val="Caption"/>
        <w:jc w:val="center"/>
        <w:rPr>
          <w:b w:val="0"/>
          <w:bCs/>
          <w:sz w:val="20"/>
          <w:szCs w:val="16"/>
        </w:rPr>
      </w:pPr>
      <w:bookmarkStart w:id="24" w:name="_Ref166146132"/>
      <w:r w:rsidRPr="00AD40ED">
        <w:rPr>
          <w:sz w:val="22"/>
          <w:szCs w:val="18"/>
        </w:rPr>
        <w:t xml:space="preserve">Figure </w:t>
      </w:r>
      <w:r w:rsidRPr="00AD40ED">
        <w:rPr>
          <w:sz w:val="22"/>
          <w:szCs w:val="18"/>
        </w:rPr>
        <w:fldChar w:fldCharType="begin"/>
      </w:r>
      <w:r w:rsidRPr="00AD40ED">
        <w:rPr>
          <w:sz w:val="22"/>
          <w:szCs w:val="18"/>
        </w:rPr>
        <w:instrText xml:space="preserve"> SEQ Figure \* ARABIC </w:instrText>
      </w:r>
      <w:r w:rsidRPr="00AD40ED">
        <w:rPr>
          <w:sz w:val="22"/>
          <w:szCs w:val="18"/>
        </w:rPr>
        <w:fldChar w:fldCharType="separate"/>
      </w:r>
      <w:r w:rsidR="008F6C71">
        <w:rPr>
          <w:noProof/>
          <w:sz w:val="22"/>
          <w:szCs w:val="18"/>
        </w:rPr>
        <w:t>7</w:t>
      </w:r>
      <w:r w:rsidRPr="00AD40ED">
        <w:rPr>
          <w:sz w:val="22"/>
          <w:szCs w:val="18"/>
        </w:rPr>
        <w:fldChar w:fldCharType="end"/>
      </w:r>
      <w:bookmarkEnd w:id="24"/>
      <w:r>
        <w:rPr>
          <w:sz w:val="22"/>
          <w:szCs w:val="18"/>
        </w:rPr>
        <w:t xml:space="preserve"> </w:t>
      </w:r>
      <w:r w:rsidR="00FC2E02" w:rsidRPr="00D31965">
        <w:rPr>
          <w:b w:val="0"/>
          <w:bCs/>
          <w:sz w:val="22"/>
          <w:szCs w:val="18"/>
        </w:rPr>
        <w:t xml:space="preserve">Performance monitoring set </w:t>
      </w:r>
      <w:r w:rsidR="00D31965" w:rsidRPr="00D31965">
        <w:rPr>
          <w:b w:val="0"/>
          <w:bCs/>
          <w:sz w:val="22"/>
          <w:szCs w:val="18"/>
        </w:rPr>
        <w:t>equal</w:t>
      </w:r>
      <w:r w:rsidR="00FC2E02" w:rsidRPr="00D31965">
        <w:rPr>
          <w:b w:val="0"/>
          <w:bCs/>
          <w:sz w:val="22"/>
          <w:szCs w:val="18"/>
        </w:rPr>
        <w:t xml:space="preserve"> to Set A for </w:t>
      </w:r>
      <w:r w:rsidR="00D31965" w:rsidRPr="00D31965">
        <w:rPr>
          <w:b w:val="0"/>
          <w:bCs/>
          <w:sz w:val="22"/>
          <w:szCs w:val="18"/>
        </w:rPr>
        <w:t>performance monitoring instances</w:t>
      </w:r>
    </w:p>
    <w:p w14:paraId="066CE5CA" w14:textId="77777777" w:rsidR="009A74B0" w:rsidRDefault="009A74B0" w:rsidP="0024715A">
      <w:pPr>
        <w:jc w:val="both"/>
        <w:rPr>
          <w:sz w:val="22"/>
          <w:szCs w:val="18"/>
        </w:rPr>
      </w:pPr>
    </w:p>
    <w:p w14:paraId="64F6B220" w14:textId="77777777" w:rsidR="00F07E35" w:rsidRDefault="001223DF" w:rsidP="0024715A">
      <w:pPr>
        <w:pStyle w:val="Heading3"/>
        <w:jc w:val="both"/>
      </w:pPr>
      <w:r>
        <w:lastRenderedPageBreak/>
        <w:t>Performance monitoring reference signals are a subset of Set A</w:t>
      </w:r>
      <w:r w:rsidR="00F07E35">
        <w:t>, per performance monitoring instance</w:t>
      </w:r>
    </w:p>
    <w:p w14:paraId="68B0719C" w14:textId="671C56BB" w:rsidR="001223DF" w:rsidRDefault="001223DF" w:rsidP="0024715A">
      <w:pPr>
        <w:jc w:val="both"/>
        <w:rPr>
          <w:sz w:val="22"/>
          <w:szCs w:val="18"/>
        </w:rPr>
      </w:pPr>
    </w:p>
    <w:p w14:paraId="50CB6C6E" w14:textId="23A2F326" w:rsidR="00DF08D2" w:rsidRDefault="001D509C" w:rsidP="0024715A">
      <w:pPr>
        <w:jc w:val="both"/>
        <w:rPr>
          <w:sz w:val="22"/>
          <w:szCs w:val="18"/>
        </w:rPr>
      </w:pPr>
      <w:r>
        <w:rPr>
          <w:sz w:val="22"/>
          <w:szCs w:val="18"/>
        </w:rPr>
        <w:t xml:space="preserve">If the size of Set A is large (e.g., </w:t>
      </w:r>
      <w:r w:rsidR="00C865E8">
        <w:rPr>
          <w:sz w:val="22"/>
          <w:szCs w:val="18"/>
        </w:rPr>
        <w:t>128 or higher</w:t>
      </w:r>
      <w:r>
        <w:rPr>
          <w:sz w:val="22"/>
          <w:szCs w:val="18"/>
        </w:rPr>
        <w:t>)</w:t>
      </w:r>
      <w:r w:rsidR="00C865E8">
        <w:rPr>
          <w:sz w:val="22"/>
          <w:szCs w:val="18"/>
        </w:rPr>
        <w:t xml:space="preserve"> it may not be reasonable to assume that the</w:t>
      </w:r>
      <w:r w:rsidR="00CD3810">
        <w:rPr>
          <w:sz w:val="22"/>
          <w:szCs w:val="18"/>
        </w:rPr>
        <w:t xml:space="preserve"> performance monitoring reference signals are going to span the entire Set A</w:t>
      </w:r>
      <w:r w:rsidR="007024F2">
        <w:rPr>
          <w:sz w:val="22"/>
          <w:szCs w:val="18"/>
        </w:rPr>
        <w:t xml:space="preserve"> for all beam prediction monitoring instances. </w:t>
      </w:r>
      <w:r w:rsidR="008D3296">
        <w:rPr>
          <w:sz w:val="22"/>
          <w:szCs w:val="18"/>
        </w:rPr>
        <w:t xml:space="preserve">In such cases, </w:t>
      </w:r>
      <w:r w:rsidR="00A30EA7">
        <w:rPr>
          <w:sz w:val="22"/>
          <w:szCs w:val="18"/>
        </w:rPr>
        <w:t xml:space="preserve">only a subset of beams from Set A may be available as </w:t>
      </w:r>
      <w:r w:rsidR="001A26F7">
        <w:rPr>
          <w:sz w:val="22"/>
          <w:szCs w:val="18"/>
        </w:rPr>
        <w:t xml:space="preserve">performance monitoring </w:t>
      </w:r>
      <w:r w:rsidR="00E34BDD">
        <w:rPr>
          <w:sz w:val="22"/>
          <w:szCs w:val="18"/>
        </w:rPr>
        <w:t>set</w:t>
      </w:r>
      <w:r w:rsidR="001A26F7">
        <w:rPr>
          <w:sz w:val="22"/>
          <w:szCs w:val="18"/>
        </w:rPr>
        <w:t xml:space="preserve">, per performance monitoring instance. </w:t>
      </w:r>
      <w:r w:rsidR="00DA332D">
        <w:rPr>
          <w:sz w:val="22"/>
          <w:szCs w:val="18"/>
        </w:rPr>
        <w:t xml:space="preserve">Even if the entire Set A is available for measurement, it may be unreasonable to ask UE to measure all of them to derive monitoring KPI due to complexity reason, in which case only a subset of Set A may be configured for performance monitoring. </w:t>
      </w:r>
      <w:r w:rsidR="00BE4488">
        <w:rPr>
          <w:sz w:val="22"/>
          <w:szCs w:val="18"/>
        </w:rPr>
        <w:t xml:space="preserve">As an illustrative example, consider </w:t>
      </w:r>
      <w:r w:rsidR="00E5597A">
        <w:rPr>
          <w:sz w:val="22"/>
          <w:szCs w:val="18"/>
        </w:rPr>
        <w:fldChar w:fldCharType="begin"/>
      </w:r>
      <w:r w:rsidR="00E5597A">
        <w:rPr>
          <w:sz w:val="22"/>
          <w:szCs w:val="18"/>
        </w:rPr>
        <w:instrText xml:space="preserve"> REF _Ref166146363 \h </w:instrText>
      </w:r>
      <w:r w:rsidR="00E5597A">
        <w:rPr>
          <w:sz w:val="22"/>
          <w:szCs w:val="18"/>
        </w:rPr>
      </w:r>
      <w:r w:rsidR="00E5597A">
        <w:rPr>
          <w:sz w:val="22"/>
          <w:szCs w:val="18"/>
        </w:rPr>
        <w:fldChar w:fldCharType="separate"/>
      </w:r>
      <w:r w:rsidR="00E5597A" w:rsidRPr="00D83A81">
        <w:rPr>
          <w:sz w:val="22"/>
          <w:szCs w:val="18"/>
        </w:rPr>
        <w:t xml:space="preserve">Figure </w:t>
      </w:r>
      <w:r w:rsidR="00E5597A">
        <w:rPr>
          <w:noProof/>
          <w:sz w:val="22"/>
          <w:szCs w:val="18"/>
        </w:rPr>
        <w:t>8</w:t>
      </w:r>
      <w:r w:rsidR="00E5597A">
        <w:rPr>
          <w:sz w:val="22"/>
          <w:szCs w:val="18"/>
        </w:rPr>
        <w:fldChar w:fldCharType="end"/>
      </w:r>
      <w:r w:rsidR="00403D4D">
        <w:rPr>
          <w:sz w:val="22"/>
          <w:szCs w:val="18"/>
        </w:rPr>
        <w:t xml:space="preserve"> </w:t>
      </w:r>
      <w:r w:rsidR="00852DDE">
        <w:rPr>
          <w:sz w:val="22"/>
          <w:szCs w:val="18"/>
        </w:rPr>
        <w:t>in which the performance monitoring reference signal</w:t>
      </w:r>
      <w:r w:rsidR="0032082B">
        <w:rPr>
          <w:sz w:val="22"/>
          <w:szCs w:val="18"/>
        </w:rPr>
        <w:t>s</w:t>
      </w:r>
      <w:r w:rsidR="008F7263">
        <w:rPr>
          <w:sz w:val="22"/>
          <w:szCs w:val="18"/>
        </w:rPr>
        <w:t xml:space="preserve"> </w:t>
      </w:r>
      <w:r w:rsidR="0043589A">
        <w:rPr>
          <w:sz w:val="22"/>
          <w:szCs w:val="18"/>
        </w:rPr>
        <w:t>(depicted in green)</w:t>
      </w:r>
      <w:r w:rsidR="0032082B">
        <w:rPr>
          <w:sz w:val="22"/>
          <w:szCs w:val="18"/>
        </w:rPr>
        <w:t xml:space="preserve"> span the entire Set A </w:t>
      </w:r>
      <w:r w:rsidR="0032082B" w:rsidRPr="0032082B">
        <w:rPr>
          <w:i/>
          <w:iCs/>
          <w:sz w:val="22"/>
          <w:szCs w:val="18"/>
        </w:rPr>
        <w:t>across</w:t>
      </w:r>
      <w:r w:rsidR="0032082B">
        <w:rPr>
          <w:sz w:val="22"/>
          <w:szCs w:val="18"/>
        </w:rPr>
        <w:t xml:space="preserve"> multiple consecutive performance monitoring instances in a round robin manner.</w:t>
      </w:r>
    </w:p>
    <w:p w14:paraId="00B1A4FD" w14:textId="77777777" w:rsidR="00DF08D2" w:rsidRDefault="00DF08D2" w:rsidP="0024715A">
      <w:pPr>
        <w:jc w:val="both"/>
        <w:rPr>
          <w:sz w:val="22"/>
          <w:szCs w:val="18"/>
        </w:rPr>
      </w:pPr>
    </w:p>
    <w:p w14:paraId="1DBD752D" w14:textId="77777777" w:rsidR="000A41A7" w:rsidRDefault="000A41A7" w:rsidP="00285553">
      <w:pPr>
        <w:keepNext/>
        <w:jc w:val="center"/>
      </w:pPr>
      <w:r>
        <w:rPr>
          <w:noProof/>
          <w:sz w:val="22"/>
          <w:szCs w:val="18"/>
        </w:rPr>
        <w:drawing>
          <wp:inline distT="0" distB="0" distL="0" distR="0" wp14:anchorId="6A8FC36B" wp14:editId="37DEA201">
            <wp:extent cx="9195473" cy="2455293"/>
            <wp:effectExtent l="0" t="0" r="5715" b="0"/>
            <wp:docPr id="182471556" name="Picture 182471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251453" cy="2470240"/>
                    </a:xfrm>
                    <a:prstGeom prst="rect">
                      <a:avLst/>
                    </a:prstGeom>
                    <a:noFill/>
                  </pic:spPr>
                </pic:pic>
              </a:graphicData>
            </a:graphic>
          </wp:inline>
        </w:drawing>
      </w:r>
    </w:p>
    <w:p w14:paraId="0A60B6EA" w14:textId="530981A9" w:rsidR="00DF08D2" w:rsidRPr="00D83A81" w:rsidRDefault="000A41A7" w:rsidP="00285553">
      <w:pPr>
        <w:pStyle w:val="Caption"/>
        <w:jc w:val="center"/>
        <w:rPr>
          <w:sz w:val="20"/>
          <w:szCs w:val="16"/>
        </w:rPr>
      </w:pPr>
      <w:bookmarkStart w:id="25" w:name="_Ref166146363"/>
      <w:r w:rsidRPr="00D83A81">
        <w:rPr>
          <w:sz w:val="22"/>
          <w:szCs w:val="18"/>
        </w:rPr>
        <w:t xml:space="preserve">Figure </w:t>
      </w:r>
      <w:r w:rsidRPr="00D83A81">
        <w:rPr>
          <w:sz w:val="22"/>
          <w:szCs w:val="18"/>
        </w:rPr>
        <w:fldChar w:fldCharType="begin"/>
      </w:r>
      <w:r w:rsidRPr="00D83A81">
        <w:rPr>
          <w:sz w:val="22"/>
          <w:szCs w:val="18"/>
        </w:rPr>
        <w:instrText xml:space="preserve"> SEQ Figure \* ARABIC </w:instrText>
      </w:r>
      <w:r w:rsidRPr="00D83A81">
        <w:rPr>
          <w:sz w:val="22"/>
          <w:szCs w:val="18"/>
        </w:rPr>
        <w:fldChar w:fldCharType="separate"/>
      </w:r>
      <w:r w:rsidR="008F6C71">
        <w:rPr>
          <w:noProof/>
          <w:sz w:val="22"/>
          <w:szCs w:val="18"/>
        </w:rPr>
        <w:t>8</w:t>
      </w:r>
      <w:r w:rsidRPr="00D83A81">
        <w:rPr>
          <w:sz w:val="22"/>
          <w:szCs w:val="18"/>
        </w:rPr>
        <w:fldChar w:fldCharType="end"/>
      </w:r>
      <w:bookmarkEnd w:id="25"/>
      <w:r w:rsidR="006F2E91" w:rsidRPr="00D83A81">
        <w:rPr>
          <w:sz w:val="22"/>
          <w:szCs w:val="18"/>
        </w:rPr>
        <w:t xml:space="preserve"> </w:t>
      </w:r>
      <w:r w:rsidR="006F2E91" w:rsidRPr="00D83A81">
        <w:rPr>
          <w:b w:val="0"/>
          <w:bCs/>
          <w:sz w:val="22"/>
          <w:szCs w:val="18"/>
        </w:rPr>
        <w:t>performance monitoring sets are subsets of Set A</w:t>
      </w:r>
      <w:r w:rsidR="00506E8A" w:rsidRPr="00D83A81">
        <w:rPr>
          <w:b w:val="0"/>
          <w:bCs/>
          <w:sz w:val="22"/>
          <w:szCs w:val="18"/>
        </w:rPr>
        <w:t xml:space="preserve"> in each performance monitoring instance</w:t>
      </w:r>
      <w:r w:rsidR="00744500" w:rsidRPr="00D83A81">
        <w:rPr>
          <w:b w:val="0"/>
          <w:bCs/>
          <w:sz w:val="22"/>
          <w:szCs w:val="18"/>
        </w:rPr>
        <w:t xml:space="preserve"> (span Set A in a round-robin manner)</w:t>
      </w:r>
    </w:p>
    <w:p w14:paraId="574525BA" w14:textId="77777777" w:rsidR="00DF08D2" w:rsidRDefault="00DF08D2" w:rsidP="0024715A">
      <w:pPr>
        <w:jc w:val="both"/>
        <w:rPr>
          <w:sz w:val="22"/>
          <w:szCs w:val="18"/>
        </w:rPr>
      </w:pPr>
    </w:p>
    <w:p w14:paraId="26055047" w14:textId="3D1A210E" w:rsidR="009A74B0" w:rsidRPr="00431331" w:rsidRDefault="00BB30C8" w:rsidP="0024715A">
      <w:pPr>
        <w:jc w:val="both"/>
        <w:rPr>
          <w:sz w:val="22"/>
          <w:szCs w:val="18"/>
        </w:rPr>
      </w:pPr>
      <w:r>
        <w:rPr>
          <w:sz w:val="22"/>
          <w:szCs w:val="18"/>
        </w:rPr>
        <w:t>Given the above discussions, we propose the following:</w:t>
      </w:r>
    </w:p>
    <w:p w14:paraId="227555A3" w14:textId="77777777" w:rsidR="00F66227" w:rsidRPr="00431331" w:rsidRDefault="00F66227" w:rsidP="0024715A">
      <w:pPr>
        <w:jc w:val="both"/>
        <w:rPr>
          <w:sz w:val="22"/>
          <w:szCs w:val="22"/>
        </w:rPr>
      </w:pPr>
    </w:p>
    <w:p w14:paraId="4F0CFF57" w14:textId="56B660FD" w:rsidR="006D354C" w:rsidRPr="001D7F3D" w:rsidRDefault="006D354C" w:rsidP="0024715A">
      <w:pPr>
        <w:pStyle w:val="Heading4"/>
      </w:pPr>
      <w:bookmarkStart w:id="26" w:name="_Hlk158985783"/>
      <w:r w:rsidRPr="001D7F3D">
        <w:t xml:space="preserve">Proposal </w:t>
      </w:r>
      <w:r w:rsidR="009A04D5" w:rsidRPr="001D7F3D">
        <w:t>1</w:t>
      </w:r>
      <w:r w:rsidR="00FE7392" w:rsidRPr="001D7F3D">
        <w:t>1</w:t>
      </w:r>
    </w:p>
    <w:p w14:paraId="262735C0" w14:textId="77777777" w:rsidR="000807BE" w:rsidRPr="00431331" w:rsidRDefault="00DB2D3F" w:rsidP="0024715A">
      <w:pPr>
        <w:jc w:val="both"/>
        <w:rPr>
          <w:b/>
          <w:bCs/>
          <w:sz w:val="22"/>
          <w:szCs w:val="22"/>
        </w:rPr>
      </w:pPr>
      <w:r w:rsidRPr="00431331">
        <w:rPr>
          <w:b/>
          <w:bCs/>
          <w:sz w:val="22"/>
          <w:szCs w:val="22"/>
        </w:rPr>
        <w:t xml:space="preserve">For </w:t>
      </w:r>
      <w:r w:rsidR="003D4F24" w:rsidRPr="00431331">
        <w:rPr>
          <w:b/>
          <w:bCs/>
          <w:sz w:val="22"/>
          <w:szCs w:val="22"/>
        </w:rPr>
        <w:t>beam prediction for UE-side AI/ML models</w:t>
      </w:r>
      <w:r w:rsidR="00A614F7" w:rsidRPr="00431331">
        <w:rPr>
          <w:b/>
          <w:bCs/>
          <w:sz w:val="22"/>
          <w:szCs w:val="22"/>
        </w:rPr>
        <w:t xml:space="preserve">, </w:t>
      </w:r>
      <w:r w:rsidR="00092A5D" w:rsidRPr="00431331">
        <w:rPr>
          <w:b/>
          <w:bCs/>
          <w:sz w:val="22"/>
          <w:szCs w:val="22"/>
        </w:rPr>
        <w:t xml:space="preserve">specify </w:t>
      </w:r>
      <w:r w:rsidR="00595095" w:rsidRPr="00431331">
        <w:rPr>
          <w:b/>
          <w:bCs/>
          <w:sz w:val="22"/>
          <w:szCs w:val="22"/>
        </w:rPr>
        <w:t xml:space="preserve">signalling details associated with </w:t>
      </w:r>
      <w:r w:rsidR="00246C84" w:rsidRPr="00431331">
        <w:rPr>
          <w:b/>
          <w:bCs/>
          <w:sz w:val="22"/>
          <w:szCs w:val="22"/>
        </w:rPr>
        <w:t xml:space="preserve">transmission of </w:t>
      </w:r>
      <w:r w:rsidR="00C75E58" w:rsidRPr="00431331">
        <w:rPr>
          <w:b/>
          <w:bCs/>
          <w:sz w:val="22"/>
          <w:szCs w:val="22"/>
        </w:rPr>
        <w:t xml:space="preserve">reference signals </w:t>
      </w:r>
      <w:r w:rsidR="00003155" w:rsidRPr="00431331">
        <w:rPr>
          <w:b/>
          <w:bCs/>
          <w:sz w:val="22"/>
          <w:szCs w:val="22"/>
        </w:rPr>
        <w:t>for performance monitoring</w:t>
      </w:r>
      <w:r w:rsidR="003C0CC5" w:rsidRPr="00431331">
        <w:rPr>
          <w:b/>
          <w:bCs/>
          <w:sz w:val="22"/>
          <w:szCs w:val="22"/>
        </w:rPr>
        <w:t xml:space="preserve"> </w:t>
      </w:r>
      <w:r w:rsidR="000D3F5A" w:rsidRPr="00431331">
        <w:rPr>
          <w:b/>
          <w:bCs/>
          <w:sz w:val="22"/>
          <w:szCs w:val="22"/>
        </w:rPr>
        <w:t>(</w:t>
      </w:r>
      <w:r w:rsidR="00CF6F58" w:rsidRPr="00431331">
        <w:rPr>
          <w:b/>
          <w:bCs/>
          <w:sz w:val="22"/>
          <w:szCs w:val="22"/>
        </w:rPr>
        <w:t xml:space="preserve">that span </w:t>
      </w:r>
      <w:r w:rsidR="000D3F5A" w:rsidRPr="00431331">
        <w:rPr>
          <w:b/>
          <w:bCs/>
          <w:sz w:val="22"/>
          <w:szCs w:val="22"/>
        </w:rPr>
        <w:t>entire Set A</w:t>
      </w:r>
      <w:r w:rsidR="000807BE" w:rsidRPr="00431331">
        <w:rPr>
          <w:b/>
          <w:bCs/>
          <w:sz w:val="22"/>
          <w:szCs w:val="22"/>
        </w:rPr>
        <w:t xml:space="preserve"> or subset of beams from Set A), helping UE to assess the performance of UE-side AI/ML models.</w:t>
      </w:r>
    </w:p>
    <w:p w14:paraId="0940F48C" w14:textId="2DFDEDC4" w:rsidR="00595095" w:rsidRPr="00431331" w:rsidRDefault="00E52EDA" w:rsidP="0024715A">
      <w:pPr>
        <w:pStyle w:val="ListParagraph"/>
        <w:numPr>
          <w:ilvl w:val="0"/>
          <w:numId w:val="16"/>
        </w:numPr>
        <w:ind w:leftChars="0"/>
        <w:jc w:val="both"/>
        <w:rPr>
          <w:b/>
          <w:bCs/>
          <w:sz w:val="22"/>
          <w:szCs w:val="22"/>
        </w:rPr>
      </w:pPr>
      <w:r w:rsidRPr="00431331">
        <w:rPr>
          <w:b/>
          <w:bCs/>
          <w:sz w:val="22"/>
          <w:szCs w:val="22"/>
        </w:rPr>
        <w:t xml:space="preserve">FFS: Type of RS for </w:t>
      </w:r>
      <w:r w:rsidR="00785B25" w:rsidRPr="00431331">
        <w:rPr>
          <w:b/>
          <w:bCs/>
          <w:sz w:val="22"/>
          <w:szCs w:val="22"/>
        </w:rPr>
        <w:t>performance monitoring purpose</w:t>
      </w:r>
      <w:r w:rsidR="009F7619" w:rsidRPr="00431331">
        <w:rPr>
          <w:b/>
          <w:bCs/>
          <w:sz w:val="22"/>
          <w:szCs w:val="22"/>
        </w:rPr>
        <w:t xml:space="preserve"> </w:t>
      </w:r>
      <w:r w:rsidR="001D0CF7" w:rsidRPr="00431331">
        <w:rPr>
          <w:b/>
          <w:bCs/>
          <w:sz w:val="22"/>
          <w:szCs w:val="22"/>
        </w:rPr>
        <w:t>(periodic</w:t>
      </w:r>
      <w:r w:rsidR="00E00BD2" w:rsidRPr="00431331">
        <w:rPr>
          <w:b/>
          <w:bCs/>
          <w:sz w:val="22"/>
          <w:szCs w:val="22"/>
        </w:rPr>
        <w:t>/semi-persistent/aperiodic</w:t>
      </w:r>
      <w:r w:rsidR="001D0CF7" w:rsidRPr="00431331">
        <w:rPr>
          <w:b/>
          <w:bCs/>
          <w:sz w:val="22"/>
          <w:szCs w:val="22"/>
        </w:rPr>
        <w:t>)</w:t>
      </w:r>
    </w:p>
    <w:p w14:paraId="2D31AB30" w14:textId="6522A4CF" w:rsidR="000D0B4C" w:rsidRDefault="000D0B4C" w:rsidP="0024715A">
      <w:pPr>
        <w:pStyle w:val="ListParagraph"/>
        <w:numPr>
          <w:ilvl w:val="0"/>
          <w:numId w:val="16"/>
        </w:numPr>
        <w:ind w:leftChars="0"/>
        <w:jc w:val="both"/>
        <w:rPr>
          <w:b/>
          <w:bCs/>
          <w:sz w:val="22"/>
          <w:szCs w:val="22"/>
        </w:rPr>
      </w:pPr>
      <w:r w:rsidRPr="00431331">
        <w:rPr>
          <w:b/>
          <w:bCs/>
          <w:sz w:val="22"/>
          <w:szCs w:val="22"/>
        </w:rPr>
        <w:t xml:space="preserve">FFS: details of the case in which </w:t>
      </w:r>
      <w:r w:rsidR="00135300" w:rsidRPr="00431331">
        <w:rPr>
          <w:b/>
          <w:bCs/>
          <w:sz w:val="22"/>
          <w:szCs w:val="22"/>
        </w:rPr>
        <w:t>RS for performance monitoring is a subset of Set A</w:t>
      </w:r>
      <w:r w:rsidR="00C73B6A" w:rsidRPr="00431331">
        <w:rPr>
          <w:b/>
          <w:bCs/>
          <w:sz w:val="22"/>
          <w:szCs w:val="22"/>
        </w:rPr>
        <w:t xml:space="preserve"> (</w:t>
      </w:r>
      <w:r w:rsidR="00FC3AB8" w:rsidRPr="00431331">
        <w:rPr>
          <w:b/>
          <w:bCs/>
          <w:sz w:val="22"/>
          <w:szCs w:val="22"/>
        </w:rPr>
        <w:t xml:space="preserve">e.g., </w:t>
      </w:r>
      <w:r w:rsidR="00901607" w:rsidRPr="00431331">
        <w:rPr>
          <w:b/>
          <w:bCs/>
          <w:sz w:val="22"/>
          <w:szCs w:val="22"/>
        </w:rPr>
        <w:t xml:space="preserve">how to determine the </w:t>
      </w:r>
      <w:r w:rsidR="007105B3" w:rsidRPr="00431331">
        <w:rPr>
          <w:b/>
          <w:bCs/>
          <w:sz w:val="22"/>
          <w:szCs w:val="22"/>
        </w:rPr>
        <w:t>subse</w:t>
      </w:r>
      <w:r w:rsidR="00C73938" w:rsidRPr="00431331">
        <w:rPr>
          <w:b/>
          <w:bCs/>
          <w:sz w:val="22"/>
          <w:szCs w:val="22"/>
        </w:rPr>
        <w:t>t, its variability over time</w:t>
      </w:r>
      <w:r w:rsidR="00607E87" w:rsidRPr="00431331">
        <w:rPr>
          <w:b/>
          <w:bCs/>
          <w:sz w:val="22"/>
          <w:szCs w:val="22"/>
        </w:rPr>
        <w:t xml:space="preserve">, and the signalling details for </w:t>
      </w:r>
      <w:r w:rsidR="00786052" w:rsidRPr="00431331">
        <w:rPr>
          <w:b/>
          <w:bCs/>
          <w:sz w:val="22"/>
          <w:szCs w:val="22"/>
        </w:rPr>
        <w:t xml:space="preserve">indicating </w:t>
      </w:r>
      <w:r w:rsidR="00607E87" w:rsidRPr="00431331">
        <w:rPr>
          <w:b/>
          <w:bCs/>
          <w:sz w:val="22"/>
          <w:szCs w:val="22"/>
        </w:rPr>
        <w:t>the</w:t>
      </w:r>
      <w:r w:rsidR="00921B50" w:rsidRPr="00431331">
        <w:rPr>
          <w:b/>
          <w:bCs/>
          <w:sz w:val="22"/>
          <w:szCs w:val="22"/>
        </w:rPr>
        <w:t xml:space="preserve"> corresponding subsets</w:t>
      </w:r>
      <w:r w:rsidR="00C73B6A" w:rsidRPr="00431331">
        <w:rPr>
          <w:b/>
          <w:bCs/>
          <w:sz w:val="22"/>
          <w:szCs w:val="22"/>
        </w:rPr>
        <w:t>)</w:t>
      </w:r>
    </w:p>
    <w:bookmarkEnd w:id="26"/>
    <w:p w14:paraId="092CD6E2" w14:textId="77777777" w:rsidR="00153BA9" w:rsidRPr="00793F4A" w:rsidRDefault="00153BA9" w:rsidP="0024715A">
      <w:pPr>
        <w:jc w:val="both"/>
      </w:pPr>
    </w:p>
    <w:p w14:paraId="24A7DF23" w14:textId="77777777" w:rsidR="00A53CE9" w:rsidRDefault="00A53CE9" w:rsidP="0024715A">
      <w:pPr>
        <w:jc w:val="both"/>
        <w:rPr>
          <w:b/>
          <w:bCs/>
          <w:sz w:val="22"/>
          <w:szCs w:val="22"/>
        </w:rPr>
      </w:pPr>
    </w:p>
    <w:p w14:paraId="6535DDA7" w14:textId="77777777" w:rsidR="00ED2660" w:rsidRDefault="00ED2660" w:rsidP="00ED2660">
      <w:pPr>
        <w:jc w:val="both"/>
        <w:rPr>
          <w:sz w:val="22"/>
          <w:szCs w:val="22"/>
        </w:rPr>
      </w:pPr>
      <w:r>
        <w:rPr>
          <w:sz w:val="22"/>
          <w:szCs w:val="22"/>
        </w:rPr>
        <w:t>Now that we have discussed reference signals for performance monitoring, we investigate metrics for performance monitoring in the next subsection.</w:t>
      </w:r>
    </w:p>
    <w:p w14:paraId="0C88ACD5" w14:textId="77777777" w:rsidR="00ED2660" w:rsidRDefault="00ED2660" w:rsidP="0024715A">
      <w:pPr>
        <w:jc w:val="both"/>
        <w:rPr>
          <w:b/>
          <w:bCs/>
          <w:sz w:val="22"/>
          <w:szCs w:val="22"/>
        </w:rPr>
      </w:pPr>
    </w:p>
    <w:p w14:paraId="2F68016E" w14:textId="77777777" w:rsidR="00ED2660" w:rsidRDefault="00ED2660" w:rsidP="0024715A">
      <w:pPr>
        <w:jc w:val="both"/>
        <w:rPr>
          <w:b/>
          <w:bCs/>
          <w:sz w:val="22"/>
          <w:szCs w:val="22"/>
        </w:rPr>
      </w:pPr>
    </w:p>
    <w:p w14:paraId="1DC5C7EA" w14:textId="60E6FACA" w:rsidR="00FB5025" w:rsidRDefault="00C11079" w:rsidP="0024715A">
      <w:pPr>
        <w:pStyle w:val="Heading2"/>
        <w:jc w:val="both"/>
      </w:pPr>
      <w:r>
        <w:t>Metrics for performance monitoring</w:t>
      </w:r>
    </w:p>
    <w:p w14:paraId="1A3D5FFF" w14:textId="6A703086" w:rsidR="00DE5122" w:rsidRDefault="00772A97" w:rsidP="0024715A">
      <w:pPr>
        <w:jc w:val="both"/>
        <w:rPr>
          <w:sz w:val="22"/>
          <w:szCs w:val="22"/>
        </w:rPr>
      </w:pPr>
      <w:r>
        <w:rPr>
          <w:sz w:val="22"/>
          <w:szCs w:val="22"/>
        </w:rPr>
        <w:t>At least</w:t>
      </w:r>
      <w:r w:rsidRPr="00431331">
        <w:rPr>
          <w:sz w:val="22"/>
          <w:szCs w:val="22"/>
        </w:rPr>
        <w:t xml:space="preserve"> with regards to </w:t>
      </w:r>
      <w:r w:rsidRPr="00772A97">
        <w:rPr>
          <w:sz w:val="22"/>
          <w:szCs w:val="22"/>
        </w:rPr>
        <w:t>UE-assisted performance monitoring</w:t>
      </w:r>
      <w:r w:rsidRPr="00431331">
        <w:rPr>
          <w:sz w:val="22"/>
          <w:szCs w:val="22"/>
        </w:rPr>
        <w:t>, one aspect that needs to be investigated is how to define metric</w:t>
      </w:r>
      <w:r>
        <w:rPr>
          <w:sz w:val="22"/>
          <w:szCs w:val="22"/>
        </w:rPr>
        <w:t>s</w:t>
      </w:r>
      <w:r w:rsidRPr="00431331">
        <w:rPr>
          <w:sz w:val="22"/>
          <w:szCs w:val="22"/>
        </w:rPr>
        <w:t xml:space="preserve"> for inference error, </w:t>
      </w:r>
      <w:r w:rsidRPr="00E23B6D">
        <w:rPr>
          <w:i/>
          <w:iCs/>
          <w:sz w:val="22"/>
          <w:szCs w:val="22"/>
        </w:rPr>
        <w:t>based on different assumptions on the availability of reference signals for performance monitoring</w:t>
      </w:r>
      <w:r w:rsidR="00BB7E1F">
        <w:rPr>
          <w:sz w:val="22"/>
          <w:szCs w:val="22"/>
        </w:rPr>
        <w:t>.</w:t>
      </w:r>
      <w:r w:rsidR="00814600" w:rsidRPr="00814600">
        <w:rPr>
          <w:sz w:val="22"/>
          <w:szCs w:val="22"/>
        </w:rPr>
        <w:t xml:space="preserve"> </w:t>
      </w:r>
      <w:r w:rsidR="00BB7E1F">
        <w:rPr>
          <w:sz w:val="22"/>
          <w:szCs w:val="22"/>
        </w:rPr>
        <w:t>A</w:t>
      </w:r>
      <w:r w:rsidR="00814600" w:rsidRPr="00814600">
        <w:rPr>
          <w:sz w:val="22"/>
          <w:szCs w:val="22"/>
        </w:rPr>
        <w:t>s discussed in Section 4.1</w:t>
      </w:r>
      <w:r w:rsidRPr="00431331">
        <w:rPr>
          <w:sz w:val="22"/>
          <w:szCs w:val="22"/>
        </w:rPr>
        <w:t>, RS for monitoring may span the entire Set A or only a subset of Set A</w:t>
      </w:r>
      <w:r w:rsidR="007929EC">
        <w:rPr>
          <w:sz w:val="22"/>
          <w:szCs w:val="22"/>
        </w:rPr>
        <w:t>, per performance monitoring instance</w:t>
      </w:r>
      <w:r w:rsidRPr="00431331">
        <w:rPr>
          <w:sz w:val="22"/>
          <w:szCs w:val="22"/>
        </w:rPr>
        <w:t xml:space="preserve">. The implications of how to define a metric for monitoring the performance should be discussed for such cases. </w:t>
      </w:r>
    </w:p>
    <w:p w14:paraId="0324D67A" w14:textId="77777777" w:rsidR="0049779C" w:rsidRDefault="0049779C" w:rsidP="0024715A">
      <w:pPr>
        <w:jc w:val="both"/>
        <w:rPr>
          <w:sz w:val="22"/>
          <w:szCs w:val="22"/>
        </w:rPr>
      </w:pPr>
    </w:p>
    <w:p w14:paraId="09982E2E" w14:textId="51D485F6" w:rsidR="00F60F3B" w:rsidRDefault="00162A71" w:rsidP="0024715A">
      <w:pPr>
        <w:jc w:val="both"/>
        <w:rPr>
          <w:sz w:val="22"/>
          <w:szCs w:val="18"/>
        </w:rPr>
      </w:pPr>
      <w:r>
        <w:rPr>
          <w:sz w:val="22"/>
          <w:szCs w:val="18"/>
        </w:rPr>
        <w:t xml:space="preserve">Let us consider the </w:t>
      </w:r>
      <w:r w:rsidR="00F60F3B">
        <w:rPr>
          <w:sz w:val="22"/>
          <w:szCs w:val="18"/>
        </w:rPr>
        <w:t>following agreement from RAN1 #118:</w:t>
      </w:r>
    </w:p>
    <w:p w14:paraId="4C660405" w14:textId="77777777" w:rsidR="00271CE5" w:rsidRPr="00271CE5" w:rsidRDefault="00271CE5" w:rsidP="0024715A">
      <w:pPr>
        <w:jc w:val="both"/>
        <w:rPr>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F60F3B" w:rsidRPr="00431331" w14:paraId="7430A789" w14:textId="77777777">
        <w:trPr>
          <w:trHeight w:val="1051"/>
        </w:trPr>
        <w:tc>
          <w:tcPr>
            <w:tcW w:w="14575" w:type="dxa"/>
            <w:shd w:val="clear" w:color="auto" w:fill="auto"/>
          </w:tcPr>
          <w:p w14:paraId="70C67FD0" w14:textId="1FB87272" w:rsidR="00892A81" w:rsidRPr="00892A81" w:rsidRDefault="00892A81" w:rsidP="0024715A">
            <w:pPr>
              <w:jc w:val="both"/>
              <w:rPr>
                <w:rFonts w:ascii="Times" w:eastAsia="Batang" w:hAnsi="Times"/>
                <w:b/>
                <w:bCs/>
                <w:sz w:val="22"/>
                <w:szCs w:val="18"/>
                <w:lang w:val="en-US" w:eastAsia="zh-CN"/>
              </w:rPr>
            </w:pPr>
            <w:r w:rsidRPr="00892A81">
              <w:rPr>
                <w:rFonts w:ascii="Times" w:eastAsia="Batang" w:hAnsi="Times" w:hint="eastAsia"/>
                <w:b/>
                <w:bCs/>
                <w:sz w:val="22"/>
                <w:szCs w:val="18"/>
                <w:highlight w:val="green"/>
                <w:lang w:val="en-US" w:eastAsia="zh-CN"/>
              </w:rPr>
              <w:t>Agreement</w:t>
            </w:r>
            <w:r>
              <w:rPr>
                <w:rFonts w:ascii="Times" w:eastAsia="Batang" w:hAnsi="Times"/>
                <w:b/>
                <w:bCs/>
                <w:sz w:val="22"/>
                <w:szCs w:val="18"/>
                <w:lang w:val="en-US" w:eastAsia="zh-CN"/>
              </w:rPr>
              <w:t xml:space="preserve"> (RAN1 #118)</w:t>
            </w:r>
          </w:p>
          <w:p w14:paraId="0A223D9C" w14:textId="77777777" w:rsidR="00892A81" w:rsidRPr="00892A81" w:rsidRDefault="00892A81" w:rsidP="0024715A">
            <w:pPr>
              <w:jc w:val="both"/>
              <w:rPr>
                <w:rFonts w:ascii="Times" w:eastAsia="Batang" w:hAnsi="Times"/>
                <w:b/>
                <w:bCs/>
                <w:sz w:val="22"/>
                <w:szCs w:val="18"/>
                <w:lang w:val="en-US" w:eastAsia="zh-CN"/>
              </w:rPr>
            </w:pPr>
            <w:r w:rsidRPr="00892A81">
              <w:rPr>
                <w:rFonts w:ascii="Times" w:eastAsia="Batang" w:hAnsi="Times"/>
                <w:b/>
                <w:bCs/>
                <w:sz w:val="22"/>
                <w:szCs w:val="18"/>
                <w:lang w:val="en-US" w:eastAsia="zh-CN"/>
              </w:rPr>
              <w:t xml:space="preserve">For BM-Case1 and BM-Case2 with a UE-sided AI/ML model, for Option 2 (UE-assisted performance monitoring), further study </w:t>
            </w:r>
            <w:r w:rsidRPr="00892A81">
              <w:rPr>
                <w:rFonts w:ascii="Times" w:eastAsia="Batang" w:hAnsi="Times" w:hint="eastAsia"/>
                <w:b/>
                <w:bCs/>
                <w:sz w:val="22"/>
                <w:szCs w:val="18"/>
                <w:lang w:val="en-US" w:eastAsia="zh-CN"/>
              </w:rPr>
              <w:t xml:space="preserve">at least </w:t>
            </w:r>
            <w:r w:rsidRPr="00892A81">
              <w:rPr>
                <w:rFonts w:ascii="Times" w:eastAsia="Batang" w:hAnsi="Times"/>
                <w:b/>
                <w:bCs/>
                <w:sz w:val="22"/>
                <w:szCs w:val="18"/>
                <w:lang w:val="en-US" w:eastAsia="zh-CN"/>
              </w:rPr>
              <w:t xml:space="preserve">the following </w:t>
            </w:r>
            <w:r w:rsidRPr="00892A81">
              <w:rPr>
                <w:rFonts w:ascii="Times" w:eastAsia="Batang" w:hAnsi="Times" w:hint="eastAsia"/>
                <w:b/>
                <w:bCs/>
                <w:sz w:val="22"/>
                <w:szCs w:val="18"/>
                <w:lang w:val="en-US" w:eastAsia="zh-CN"/>
              </w:rPr>
              <w:t>alternative</w:t>
            </w:r>
            <w:r w:rsidRPr="00892A81">
              <w:rPr>
                <w:rFonts w:ascii="Times" w:eastAsia="Batang" w:hAnsi="Times"/>
                <w:b/>
                <w:bCs/>
                <w:sz w:val="22"/>
                <w:szCs w:val="18"/>
                <w:lang w:val="en-US" w:eastAsia="zh-CN"/>
              </w:rPr>
              <w:t>s, including:</w:t>
            </w:r>
          </w:p>
          <w:p w14:paraId="5EA244A4" w14:textId="77777777" w:rsidR="00892A81" w:rsidRPr="00892A81" w:rsidRDefault="00892A81" w:rsidP="0024715A">
            <w:pPr>
              <w:numPr>
                <w:ilvl w:val="0"/>
                <w:numId w:val="35"/>
              </w:numPr>
              <w:jc w:val="both"/>
              <w:rPr>
                <w:rFonts w:ascii="Times" w:eastAsia="Batang" w:hAnsi="Times"/>
                <w:b/>
                <w:bCs/>
                <w:sz w:val="22"/>
                <w:szCs w:val="18"/>
                <w:lang w:val="en-US" w:eastAsia="zh-CN"/>
              </w:rPr>
            </w:pPr>
            <w:r w:rsidRPr="00892A81">
              <w:rPr>
                <w:rFonts w:ascii="Times" w:eastAsia="Batang" w:hAnsi="Times" w:hint="eastAsia"/>
                <w:b/>
                <w:bCs/>
                <w:sz w:val="22"/>
                <w:szCs w:val="18"/>
                <w:lang w:val="en-US" w:eastAsia="zh-CN"/>
              </w:rPr>
              <w:t>Alt</w:t>
            </w:r>
            <w:r w:rsidRPr="00892A81">
              <w:rPr>
                <w:rFonts w:ascii="Times" w:eastAsia="Batang" w:hAnsi="Times"/>
                <w:b/>
                <w:bCs/>
                <w:sz w:val="22"/>
                <w:szCs w:val="18"/>
                <w:lang w:val="en-US" w:eastAsia="zh-CN"/>
              </w:rPr>
              <w:t xml:space="preserve"> 1: Top 1 or Top K beam prediction accuracy (with or without margin) by comparing the prediction results and the Top 1 or Top K beam based on the measurements from a </w:t>
            </w:r>
            <w:proofErr w:type="gramStart"/>
            <w:r w:rsidRPr="00892A81">
              <w:rPr>
                <w:rFonts w:ascii="Times" w:eastAsia="Batang" w:hAnsi="Times"/>
                <w:b/>
                <w:bCs/>
                <w:sz w:val="22"/>
                <w:szCs w:val="18"/>
                <w:lang w:val="en-US" w:eastAsia="zh-CN"/>
              </w:rPr>
              <w:t>resource set/resources</w:t>
            </w:r>
            <w:proofErr w:type="gramEnd"/>
            <w:r w:rsidRPr="00892A81">
              <w:rPr>
                <w:rFonts w:ascii="Times" w:eastAsia="Batang" w:hAnsi="Times"/>
                <w:b/>
                <w:bCs/>
                <w:sz w:val="22"/>
                <w:szCs w:val="18"/>
                <w:lang w:val="en-US" w:eastAsia="zh-CN"/>
              </w:rPr>
              <w:t xml:space="preserve"> for monitoring</w:t>
            </w:r>
          </w:p>
          <w:p w14:paraId="12301F8C" w14:textId="77777777" w:rsidR="00892A81" w:rsidRPr="00892A81" w:rsidRDefault="00892A81" w:rsidP="0024715A">
            <w:pPr>
              <w:numPr>
                <w:ilvl w:val="0"/>
                <w:numId w:val="35"/>
              </w:numPr>
              <w:jc w:val="both"/>
              <w:rPr>
                <w:rFonts w:ascii="Times" w:eastAsia="Batang" w:hAnsi="Times"/>
                <w:b/>
                <w:bCs/>
                <w:sz w:val="22"/>
                <w:szCs w:val="18"/>
                <w:lang w:val="en-US" w:eastAsia="zh-CN"/>
              </w:rPr>
            </w:pPr>
            <w:r w:rsidRPr="00892A81">
              <w:rPr>
                <w:rFonts w:ascii="Times" w:eastAsia="Batang" w:hAnsi="Times" w:hint="eastAsia"/>
                <w:b/>
                <w:bCs/>
                <w:sz w:val="22"/>
                <w:szCs w:val="18"/>
                <w:lang w:val="en-US" w:eastAsia="zh-CN"/>
              </w:rPr>
              <w:t xml:space="preserve">Alt </w:t>
            </w:r>
            <w:r w:rsidRPr="00892A81">
              <w:rPr>
                <w:rFonts w:ascii="Times" w:eastAsia="Batang" w:hAnsi="Times"/>
                <w:b/>
                <w:bCs/>
                <w:sz w:val="22"/>
                <w:szCs w:val="18"/>
                <w:lang w:val="en-US" w:eastAsia="zh-CN"/>
              </w:rPr>
              <w:t xml:space="preserve">2: The L1-RSRP difference information based on </w:t>
            </w:r>
            <w:r w:rsidRPr="00892A81">
              <w:rPr>
                <w:rFonts w:ascii="Times" w:eastAsia="Batang" w:hAnsi="Times" w:hint="eastAsia"/>
                <w:b/>
                <w:bCs/>
                <w:sz w:val="22"/>
                <w:szCs w:val="18"/>
                <w:lang w:val="en-US" w:eastAsia="zh-CN"/>
              </w:rPr>
              <w:t xml:space="preserve">actual measurement of the </w:t>
            </w:r>
            <w:r w:rsidRPr="00892A81">
              <w:rPr>
                <w:rFonts w:ascii="Times" w:eastAsia="Batang" w:hAnsi="Times"/>
                <w:b/>
                <w:bCs/>
                <w:sz w:val="22"/>
                <w:szCs w:val="18"/>
                <w:lang w:val="en-US" w:eastAsia="zh-CN"/>
              </w:rPr>
              <w:t xml:space="preserve">L1-RSRP of </w:t>
            </w:r>
            <w:r w:rsidRPr="00892A81">
              <w:rPr>
                <w:rFonts w:ascii="Times" w:eastAsia="Batang" w:hAnsi="Times" w:hint="eastAsia"/>
                <w:b/>
                <w:bCs/>
                <w:sz w:val="22"/>
                <w:szCs w:val="18"/>
                <w:lang w:val="en-US" w:eastAsia="zh-CN"/>
              </w:rPr>
              <w:t xml:space="preserve">one or more of </w:t>
            </w:r>
            <w:r w:rsidRPr="00892A81">
              <w:rPr>
                <w:rFonts w:ascii="Times" w:eastAsia="Batang" w:hAnsi="Times"/>
                <w:b/>
                <w:bCs/>
                <w:sz w:val="22"/>
                <w:szCs w:val="18"/>
                <w:lang w:val="en-US" w:eastAsia="zh-CN"/>
              </w:rPr>
              <w:t xml:space="preserve">Top K predicted beam, and </w:t>
            </w:r>
            <w:r w:rsidRPr="00892A81">
              <w:rPr>
                <w:rFonts w:ascii="Times" w:eastAsia="Batang" w:hAnsi="Times" w:hint="eastAsia"/>
                <w:b/>
                <w:bCs/>
                <w:sz w:val="22"/>
                <w:szCs w:val="18"/>
                <w:lang w:val="en-US" w:eastAsia="zh-CN"/>
              </w:rPr>
              <w:t xml:space="preserve">L1-RSRP </w:t>
            </w:r>
            <w:r w:rsidRPr="00892A81">
              <w:rPr>
                <w:rFonts w:ascii="Times" w:eastAsia="Batang" w:hAnsi="Times"/>
                <w:b/>
                <w:bCs/>
                <w:sz w:val="22"/>
                <w:szCs w:val="18"/>
                <w:lang w:val="en-US" w:eastAsia="zh-CN"/>
              </w:rPr>
              <w:t xml:space="preserve">measurements from a </w:t>
            </w:r>
            <w:proofErr w:type="gramStart"/>
            <w:r w:rsidRPr="00892A81">
              <w:rPr>
                <w:rFonts w:ascii="Times" w:eastAsia="Batang" w:hAnsi="Times"/>
                <w:b/>
                <w:bCs/>
                <w:sz w:val="22"/>
                <w:szCs w:val="18"/>
                <w:lang w:val="en-US" w:eastAsia="zh-CN"/>
              </w:rPr>
              <w:t>resource set/resources</w:t>
            </w:r>
            <w:proofErr w:type="gramEnd"/>
            <w:r w:rsidRPr="00892A81">
              <w:rPr>
                <w:rFonts w:ascii="Times" w:eastAsia="Batang" w:hAnsi="Times"/>
                <w:b/>
                <w:bCs/>
                <w:sz w:val="22"/>
                <w:szCs w:val="18"/>
                <w:lang w:val="en-US" w:eastAsia="zh-CN"/>
              </w:rPr>
              <w:t xml:space="preserve"> for monitoring</w:t>
            </w:r>
          </w:p>
          <w:p w14:paraId="5B36FAC6" w14:textId="77777777" w:rsidR="00892A81" w:rsidRPr="00892A81" w:rsidRDefault="00892A81" w:rsidP="0024715A">
            <w:pPr>
              <w:numPr>
                <w:ilvl w:val="0"/>
                <w:numId w:val="35"/>
              </w:numPr>
              <w:jc w:val="both"/>
              <w:rPr>
                <w:rFonts w:ascii="Times" w:eastAsia="Batang" w:hAnsi="Times"/>
                <w:b/>
                <w:bCs/>
                <w:sz w:val="22"/>
                <w:szCs w:val="18"/>
                <w:lang w:val="en-US" w:eastAsia="zh-CN"/>
              </w:rPr>
            </w:pPr>
            <w:r w:rsidRPr="00892A81">
              <w:rPr>
                <w:rFonts w:ascii="Times" w:eastAsia="Batang" w:hAnsi="Times" w:hint="eastAsia"/>
                <w:b/>
                <w:bCs/>
                <w:sz w:val="22"/>
                <w:szCs w:val="18"/>
                <w:lang w:val="en-US" w:eastAsia="zh-CN"/>
              </w:rPr>
              <w:t>Alt</w:t>
            </w:r>
            <w:r w:rsidRPr="00892A81">
              <w:rPr>
                <w:rFonts w:ascii="Times" w:eastAsia="Batang" w:hAnsi="Times"/>
                <w:b/>
                <w:bCs/>
                <w:sz w:val="22"/>
                <w:szCs w:val="18"/>
                <w:lang w:val="en-US" w:eastAsia="zh-CN"/>
              </w:rPr>
              <w:t xml:space="preserve"> 3: The RSRP difference information between the predicted RSRP</w:t>
            </w:r>
            <w:r w:rsidRPr="00892A81">
              <w:rPr>
                <w:rFonts w:ascii="Times" w:eastAsia="Batang" w:hAnsi="Times" w:hint="eastAsia"/>
                <w:b/>
                <w:bCs/>
                <w:sz w:val="22"/>
                <w:szCs w:val="18"/>
                <w:lang w:val="en-US" w:eastAsia="zh-CN"/>
              </w:rPr>
              <w:t xml:space="preserve"> </w:t>
            </w:r>
            <w:r w:rsidRPr="00892A81">
              <w:rPr>
                <w:rFonts w:ascii="Times" w:eastAsia="Batang" w:hAnsi="Times"/>
                <w:b/>
                <w:bCs/>
                <w:sz w:val="22"/>
                <w:szCs w:val="18"/>
                <w:lang w:val="en-US" w:eastAsia="zh-CN"/>
              </w:rPr>
              <w:t>and measured L1-RSRP of corresponding beam(s) of a resource set/resources for monitoring</w:t>
            </w:r>
          </w:p>
          <w:p w14:paraId="673F719E" w14:textId="77777777" w:rsidR="00892A81" w:rsidRPr="00892A81" w:rsidRDefault="00892A81" w:rsidP="0024715A">
            <w:pPr>
              <w:numPr>
                <w:ilvl w:val="1"/>
                <w:numId w:val="35"/>
              </w:numPr>
              <w:jc w:val="both"/>
              <w:rPr>
                <w:rFonts w:ascii="Times" w:eastAsia="Batang" w:hAnsi="Times"/>
                <w:b/>
                <w:bCs/>
                <w:sz w:val="22"/>
                <w:szCs w:val="18"/>
                <w:lang w:val="en-US" w:eastAsia="zh-CN"/>
              </w:rPr>
            </w:pPr>
            <w:r w:rsidRPr="00892A81">
              <w:rPr>
                <w:rFonts w:ascii="Times" w:eastAsia="Batang" w:hAnsi="Times"/>
                <w:b/>
                <w:bCs/>
                <w:sz w:val="22"/>
                <w:szCs w:val="18"/>
                <w:lang w:val="en-US" w:eastAsia="zh-CN"/>
              </w:rPr>
              <w:t xml:space="preserve">Note: resources for Set B for monitoring </w:t>
            </w:r>
            <w:r w:rsidRPr="00892A81">
              <w:rPr>
                <w:rFonts w:ascii="Times" w:eastAsia="Batang" w:hAnsi="Times" w:hint="eastAsia"/>
                <w:b/>
                <w:bCs/>
                <w:sz w:val="22"/>
                <w:szCs w:val="18"/>
                <w:lang w:val="en-US" w:eastAsia="zh-CN"/>
              </w:rPr>
              <w:t xml:space="preserve">are </w:t>
            </w:r>
            <w:r w:rsidRPr="00892A81">
              <w:rPr>
                <w:rFonts w:ascii="Times" w:eastAsia="Batang" w:hAnsi="Times"/>
                <w:b/>
                <w:bCs/>
                <w:sz w:val="22"/>
                <w:szCs w:val="18"/>
                <w:lang w:val="en-US" w:eastAsia="zh-CN"/>
              </w:rPr>
              <w:t xml:space="preserve">not precluded and can be study. </w:t>
            </w:r>
          </w:p>
          <w:p w14:paraId="07F6A5A0" w14:textId="77777777" w:rsidR="00892A81" w:rsidRPr="00892A81" w:rsidRDefault="00892A81" w:rsidP="0024715A">
            <w:pPr>
              <w:numPr>
                <w:ilvl w:val="1"/>
                <w:numId w:val="35"/>
              </w:numPr>
              <w:jc w:val="both"/>
              <w:rPr>
                <w:rFonts w:ascii="Times" w:eastAsia="Batang" w:hAnsi="Times"/>
                <w:b/>
                <w:bCs/>
                <w:sz w:val="22"/>
                <w:szCs w:val="18"/>
                <w:lang w:val="en-US" w:eastAsia="zh-CN"/>
              </w:rPr>
            </w:pPr>
            <w:r w:rsidRPr="00892A81">
              <w:rPr>
                <w:rFonts w:ascii="Times" w:eastAsia="Batang" w:hAnsi="Times"/>
                <w:b/>
                <w:bCs/>
                <w:sz w:val="22"/>
                <w:szCs w:val="18"/>
                <w:lang w:val="en-US" w:eastAsia="zh-CN"/>
              </w:rPr>
              <w:t xml:space="preserve">Note: this is only applicable when the model can predict RSRP </w:t>
            </w:r>
          </w:p>
          <w:p w14:paraId="1C3C9BD5" w14:textId="77777777" w:rsidR="00892A81" w:rsidRPr="00892A81" w:rsidRDefault="00892A81" w:rsidP="0024715A">
            <w:pPr>
              <w:numPr>
                <w:ilvl w:val="0"/>
                <w:numId w:val="35"/>
              </w:numPr>
              <w:jc w:val="both"/>
              <w:rPr>
                <w:rFonts w:ascii="Times" w:eastAsia="Batang" w:hAnsi="Times"/>
                <w:b/>
                <w:bCs/>
                <w:sz w:val="22"/>
                <w:szCs w:val="18"/>
                <w:lang w:val="en-US" w:eastAsia="zh-CN"/>
              </w:rPr>
            </w:pPr>
            <w:r w:rsidRPr="00892A81">
              <w:rPr>
                <w:rFonts w:ascii="Times" w:eastAsia="Batang" w:hAnsi="Times" w:hint="eastAsia"/>
                <w:b/>
                <w:bCs/>
                <w:sz w:val="22"/>
                <w:szCs w:val="18"/>
                <w:lang w:val="en-US" w:eastAsia="zh-CN"/>
              </w:rPr>
              <w:t>Alt</w:t>
            </w:r>
            <w:r w:rsidRPr="00892A81">
              <w:rPr>
                <w:rFonts w:ascii="Times" w:eastAsia="Batang" w:hAnsi="Times"/>
                <w:b/>
                <w:bCs/>
                <w:sz w:val="22"/>
                <w:szCs w:val="18"/>
                <w:lang w:val="en-US" w:eastAsia="zh-CN"/>
              </w:rPr>
              <w:t xml:space="preserve"> 4: The probability information of the predicted beam(s) to be the Top 1 or Top K beam</w:t>
            </w:r>
          </w:p>
          <w:p w14:paraId="5C32F067" w14:textId="77777777" w:rsidR="00892A81" w:rsidRPr="00892A81" w:rsidRDefault="00892A81" w:rsidP="0024715A">
            <w:pPr>
              <w:numPr>
                <w:ilvl w:val="1"/>
                <w:numId w:val="35"/>
              </w:numPr>
              <w:jc w:val="both"/>
              <w:rPr>
                <w:rFonts w:ascii="Times" w:eastAsia="Batang" w:hAnsi="Times"/>
                <w:b/>
                <w:bCs/>
                <w:sz w:val="22"/>
                <w:szCs w:val="18"/>
                <w:lang w:val="en-US" w:eastAsia="zh-CN"/>
              </w:rPr>
            </w:pPr>
            <w:r w:rsidRPr="00892A81">
              <w:rPr>
                <w:rFonts w:ascii="Times" w:eastAsia="Batang" w:hAnsi="Times"/>
                <w:b/>
                <w:bCs/>
                <w:sz w:val="22"/>
                <w:szCs w:val="18"/>
                <w:lang w:val="en-US" w:eastAsia="zh-CN"/>
              </w:rPr>
              <w:t xml:space="preserve">Note: this is only applicable when the model can generate probability information </w:t>
            </w:r>
          </w:p>
          <w:p w14:paraId="293D77D6" w14:textId="77777777" w:rsidR="00892A81" w:rsidRPr="00892A81" w:rsidRDefault="00892A81" w:rsidP="0024715A">
            <w:pPr>
              <w:numPr>
                <w:ilvl w:val="0"/>
                <w:numId w:val="35"/>
              </w:numPr>
              <w:jc w:val="both"/>
              <w:rPr>
                <w:rFonts w:ascii="Times" w:eastAsia="Batang" w:hAnsi="Times"/>
                <w:b/>
                <w:bCs/>
                <w:sz w:val="22"/>
                <w:szCs w:val="18"/>
                <w:lang w:val="en-US" w:eastAsia="zh-CN"/>
              </w:rPr>
            </w:pPr>
            <w:r w:rsidRPr="00892A81">
              <w:rPr>
                <w:rFonts w:ascii="Times" w:eastAsia="Batang" w:hAnsi="Times"/>
                <w:b/>
                <w:bCs/>
                <w:sz w:val="22"/>
                <w:szCs w:val="18"/>
                <w:lang w:val="en-US" w:eastAsia="zh-CN"/>
              </w:rPr>
              <w:t xml:space="preserve">FFS: for </w:t>
            </w:r>
            <w:r w:rsidRPr="00892A81">
              <w:rPr>
                <w:rFonts w:ascii="Times" w:eastAsia="Batang" w:hAnsi="Times" w:hint="eastAsia"/>
                <w:b/>
                <w:bCs/>
                <w:sz w:val="22"/>
                <w:szCs w:val="18"/>
                <w:lang w:val="en-US" w:eastAsia="zh-CN"/>
              </w:rPr>
              <w:t>Alt</w:t>
            </w:r>
            <w:r w:rsidRPr="00892A81">
              <w:rPr>
                <w:rFonts w:ascii="Times" w:eastAsia="Batang" w:hAnsi="Times"/>
                <w:b/>
                <w:bCs/>
                <w:sz w:val="22"/>
                <w:szCs w:val="18"/>
                <w:lang w:val="en-US" w:eastAsia="zh-CN"/>
              </w:rPr>
              <w:t xml:space="preserve"> 1/2/3, on other details including how to configure the resource set/resources for monitoring, including</w:t>
            </w:r>
          </w:p>
          <w:p w14:paraId="362B0D1B" w14:textId="77777777" w:rsidR="00892A81" w:rsidRPr="00892A81" w:rsidRDefault="00892A81" w:rsidP="0024715A">
            <w:pPr>
              <w:numPr>
                <w:ilvl w:val="1"/>
                <w:numId w:val="35"/>
              </w:numPr>
              <w:jc w:val="both"/>
              <w:rPr>
                <w:rFonts w:ascii="Times" w:eastAsia="Batang" w:hAnsi="Times"/>
                <w:b/>
                <w:bCs/>
                <w:sz w:val="22"/>
                <w:szCs w:val="18"/>
                <w:lang w:val="en-US" w:eastAsia="zh-CN"/>
              </w:rPr>
            </w:pPr>
            <w:r w:rsidRPr="00892A81">
              <w:rPr>
                <w:rFonts w:ascii="Times" w:eastAsia="Batang" w:hAnsi="Times"/>
                <w:b/>
                <w:bCs/>
                <w:sz w:val="22"/>
                <w:szCs w:val="18"/>
                <w:lang w:val="en-US" w:eastAsia="zh-CN"/>
              </w:rPr>
              <w:t xml:space="preserve">E.g. whether/how to use full set of Set A for measurement. </w:t>
            </w:r>
            <w:r w:rsidRPr="00892A81">
              <w:rPr>
                <w:rFonts w:ascii="Times" w:eastAsia="Batang" w:hAnsi="Times" w:hint="eastAsia"/>
                <w:b/>
                <w:bCs/>
                <w:sz w:val="22"/>
                <w:szCs w:val="18"/>
                <w:lang w:val="en-US" w:eastAsia="zh-CN"/>
              </w:rPr>
              <w:t>I</w:t>
            </w:r>
            <w:r w:rsidRPr="00892A81">
              <w:rPr>
                <w:rFonts w:ascii="Times" w:eastAsia="Batang" w:hAnsi="Times"/>
                <w:b/>
                <w:bCs/>
                <w:sz w:val="22"/>
                <w:szCs w:val="18"/>
                <w:lang w:val="en-US" w:eastAsia="zh-CN"/>
              </w:rPr>
              <w:t xml:space="preserve">f not, whether/how to obtain the measurement of the predicted Top 1 or Top K beam for calculating the prediction accuracy or the RSRP difference.    </w:t>
            </w:r>
          </w:p>
          <w:p w14:paraId="7335DB72" w14:textId="6CC6B170" w:rsidR="00F60F3B" w:rsidRPr="00892A81" w:rsidRDefault="00892A81" w:rsidP="0024715A">
            <w:pPr>
              <w:numPr>
                <w:ilvl w:val="0"/>
                <w:numId w:val="35"/>
              </w:numPr>
              <w:jc w:val="both"/>
              <w:rPr>
                <w:rFonts w:ascii="Times" w:eastAsia="Batang" w:hAnsi="Times"/>
                <w:b/>
                <w:bCs/>
                <w:sz w:val="22"/>
                <w:szCs w:val="18"/>
                <w:lang w:val="en-US" w:eastAsia="zh-CN"/>
              </w:rPr>
            </w:pPr>
            <w:r w:rsidRPr="00892A81">
              <w:rPr>
                <w:rFonts w:ascii="Times" w:eastAsia="Batang" w:hAnsi="Times"/>
                <w:b/>
                <w:bCs/>
                <w:sz w:val="22"/>
                <w:szCs w:val="18"/>
                <w:lang w:val="en-US" w:eastAsia="zh-CN"/>
              </w:rPr>
              <w:t xml:space="preserve">For all </w:t>
            </w:r>
            <w:r w:rsidRPr="00892A81">
              <w:rPr>
                <w:rFonts w:ascii="Times" w:eastAsia="Batang" w:hAnsi="Times" w:hint="eastAsia"/>
                <w:b/>
                <w:bCs/>
                <w:sz w:val="22"/>
                <w:szCs w:val="18"/>
                <w:lang w:val="en-US" w:eastAsia="zh-CN"/>
              </w:rPr>
              <w:t>alternative</w:t>
            </w:r>
            <w:r w:rsidRPr="00892A81">
              <w:rPr>
                <w:rFonts w:ascii="Times" w:eastAsia="Batang" w:hAnsi="Times"/>
                <w:b/>
                <w:bCs/>
                <w:sz w:val="22"/>
                <w:szCs w:val="18"/>
                <w:lang w:val="en-US" w:eastAsia="zh-CN"/>
              </w:rPr>
              <w:t xml:space="preserve">s, study whether the performance </w:t>
            </w:r>
            <w:r w:rsidRPr="00892A81">
              <w:rPr>
                <w:rFonts w:ascii="Times" w:eastAsia="Batang" w:hAnsi="Times" w:hint="eastAsia"/>
                <w:b/>
                <w:bCs/>
                <w:sz w:val="22"/>
                <w:szCs w:val="18"/>
                <w:lang w:val="en-US" w:eastAsia="zh-CN"/>
              </w:rPr>
              <w:t>information</w:t>
            </w:r>
            <w:r w:rsidRPr="00892A81">
              <w:rPr>
                <w:rFonts w:ascii="Times" w:eastAsia="Batang" w:hAnsi="Times"/>
                <w:b/>
                <w:bCs/>
                <w:sz w:val="22"/>
                <w:szCs w:val="18"/>
                <w:lang w:val="en-US" w:eastAsia="zh-CN"/>
              </w:rPr>
              <w:t xml:space="preserve"> is calculated per sample (one-shot), or per set of samples (window) </w:t>
            </w:r>
          </w:p>
        </w:tc>
      </w:tr>
    </w:tbl>
    <w:p w14:paraId="68668DAB" w14:textId="77777777" w:rsidR="00162A71" w:rsidRDefault="00162A71" w:rsidP="0024715A">
      <w:pPr>
        <w:jc w:val="both"/>
        <w:rPr>
          <w:sz w:val="22"/>
          <w:szCs w:val="18"/>
        </w:rPr>
      </w:pPr>
    </w:p>
    <w:p w14:paraId="3E487D36" w14:textId="77777777" w:rsidR="00612243" w:rsidRDefault="00E02448" w:rsidP="0024715A">
      <w:pPr>
        <w:jc w:val="both"/>
        <w:rPr>
          <w:sz w:val="22"/>
          <w:szCs w:val="18"/>
        </w:rPr>
      </w:pPr>
      <w:r>
        <w:rPr>
          <w:sz w:val="22"/>
          <w:szCs w:val="18"/>
        </w:rPr>
        <w:t xml:space="preserve">Further to the agreement above, the following agreement was made </w:t>
      </w:r>
      <w:r w:rsidR="00612243">
        <w:rPr>
          <w:sz w:val="22"/>
          <w:szCs w:val="18"/>
        </w:rPr>
        <w:t>in RAN1 #118-bis:</w:t>
      </w:r>
    </w:p>
    <w:p w14:paraId="59368B36" w14:textId="77777777" w:rsidR="00612243" w:rsidRDefault="00612243" w:rsidP="0024715A">
      <w:pPr>
        <w:jc w:val="both"/>
        <w:rPr>
          <w:sz w:val="22"/>
          <w:szCs w:val="18"/>
        </w:rPr>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612243" w:rsidRPr="00431331" w14:paraId="74923D3D" w14:textId="77777777">
        <w:trPr>
          <w:trHeight w:val="1051"/>
        </w:trPr>
        <w:tc>
          <w:tcPr>
            <w:tcW w:w="14575" w:type="dxa"/>
            <w:shd w:val="clear" w:color="auto" w:fill="auto"/>
          </w:tcPr>
          <w:p w14:paraId="5238EDAC" w14:textId="4E94D563" w:rsidR="00CB2C8E" w:rsidRPr="003C4A2A" w:rsidRDefault="00CB2C8E" w:rsidP="0024715A">
            <w:pPr>
              <w:jc w:val="both"/>
              <w:rPr>
                <w:rFonts w:eastAsia="DengXian"/>
                <w:b/>
                <w:bCs/>
                <w:sz w:val="20"/>
                <w:highlight w:val="green"/>
                <w:lang w:val="en-US" w:eastAsia="zh-CN"/>
              </w:rPr>
            </w:pPr>
            <w:r w:rsidRPr="003C4A2A">
              <w:rPr>
                <w:rFonts w:eastAsia="DengXian" w:hint="eastAsia"/>
                <w:b/>
                <w:bCs/>
                <w:sz w:val="20"/>
                <w:highlight w:val="green"/>
                <w:lang w:val="en-US" w:eastAsia="zh-CN"/>
              </w:rPr>
              <w:t>Agreement</w:t>
            </w:r>
          </w:p>
          <w:p w14:paraId="6D02B127" w14:textId="77777777" w:rsidR="00CB2C8E" w:rsidRPr="003C4A2A" w:rsidRDefault="00CB2C8E" w:rsidP="0024715A">
            <w:pPr>
              <w:spacing w:after="180"/>
              <w:jc w:val="both"/>
              <w:rPr>
                <w:rFonts w:eastAsia="Malgun Gothic"/>
                <w:b/>
                <w:bCs/>
                <w:sz w:val="20"/>
                <w:lang w:val="en-US" w:eastAsia="de-DE"/>
              </w:rPr>
            </w:pPr>
            <w:r w:rsidRPr="003C4A2A">
              <w:rPr>
                <w:rFonts w:eastAsia="Malgun Gothic"/>
                <w:b/>
                <w:bCs/>
                <w:sz w:val="20"/>
                <w:lang w:val="en-US" w:eastAsia="zh-CN"/>
              </w:rPr>
              <w:t xml:space="preserve">For BM-Case1 and BM-Case2 with a UE-sided AI/ML model, for Option 2 </w:t>
            </w:r>
            <w:r w:rsidRPr="003C4A2A">
              <w:rPr>
                <w:rFonts w:eastAsia="Malgun Gothic"/>
                <w:b/>
                <w:bCs/>
                <w:sz w:val="20"/>
                <w:lang w:val="en-US" w:eastAsia="de-DE"/>
              </w:rPr>
              <w:t xml:space="preserve">(UE-assisted performance monitoring), </w:t>
            </w:r>
          </w:p>
          <w:p w14:paraId="1B5324EC" w14:textId="3FC19EE9" w:rsidR="00CB2C8E" w:rsidRPr="003C4A2A" w:rsidRDefault="00CB2C8E" w:rsidP="0024715A">
            <w:pPr>
              <w:numPr>
                <w:ilvl w:val="0"/>
                <w:numId w:val="38"/>
              </w:numPr>
              <w:spacing w:before="156" w:after="156"/>
              <w:jc w:val="both"/>
              <w:rPr>
                <w:rFonts w:eastAsia="Malgun Gothic"/>
                <w:b/>
                <w:bCs/>
                <w:sz w:val="20"/>
                <w:lang w:val="en-US" w:eastAsia="de-DE"/>
              </w:rPr>
            </w:pPr>
            <w:r w:rsidRPr="003C4A2A">
              <w:rPr>
                <w:rFonts w:eastAsia="DengXian"/>
                <w:b/>
                <w:bCs/>
                <w:sz w:val="20"/>
                <w:lang w:val="en-US" w:eastAsia="zh-CN"/>
              </w:rPr>
              <w:t xml:space="preserve">At least support </w:t>
            </w:r>
            <w:r w:rsidRPr="003C4A2A">
              <w:rPr>
                <w:rFonts w:eastAsia="DengXian" w:hint="eastAsia"/>
                <w:b/>
                <w:bCs/>
                <w:sz w:val="20"/>
                <w:lang w:val="en-US" w:eastAsia="zh-CN"/>
              </w:rPr>
              <w:t>Alt</w:t>
            </w:r>
            <w:r w:rsidRPr="003C4A2A">
              <w:rPr>
                <w:rFonts w:eastAsia="Malgun Gothic"/>
                <w:b/>
                <w:bCs/>
                <w:sz w:val="20"/>
                <w:lang w:val="en-US" w:eastAsia="de-DE"/>
              </w:rPr>
              <w:t xml:space="preserve"> 1: Top 1 or Top K beam prediction accuracy (with or without margin) by comparing the prediction results and the Top 1 or Top K beam based on the measurements from a </w:t>
            </w:r>
            <w:proofErr w:type="gramStart"/>
            <w:r w:rsidRPr="003C4A2A">
              <w:rPr>
                <w:rFonts w:eastAsia="Malgun Gothic"/>
                <w:b/>
                <w:bCs/>
                <w:sz w:val="20"/>
                <w:lang w:val="en-US" w:eastAsia="de-DE"/>
              </w:rPr>
              <w:t>resource set/resources</w:t>
            </w:r>
            <w:proofErr w:type="gramEnd"/>
            <w:r w:rsidRPr="003C4A2A">
              <w:rPr>
                <w:rFonts w:eastAsia="Malgun Gothic"/>
                <w:b/>
                <w:bCs/>
                <w:sz w:val="20"/>
                <w:lang w:val="en-US" w:eastAsia="de-DE"/>
              </w:rPr>
              <w:t xml:space="preserve"> for monitoring</w:t>
            </w:r>
          </w:p>
          <w:p w14:paraId="5FBC4008" w14:textId="77777777" w:rsidR="00CB2C8E" w:rsidRPr="003C4A2A" w:rsidRDefault="00CB2C8E" w:rsidP="0024715A">
            <w:pPr>
              <w:numPr>
                <w:ilvl w:val="1"/>
                <w:numId w:val="38"/>
              </w:numPr>
              <w:spacing w:before="156" w:after="156"/>
              <w:jc w:val="both"/>
              <w:rPr>
                <w:rFonts w:eastAsia="Malgun Gothic"/>
                <w:b/>
                <w:bCs/>
                <w:sz w:val="20"/>
                <w:lang w:val="en-US" w:eastAsia="de-DE"/>
              </w:rPr>
            </w:pPr>
            <w:r w:rsidRPr="003C4A2A">
              <w:rPr>
                <w:rFonts w:eastAsia="Malgun Gothic"/>
                <w:b/>
                <w:bCs/>
                <w:sz w:val="20"/>
                <w:lang w:val="en-US" w:eastAsia="de-DE"/>
              </w:rPr>
              <w:t xml:space="preserve">FFS on detail definition of the metric, including whether/how to configure or define a window for calculation </w:t>
            </w:r>
          </w:p>
          <w:p w14:paraId="53F16BFD" w14:textId="77777777" w:rsidR="00CB2C8E" w:rsidRPr="003C4A2A" w:rsidRDefault="00CB2C8E" w:rsidP="0024715A">
            <w:pPr>
              <w:numPr>
                <w:ilvl w:val="1"/>
                <w:numId w:val="38"/>
              </w:numPr>
              <w:spacing w:before="156" w:after="156"/>
              <w:jc w:val="both"/>
              <w:rPr>
                <w:rFonts w:eastAsia="Times New Roman"/>
                <w:b/>
                <w:bCs/>
                <w:sz w:val="20"/>
                <w:lang w:val="en-US" w:eastAsia="zh-CN"/>
              </w:rPr>
            </w:pPr>
            <w:r w:rsidRPr="003C4A2A">
              <w:rPr>
                <w:rFonts w:eastAsia="Times New Roman"/>
                <w:b/>
                <w:bCs/>
                <w:sz w:val="20"/>
                <w:lang w:val="en-US" w:eastAsia="zh-CN"/>
              </w:rPr>
              <w:t xml:space="preserve">FFS: </w:t>
            </w:r>
            <w:r w:rsidRPr="003C4A2A">
              <w:rPr>
                <w:rFonts w:eastAsia="Malgun Gothic"/>
                <w:b/>
                <w:bCs/>
                <w:sz w:val="20"/>
                <w:lang w:val="en-US" w:eastAsia="ko-KR"/>
              </w:rPr>
              <w:t>on other details including how to configure the resource set/resources for monitoring, including</w:t>
            </w:r>
          </w:p>
          <w:p w14:paraId="6FC8B721" w14:textId="77777777" w:rsidR="00CB2C8E" w:rsidRPr="003C4A2A" w:rsidRDefault="00CB2C8E" w:rsidP="0024715A">
            <w:pPr>
              <w:numPr>
                <w:ilvl w:val="2"/>
                <w:numId w:val="38"/>
              </w:numPr>
              <w:tabs>
                <w:tab w:val="left" w:pos="1440"/>
              </w:tabs>
              <w:spacing w:before="156" w:after="156"/>
              <w:jc w:val="both"/>
              <w:rPr>
                <w:rFonts w:eastAsia="Malgun Gothic"/>
                <w:b/>
                <w:bCs/>
                <w:sz w:val="20"/>
                <w:lang w:val="en-US" w:eastAsia="de-DE"/>
              </w:rPr>
            </w:pPr>
            <w:r w:rsidRPr="003C4A2A">
              <w:rPr>
                <w:rFonts w:eastAsia="Malgun Gothic"/>
                <w:b/>
                <w:bCs/>
                <w:sz w:val="20"/>
                <w:lang w:val="en-US" w:eastAsia="ko-KR"/>
              </w:rPr>
              <w:t xml:space="preserve">E.g. whether/how to use full set of Set A for measurement. </w:t>
            </w:r>
            <w:r w:rsidRPr="003C4A2A">
              <w:rPr>
                <w:rFonts w:eastAsia="DengXian" w:hint="eastAsia"/>
                <w:b/>
                <w:bCs/>
                <w:sz w:val="20"/>
                <w:lang w:val="en-US" w:eastAsia="zh-CN"/>
              </w:rPr>
              <w:t>I</w:t>
            </w:r>
            <w:r w:rsidRPr="003C4A2A">
              <w:rPr>
                <w:rFonts w:eastAsia="Malgun Gothic"/>
                <w:b/>
                <w:bCs/>
                <w:sz w:val="20"/>
                <w:lang w:val="en-US" w:eastAsia="ko-KR"/>
              </w:rPr>
              <w:t xml:space="preserve">f the full set A is not configured, whether/how to define the metric </w:t>
            </w:r>
          </w:p>
          <w:p w14:paraId="54023AAF" w14:textId="454A1291" w:rsidR="00612243" w:rsidRPr="00EB51A0" w:rsidRDefault="00CB2C8E" w:rsidP="0024715A">
            <w:pPr>
              <w:numPr>
                <w:ilvl w:val="0"/>
                <w:numId w:val="38"/>
              </w:numPr>
              <w:spacing w:before="156" w:after="156"/>
              <w:jc w:val="both"/>
              <w:rPr>
                <w:rFonts w:eastAsia="Malgun Gothic"/>
                <w:sz w:val="20"/>
                <w:lang w:val="en-US" w:eastAsia="zh-CN"/>
              </w:rPr>
            </w:pPr>
            <w:r w:rsidRPr="003C4A2A">
              <w:rPr>
                <w:rFonts w:eastAsia="Malgun Gothic"/>
                <w:b/>
                <w:bCs/>
                <w:sz w:val="20"/>
                <w:lang w:val="en-US" w:eastAsia="de-DE"/>
              </w:rPr>
              <w:lastRenderedPageBreak/>
              <w:t>FFS other alternatives</w:t>
            </w:r>
          </w:p>
        </w:tc>
      </w:tr>
    </w:tbl>
    <w:p w14:paraId="780CE165" w14:textId="5B3568A0" w:rsidR="00612243" w:rsidRDefault="004735FF" w:rsidP="0024715A">
      <w:pPr>
        <w:jc w:val="both"/>
        <w:rPr>
          <w:sz w:val="22"/>
          <w:szCs w:val="18"/>
        </w:rPr>
      </w:pPr>
      <w:r>
        <w:rPr>
          <w:sz w:val="22"/>
          <w:szCs w:val="18"/>
        </w:rPr>
        <w:lastRenderedPageBreak/>
        <w:t xml:space="preserve">In the remainder of this section, we address the </w:t>
      </w:r>
      <w:r w:rsidR="00062038">
        <w:rPr>
          <w:sz w:val="22"/>
          <w:szCs w:val="18"/>
        </w:rPr>
        <w:t>FFSs in the above agreement. Let us start with the</w:t>
      </w:r>
      <w:r w:rsidR="001B2609">
        <w:rPr>
          <w:sz w:val="22"/>
          <w:szCs w:val="18"/>
        </w:rPr>
        <w:t xml:space="preserve"> second FFS on the first bullet</w:t>
      </w:r>
      <w:r w:rsidR="00062038">
        <w:rPr>
          <w:sz w:val="22"/>
          <w:szCs w:val="18"/>
        </w:rPr>
        <w:t>:</w:t>
      </w:r>
    </w:p>
    <w:p w14:paraId="27F948CF" w14:textId="77777777" w:rsidR="00062038" w:rsidRDefault="00062038" w:rsidP="0024715A">
      <w:pPr>
        <w:jc w:val="both"/>
        <w:rPr>
          <w:sz w:val="22"/>
          <w:szCs w:val="18"/>
        </w:rPr>
      </w:pPr>
    </w:p>
    <w:p w14:paraId="371E38A4" w14:textId="5E057628" w:rsidR="00062038" w:rsidRPr="00062038" w:rsidRDefault="00062038" w:rsidP="0024715A">
      <w:pPr>
        <w:jc w:val="both"/>
        <w:rPr>
          <w:sz w:val="22"/>
          <w:szCs w:val="18"/>
          <w:u w:val="single"/>
          <w:lang w:val="en-US"/>
        </w:rPr>
      </w:pPr>
      <w:r w:rsidRPr="00062038">
        <w:rPr>
          <w:sz w:val="22"/>
          <w:szCs w:val="18"/>
          <w:u w:val="single"/>
          <w:lang w:val="en-US"/>
        </w:rPr>
        <w:t>FFS: on other details including how to configure the resource set/resources for monitoring, including</w:t>
      </w:r>
      <w:r w:rsidR="00090CC4">
        <w:rPr>
          <w:sz w:val="22"/>
          <w:szCs w:val="18"/>
          <w:u w:val="single"/>
          <w:lang w:val="en-US"/>
        </w:rPr>
        <w:t>, e</w:t>
      </w:r>
      <w:r w:rsidR="00090CC4" w:rsidRPr="00090CC4">
        <w:rPr>
          <w:sz w:val="22"/>
          <w:szCs w:val="18"/>
          <w:u w:val="single"/>
          <w:lang w:val="en-US"/>
        </w:rPr>
        <w:t>.g.</w:t>
      </w:r>
      <w:r w:rsidR="00090CC4">
        <w:rPr>
          <w:sz w:val="22"/>
          <w:szCs w:val="18"/>
          <w:u w:val="single"/>
          <w:lang w:val="en-US"/>
        </w:rPr>
        <w:t>,</w:t>
      </w:r>
      <w:r w:rsidR="00090CC4" w:rsidRPr="00090CC4">
        <w:rPr>
          <w:sz w:val="22"/>
          <w:szCs w:val="18"/>
          <w:u w:val="single"/>
          <w:lang w:val="en-US"/>
        </w:rPr>
        <w:t xml:space="preserve"> whether/how to use full set of Set A for measurement. If the full set A is not configured, whether/how to define the metric</w:t>
      </w:r>
    </w:p>
    <w:p w14:paraId="1D6FCA5C" w14:textId="3A69F0FD" w:rsidR="00062038" w:rsidRPr="00062038" w:rsidRDefault="00062038" w:rsidP="0024715A">
      <w:pPr>
        <w:ind w:left="2160"/>
        <w:jc w:val="both"/>
        <w:rPr>
          <w:sz w:val="22"/>
          <w:szCs w:val="18"/>
          <w:lang w:val="en-US"/>
        </w:rPr>
      </w:pPr>
    </w:p>
    <w:p w14:paraId="5C9581B0" w14:textId="77777777" w:rsidR="00062038" w:rsidRDefault="00062038" w:rsidP="0024715A">
      <w:pPr>
        <w:jc w:val="both"/>
        <w:rPr>
          <w:sz w:val="22"/>
          <w:szCs w:val="18"/>
        </w:rPr>
      </w:pPr>
    </w:p>
    <w:p w14:paraId="5DF8CF7D" w14:textId="77777777" w:rsidR="00F80A4B" w:rsidRPr="00F80A4B" w:rsidRDefault="00F80A4B" w:rsidP="0024715A">
      <w:pPr>
        <w:jc w:val="both"/>
        <w:rPr>
          <w:sz w:val="22"/>
          <w:szCs w:val="18"/>
        </w:rPr>
      </w:pPr>
      <w:r w:rsidRPr="00F80A4B">
        <w:rPr>
          <w:sz w:val="22"/>
          <w:szCs w:val="18"/>
        </w:rPr>
        <w:t xml:space="preserve">As explained above in Section 4.1.1, taking practical considerations into account, the performance monitoring set may not span the entire Set A, and the metrics should be defined in such a way that this practical consideration is </w:t>
      </w:r>
      <w:proofErr w:type="gramStart"/>
      <w:r w:rsidRPr="00F80A4B">
        <w:rPr>
          <w:sz w:val="22"/>
          <w:szCs w:val="18"/>
        </w:rPr>
        <w:t>taken into account</w:t>
      </w:r>
      <w:proofErr w:type="gramEnd"/>
      <w:r w:rsidRPr="00F80A4B">
        <w:rPr>
          <w:sz w:val="22"/>
          <w:szCs w:val="18"/>
        </w:rPr>
        <w:t xml:space="preserve">. Obviously, if we define metrics for such scenarios, the metrics would also be applicable to the scenarios in which the performance monitoring set spans the entire Set A, but not the other way round. </w:t>
      </w:r>
    </w:p>
    <w:p w14:paraId="2D3CCDCC" w14:textId="77777777" w:rsidR="00F80A4B" w:rsidRPr="00F80A4B" w:rsidRDefault="00F80A4B" w:rsidP="0024715A">
      <w:pPr>
        <w:jc w:val="both"/>
        <w:rPr>
          <w:sz w:val="22"/>
          <w:szCs w:val="18"/>
        </w:rPr>
      </w:pPr>
    </w:p>
    <w:p w14:paraId="10AFC75B" w14:textId="77777777" w:rsidR="00F80A4B" w:rsidRPr="00F80A4B" w:rsidRDefault="00F80A4B" w:rsidP="0024715A">
      <w:pPr>
        <w:jc w:val="both"/>
        <w:rPr>
          <w:b/>
          <w:bCs/>
          <w:sz w:val="22"/>
          <w:szCs w:val="18"/>
        </w:rPr>
      </w:pPr>
      <w:r w:rsidRPr="00F80A4B">
        <w:rPr>
          <w:b/>
          <w:bCs/>
          <w:sz w:val="22"/>
          <w:szCs w:val="18"/>
        </w:rPr>
        <w:t>Observation 2: In practice it may not be reasonable to assume that the measurements from the entire Set A will be available within performance monitoring instances.</w:t>
      </w:r>
    </w:p>
    <w:p w14:paraId="3E872703" w14:textId="77777777" w:rsidR="00CC0EDE" w:rsidRDefault="00CC0EDE" w:rsidP="0024715A">
      <w:pPr>
        <w:jc w:val="both"/>
        <w:rPr>
          <w:sz w:val="22"/>
          <w:szCs w:val="18"/>
        </w:rPr>
      </w:pPr>
    </w:p>
    <w:p w14:paraId="3113B801" w14:textId="77777777" w:rsidR="00A33073" w:rsidRDefault="00A33073" w:rsidP="0024715A">
      <w:pPr>
        <w:jc w:val="both"/>
        <w:rPr>
          <w:sz w:val="22"/>
          <w:szCs w:val="18"/>
        </w:rPr>
      </w:pPr>
    </w:p>
    <w:p w14:paraId="487C63B8" w14:textId="2DDDDF47" w:rsidR="00A33073" w:rsidRPr="00634E31" w:rsidRDefault="00A33073" w:rsidP="0024715A">
      <w:pPr>
        <w:pStyle w:val="Heading4"/>
      </w:pPr>
      <w:r w:rsidRPr="00634E31">
        <w:t>Proposal</w:t>
      </w:r>
      <w:r w:rsidR="00CF7AD7" w:rsidRPr="00634E31">
        <w:t xml:space="preserve"> 1</w:t>
      </w:r>
      <w:r w:rsidR="00AA67CF" w:rsidRPr="00634E31">
        <w:t>2</w:t>
      </w:r>
    </w:p>
    <w:p w14:paraId="20323612" w14:textId="42D7E2C1" w:rsidR="00280345" w:rsidRPr="000E78B5" w:rsidRDefault="00A33073" w:rsidP="0024715A">
      <w:pPr>
        <w:jc w:val="both"/>
        <w:rPr>
          <w:b/>
          <w:bCs/>
          <w:sz w:val="22"/>
          <w:szCs w:val="18"/>
        </w:rPr>
      </w:pPr>
      <w:r w:rsidRPr="000E78B5">
        <w:rPr>
          <w:b/>
          <w:bCs/>
          <w:sz w:val="22"/>
          <w:szCs w:val="18"/>
        </w:rPr>
        <w:t xml:space="preserve">For beam prediction for UE-side AI/ML models, </w:t>
      </w:r>
      <w:r w:rsidR="00CB56D6" w:rsidRPr="000E78B5">
        <w:rPr>
          <w:b/>
          <w:bCs/>
          <w:sz w:val="22"/>
          <w:szCs w:val="18"/>
        </w:rPr>
        <w:t xml:space="preserve">performance monitoring metrics should be defined </w:t>
      </w:r>
      <w:r w:rsidR="00E8795F" w:rsidRPr="000E78B5">
        <w:rPr>
          <w:b/>
          <w:bCs/>
          <w:sz w:val="22"/>
          <w:szCs w:val="18"/>
        </w:rPr>
        <w:t xml:space="preserve">for scenarios in which the performance monitoring set </w:t>
      </w:r>
      <w:r w:rsidR="003F4B9D" w:rsidRPr="000E78B5">
        <w:rPr>
          <w:b/>
          <w:bCs/>
          <w:sz w:val="22"/>
          <w:szCs w:val="18"/>
        </w:rPr>
        <w:t>for each performance monitoring instance is a subset of the</w:t>
      </w:r>
      <w:r w:rsidR="00CF7AD7" w:rsidRPr="000E78B5">
        <w:rPr>
          <w:b/>
          <w:bCs/>
          <w:sz w:val="22"/>
          <w:szCs w:val="18"/>
        </w:rPr>
        <w:t xml:space="preserve"> prediction set, i.e., Set A.</w:t>
      </w:r>
    </w:p>
    <w:p w14:paraId="676C5BDE" w14:textId="2EEE93C9" w:rsidR="00D35715" w:rsidRPr="000E78B5" w:rsidRDefault="00D35715" w:rsidP="0024715A">
      <w:pPr>
        <w:pStyle w:val="ListParagraph"/>
        <w:numPr>
          <w:ilvl w:val="0"/>
          <w:numId w:val="39"/>
        </w:numPr>
        <w:ind w:leftChars="0"/>
        <w:jc w:val="both"/>
        <w:rPr>
          <w:b/>
          <w:bCs/>
          <w:sz w:val="22"/>
          <w:szCs w:val="18"/>
        </w:rPr>
      </w:pPr>
      <w:r w:rsidRPr="000E78B5">
        <w:rPr>
          <w:b/>
          <w:bCs/>
          <w:sz w:val="22"/>
          <w:szCs w:val="18"/>
        </w:rPr>
        <w:t xml:space="preserve">Note: if metrics are defined for such scenarios, they would naturally be applicable to the </w:t>
      </w:r>
      <w:r w:rsidR="00D54426" w:rsidRPr="000E78B5">
        <w:rPr>
          <w:b/>
          <w:bCs/>
          <w:sz w:val="22"/>
          <w:szCs w:val="18"/>
        </w:rPr>
        <w:t>scenarios in which the performance monitoring set is equal to Set A, but not the other way round.</w:t>
      </w:r>
    </w:p>
    <w:p w14:paraId="02703ED7" w14:textId="77777777" w:rsidR="00A33073" w:rsidRDefault="00A33073" w:rsidP="0024715A">
      <w:pPr>
        <w:jc w:val="both"/>
        <w:rPr>
          <w:sz w:val="22"/>
          <w:szCs w:val="18"/>
        </w:rPr>
      </w:pPr>
    </w:p>
    <w:p w14:paraId="18A6EAEF" w14:textId="27E47413" w:rsidR="00A33073" w:rsidRDefault="000E209E" w:rsidP="0024715A">
      <w:pPr>
        <w:jc w:val="both"/>
        <w:rPr>
          <w:sz w:val="22"/>
          <w:szCs w:val="18"/>
        </w:rPr>
      </w:pPr>
      <w:r>
        <w:rPr>
          <w:sz w:val="22"/>
          <w:szCs w:val="18"/>
        </w:rPr>
        <w:t xml:space="preserve">Now, we consider </w:t>
      </w:r>
      <w:r w:rsidR="00D23940">
        <w:rPr>
          <w:sz w:val="22"/>
          <w:szCs w:val="18"/>
        </w:rPr>
        <w:t>t</w:t>
      </w:r>
      <w:r w:rsidR="00E57898">
        <w:rPr>
          <w:sz w:val="22"/>
          <w:szCs w:val="18"/>
        </w:rPr>
        <w:t>he first FFS on the first bullet:</w:t>
      </w:r>
    </w:p>
    <w:p w14:paraId="7AA377A1" w14:textId="77777777" w:rsidR="00E57898" w:rsidRDefault="00E57898" w:rsidP="0024715A">
      <w:pPr>
        <w:jc w:val="both"/>
        <w:rPr>
          <w:sz w:val="22"/>
          <w:szCs w:val="18"/>
        </w:rPr>
      </w:pPr>
    </w:p>
    <w:p w14:paraId="6A3A6A3A" w14:textId="0D4207C9" w:rsidR="00E57898" w:rsidRPr="00E57898" w:rsidRDefault="00E57898" w:rsidP="0024715A">
      <w:pPr>
        <w:jc w:val="both"/>
        <w:rPr>
          <w:sz w:val="22"/>
          <w:szCs w:val="18"/>
          <w:u w:val="single"/>
        </w:rPr>
      </w:pPr>
      <w:r w:rsidRPr="00E57898">
        <w:rPr>
          <w:sz w:val="22"/>
          <w:szCs w:val="18"/>
          <w:u w:val="single"/>
        </w:rPr>
        <w:t>FFS on detail definition of the metric, including whether/how to configure or define a window for calculation</w:t>
      </w:r>
    </w:p>
    <w:p w14:paraId="403119C1" w14:textId="77777777" w:rsidR="000E209E" w:rsidRDefault="000E209E" w:rsidP="0024715A">
      <w:pPr>
        <w:jc w:val="both"/>
        <w:rPr>
          <w:sz w:val="22"/>
          <w:szCs w:val="18"/>
        </w:rPr>
      </w:pPr>
    </w:p>
    <w:p w14:paraId="574CF453" w14:textId="5702C95A" w:rsidR="004C2368" w:rsidRDefault="00760417" w:rsidP="0024715A">
      <w:pPr>
        <w:jc w:val="both"/>
        <w:rPr>
          <w:sz w:val="22"/>
          <w:szCs w:val="18"/>
        </w:rPr>
      </w:pPr>
      <w:r>
        <w:rPr>
          <w:sz w:val="22"/>
          <w:szCs w:val="18"/>
        </w:rPr>
        <w:t>We address this question in section 4.2.2, in which we present a detailed</w:t>
      </w:r>
      <w:r w:rsidR="00EA5276">
        <w:rPr>
          <w:sz w:val="22"/>
          <w:szCs w:val="18"/>
        </w:rPr>
        <w:t xml:space="preserve"> metric</w:t>
      </w:r>
      <w:r>
        <w:rPr>
          <w:sz w:val="22"/>
          <w:szCs w:val="18"/>
        </w:rPr>
        <w:t xml:space="preserve"> definition for </w:t>
      </w:r>
      <w:r w:rsidR="004435FF">
        <w:rPr>
          <w:sz w:val="22"/>
          <w:szCs w:val="18"/>
        </w:rPr>
        <w:t>Alt. 1</w:t>
      </w:r>
      <w:r w:rsidR="00962484">
        <w:rPr>
          <w:sz w:val="22"/>
          <w:szCs w:val="18"/>
        </w:rPr>
        <w:t>.</w:t>
      </w:r>
    </w:p>
    <w:p w14:paraId="7A93F61F" w14:textId="77777777" w:rsidR="004C2368" w:rsidRPr="0092515E" w:rsidRDefault="004C2368" w:rsidP="0024715A">
      <w:pPr>
        <w:jc w:val="both"/>
        <w:rPr>
          <w:sz w:val="22"/>
          <w:szCs w:val="18"/>
        </w:rPr>
      </w:pPr>
    </w:p>
    <w:p w14:paraId="2FEE7E57" w14:textId="38ED9DBF" w:rsidR="005870B8" w:rsidRDefault="00DF56C4" w:rsidP="0024715A">
      <w:pPr>
        <w:pStyle w:val="Heading3"/>
        <w:jc w:val="both"/>
      </w:pPr>
      <w:r>
        <w:t>Metric based on beam prediction accuracy</w:t>
      </w:r>
    </w:p>
    <w:p w14:paraId="1BF5464F" w14:textId="77777777" w:rsidR="00C03505" w:rsidRDefault="00C03505" w:rsidP="0024715A">
      <w:pPr>
        <w:jc w:val="both"/>
      </w:pPr>
    </w:p>
    <w:p w14:paraId="2F63DD65" w14:textId="436F226F" w:rsidR="00187579" w:rsidRDefault="00DF5BA4" w:rsidP="0024715A">
      <w:pPr>
        <w:jc w:val="both"/>
        <w:rPr>
          <w:sz w:val="22"/>
          <w:szCs w:val="18"/>
        </w:rPr>
      </w:pPr>
      <w:r>
        <w:rPr>
          <w:sz w:val="22"/>
          <w:szCs w:val="18"/>
        </w:rPr>
        <w:t xml:space="preserve">We consider Alt.1 in this </w:t>
      </w:r>
      <w:r w:rsidR="0035143D">
        <w:rPr>
          <w:sz w:val="22"/>
          <w:szCs w:val="18"/>
        </w:rPr>
        <w:t xml:space="preserve">subsection. </w:t>
      </w:r>
      <w:r w:rsidR="006317B0">
        <w:rPr>
          <w:sz w:val="22"/>
          <w:szCs w:val="18"/>
        </w:rPr>
        <w:t>I</w:t>
      </w:r>
      <w:r w:rsidR="00604B80">
        <w:rPr>
          <w:sz w:val="22"/>
          <w:szCs w:val="18"/>
        </w:rPr>
        <w:t>f</w:t>
      </w:r>
      <w:r w:rsidR="006317B0">
        <w:rPr>
          <w:sz w:val="22"/>
          <w:szCs w:val="18"/>
        </w:rPr>
        <w:t xml:space="preserve"> we consider the entire set of </w:t>
      </w:r>
      <w:r w:rsidR="00604B80">
        <w:rPr>
          <w:sz w:val="22"/>
          <w:szCs w:val="18"/>
        </w:rPr>
        <w:t>performance monitoring instances</w:t>
      </w:r>
      <w:r w:rsidR="003F72FA">
        <w:rPr>
          <w:sz w:val="22"/>
          <w:szCs w:val="18"/>
        </w:rPr>
        <w:t xml:space="preserve"> (</w:t>
      </w:r>
      <m:oMath>
        <m:r>
          <w:rPr>
            <w:rFonts w:ascii="Cambria Math" w:hAnsi="Cambria Math"/>
            <w:sz w:val="22"/>
            <w:szCs w:val="18"/>
          </w:rPr>
          <m:t>I</m:t>
        </m:r>
      </m:oMath>
      <w:r w:rsidR="003F72FA">
        <w:rPr>
          <w:sz w:val="22"/>
          <w:szCs w:val="18"/>
        </w:rPr>
        <w:t>)</w:t>
      </w:r>
      <w:r w:rsidR="00604B80">
        <w:rPr>
          <w:sz w:val="22"/>
          <w:szCs w:val="18"/>
        </w:rPr>
        <w:t>, there are two subsets that partition that set:</w:t>
      </w:r>
    </w:p>
    <w:p w14:paraId="5BEE92F6" w14:textId="3012D14D" w:rsidR="00604B80" w:rsidRDefault="00901634" w:rsidP="0024715A">
      <w:pPr>
        <w:pStyle w:val="ListParagraph"/>
        <w:numPr>
          <w:ilvl w:val="0"/>
          <w:numId w:val="36"/>
        </w:numPr>
        <w:ind w:leftChars="0"/>
        <w:jc w:val="both"/>
        <w:rPr>
          <w:sz w:val="22"/>
          <w:szCs w:val="18"/>
        </w:rPr>
      </w:pPr>
      <w:r>
        <w:rPr>
          <w:sz w:val="22"/>
          <w:szCs w:val="18"/>
        </w:rPr>
        <w:t xml:space="preserve">Performance monitoring instances for which the Top-K predicted beams for that instance </w:t>
      </w:r>
      <w:r w:rsidR="000D2EC0">
        <w:rPr>
          <w:sz w:val="22"/>
          <w:szCs w:val="18"/>
        </w:rPr>
        <w:t xml:space="preserve">are within performance monitoring set (set </w:t>
      </w:r>
      <m:oMath>
        <m:sSub>
          <m:sSubPr>
            <m:ctrlPr>
              <w:rPr>
                <w:rFonts w:ascii="Cambria Math" w:hAnsi="Cambria Math"/>
                <w:i/>
                <w:sz w:val="22"/>
                <w:szCs w:val="18"/>
              </w:rPr>
            </m:ctrlPr>
          </m:sSubPr>
          <m:e>
            <m:r>
              <w:rPr>
                <w:rFonts w:ascii="Cambria Math" w:hAnsi="Cambria Math"/>
                <w:sz w:val="22"/>
                <w:szCs w:val="18"/>
              </w:rPr>
              <m:t>I</m:t>
            </m:r>
          </m:e>
          <m:sub>
            <m:r>
              <w:rPr>
                <w:rFonts w:ascii="Cambria Math" w:hAnsi="Cambria Math"/>
                <w:sz w:val="22"/>
                <w:szCs w:val="18"/>
              </w:rPr>
              <m:t>1</m:t>
            </m:r>
          </m:sub>
        </m:sSub>
      </m:oMath>
      <w:r w:rsidR="000D2EC0">
        <w:rPr>
          <w:sz w:val="22"/>
          <w:szCs w:val="18"/>
        </w:rPr>
        <w:t>).</w:t>
      </w:r>
    </w:p>
    <w:p w14:paraId="2FB996BA" w14:textId="29FE2C2C" w:rsidR="000D2EC0" w:rsidRPr="000D2EC0" w:rsidRDefault="000D2EC0" w:rsidP="0024715A">
      <w:pPr>
        <w:pStyle w:val="ListParagraph"/>
        <w:numPr>
          <w:ilvl w:val="0"/>
          <w:numId w:val="36"/>
        </w:numPr>
        <w:ind w:leftChars="0"/>
        <w:jc w:val="both"/>
        <w:rPr>
          <w:sz w:val="22"/>
          <w:szCs w:val="18"/>
        </w:rPr>
      </w:pPr>
      <w:r>
        <w:rPr>
          <w:sz w:val="22"/>
          <w:szCs w:val="18"/>
        </w:rPr>
        <w:t xml:space="preserve">Performance monitoring instances for which the Top-K predicted beams for that instance are NOT within performance monitoring set (set </w:t>
      </w:r>
      <m:oMath>
        <m:sSub>
          <m:sSubPr>
            <m:ctrlPr>
              <w:rPr>
                <w:rFonts w:ascii="Cambria Math" w:hAnsi="Cambria Math"/>
                <w:i/>
                <w:sz w:val="22"/>
                <w:szCs w:val="18"/>
              </w:rPr>
            </m:ctrlPr>
          </m:sSubPr>
          <m:e>
            <m:r>
              <w:rPr>
                <w:rFonts w:ascii="Cambria Math" w:hAnsi="Cambria Math"/>
                <w:sz w:val="22"/>
                <w:szCs w:val="18"/>
              </w:rPr>
              <m:t>I</m:t>
            </m:r>
          </m:e>
          <m:sub>
            <m:r>
              <w:rPr>
                <w:rFonts w:ascii="Cambria Math" w:hAnsi="Cambria Math"/>
                <w:sz w:val="22"/>
                <w:szCs w:val="18"/>
              </w:rPr>
              <m:t>2</m:t>
            </m:r>
          </m:sub>
        </m:sSub>
      </m:oMath>
      <w:r>
        <w:rPr>
          <w:sz w:val="22"/>
          <w:szCs w:val="18"/>
        </w:rPr>
        <w:t>).</w:t>
      </w:r>
    </w:p>
    <w:p w14:paraId="6EA13FF0" w14:textId="77777777" w:rsidR="00187579" w:rsidRDefault="00187579" w:rsidP="0024715A">
      <w:pPr>
        <w:jc w:val="both"/>
        <w:rPr>
          <w:sz w:val="22"/>
          <w:szCs w:val="18"/>
        </w:rPr>
      </w:pPr>
    </w:p>
    <w:p w14:paraId="7F37AF07" w14:textId="1357D9FC" w:rsidR="00F77491" w:rsidRDefault="00E23190" w:rsidP="0024715A">
      <w:pPr>
        <w:jc w:val="both"/>
        <w:rPr>
          <w:sz w:val="22"/>
          <w:szCs w:val="18"/>
        </w:rPr>
      </w:pPr>
      <w:r>
        <w:rPr>
          <w:sz w:val="22"/>
          <w:szCs w:val="18"/>
        </w:rPr>
        <w:t xml:space="preserve">As mentioned above, sets </w:t>
      </w:r>
      <m:oMath>
        <m:sSub>
          <m:sSubPr>
            <m:ctrlPr>
              <w:rPr>
                <w:rFonts w:ascii="Cambria Math" w:hAnsi="Cambria Math"/>
                <w:i/>
                <w:sz w:val="22"/>
                <w:szCs w:val="18"/>
              </w:rPr>
            </m:ctrlPr>
          </m:sSubPr>
          <m:e>
            <m:r>
              <w:rPr>
                <w:rFonts w:ascii="Cambria Math" w:hAnsi="Cambria Math"/>
                <w:sz w:val="22"/>
                <w:szCs w:val="18"/>
              </w:rPr>
              <m:t>I</m:t>
            </m:r>
          </m:e>
          <m:sub>
            <m:r>
              <w:rPr>
                <w:rFonts w:ascii="Cambria Math" w:hAnsi="Cambria Math"/>
                <w:sz w:val="22"/>
                <w:szCs w:val="18"/>
              </w:rPr>
              <m:t>1</m:t>
            </m:r>
          </m:sub>
        </m:sSub>
      </m:oMath>
      <w:r>
        <w:rPr>
          <w:sz w:val="22"/>
          <w:szCs w:val="18"/>
        </w:rPr>
        <w:t xml:space="preserve"> and </w:t>
      </w:r>
      <m:oMath>
        <m:sSub>
          <m:sSubPr>
            <m:ctrlPr>
              <w:rPr>
                <w:rFonts w:ascii="Cambria Math" w:hAnsi="Cambria Math"/>
                <w:i/>
                <w:sz w:val="22"/>
                <w:szCs w:val="18"/>
              </w:rPr>
            </m:ctrlPr>
          </m:sSubPr>
          <m:e>
            <m:r>
              <w:rPr>
                <w:rFonts w:ascii="Cambria Math" w:hAnsi="Cambria Math"/>
                <w:sz w:val="22"/>
                <w:szCs w:val="18"/>
              </w:rPr>
              <m:t>I</m:t>
            </m:r>
          </m:e>
          <m:sub>
            <m:r>
              <w:rPr>
                <w:rFonts w:ascii="Cambria Math" w:hAnsi="Cambria Math"/>
                <w:sz w:val="22"/>
                <w:szCs w:val="18"/>
              </w:rPr>
              <m:t>2</m:t>
            </m:r>
          </m:sub>
        </m:sSub>
      </m:oMath>
      <w:r>
        <w:rPr>
          <w:sz w:val="22"/>
          <w:szCs w:val="18"/>
        </w:rPr>
        <w:t xml:space="preserve"> partition the set </w:t>
      </w:r>
      <m:oMath>
        <m:r>
          <w:rPr>
            <w:rFonts w:ascii="Cambria Math" w:hAnsi="Cambria Math"/>
            <w:sz w:val="22"/>
            <w:szCs w:val="18"/>
          </w:rPr>
          <m:t>I</m:t>
        </m:r>
      </m:oMath>
      <w:r w:rsidR="00E07F1B">
        <w:rPr>
          <w:sz w:val="22"/>
          <w:szCs w:val="18"/>
        </w:rPr>
        <w:t>. Now, for the calculation of the performance metric</w:t>
      </w:r>
      <w:r w:rsidR="00E34F55">
        <w:rPr>
          <w:sz w:val="22"/>
          <w:szCs w:val="18"/>
        </w:rPr>
        <w:t xml:space="preserve">, we should focus on Set </w:t>
      </w:r>
      <m:oMath>
        <m:sSub>
          <m:sSubPr>
            <m:ctrlPr>
              <w:rPr>
                <w:rFonts w:ascii="Cambria Math" w:hAnsi="Cambria Math"/>
                <w:i/>
                <w:sz w:val="22"/>
                <w:szCs w:val="18"/>
              </w:rPr>
            </m:ctrlPr>
          </m:sSubPr>
          <m:e>
            <m:r>
              <w:rPr>
                <w:rFonts w:ascii="Cambria Math" w:hAnsi="Cambria Math"/>
                <w:sz w:val="22"/>
                <w:szCs w:val="18"/>
              </w:rPr>
              <m:t>I</m:t>
            </m:r>
          </m:e>
          <m:sub>
            <m:r>
              <w:rPr>
                <w:rFonts w:ascii="Cambria Math" w:hAnsi="Cambria Math"/>
                <w:sz w:val="22"/>
                <w:szCs w:val="18"/>
              </w:rPr>
              <m:t>1</m:t>
            </m:r>
          </m:sub>
        </m:sSub>
      </m:oMath>
      <w:r w:rsidR="007C42A6">
        <w:rPr>
          <w:sz w:val="22"/>
          <w:szCs w:val="18"/>
        </w:rPr>
        <w:t xml:space="preserve">. To be able to perform monitoring and compute the related performance monitoring metrics, we should </w:t>
      </w:r>
      <w:r w:rsidR="00B8320F">
        <w:rPr>
          <w:sz w:val="22"/>
          <w:szCs w:val="18"/>
        </w:rPr>
        <w:t>know the ground truth</w:t>
      </w:r>
      <w:r w:rsidR="00AE378C">
        <w:rPr>
          <w:sz w:val="22"/>
          <w:szCs w:val="18"/>
        </w:rPr>
        <w:t>, at least</w:t>
      </w:r>
      <w:r w:rsidR="00B8320F">
        <w:rPr>
          <w:sz w:val="22"/>
          <w:szCs w:val="18"/>
        </w:rPr>
        <w:t xml:space="preserve"> </w:t>
      </w:r>
      <w:r w:rsidR="00AE378C">
        <w:rPr>
          <w:sz w:val="22"/>
          <w:szCs w:val="18"/>
        </w:rPr>
        <w:t>with respect</w:t>
      </w:r>
      <w:r w:rsidR="00B8320F">
        <w:rPr>
          <w:sz w:val="22"/>
          <w:szCs w:val="18"/>
        </w:rPr>
        <w:t xml:space="preserve"> to the predicted Top-K beams</w:t>
      </w:r>
      <w:r w:rsidR="00B93F4F">
        <w:rPr>
          <w:sz w:val="22"/>
          <w:szCs w:val="18"/>
        </w:rPr>
        <w:t>. Otherwise, there will be ambiguity in the definition of performance monitoring metric.</w:t>
      </w:r>
      <w:r w:rsidR="00DC5DC6">
        <w:rPr>
          <w:sz w:val="22"/>
          <w:szCs w:val="18"/>
        </w:rPr>
        <w:t xml:space="preserve"> </w:t>
      </w:r>
      <w:r w:rsidR="00667BBF" w:rsidRPr="008144F1">
        <w:rPr>
          <w:sz w:val="22"/>
          <w:szCs w:val="18"/>
        </w:rPr>
        <w:t xml:space="preserve">Let us </w:t>
      </w:r>
      <w:r w:rsidR="00DC5DC6">
        <w:rPr>
          <w:sz w:val="22"/>
          <w:szCs w:val="18"/>
        </w:rPr>
        <w:t xml:space="preserve">denote the size of </w:t>
      </w:r>
      <m:oMath>
        <m:sSub>
          <m:sSubPr>
            <m:ctrlPr>
              <w:rPr>
                <w:rFonts w:ascii="Cambria Math" w:hAnsi="Cambria Math"/>
                <w:i/>
                <w:sz w:val="22"/>
                <w:szCs w:val="18"/>
              </w:rPr>
            </m:ctrlPr>
          </m:sSubPr>
          <m:e>
            <m:r>
              <w:rPr>
                <w:rFonts w:ascii="Cambria Math" w:hAnsi="Cambria Math"/>
                <w:sz w:val="22"/>
                <w:szCs w:val="18"/>
              </w:rPr>
              <m:t>I</m:t>
            </m:r>
          </m:e>
          <m:sub>
            <m:r>
              <w:rPr>
                <w:rFonts w:ascii="Cambria Math" w:hAnsi="Cambria Math"/>
                <w:sz w:val="22"/>
                <w:szCs w:val="18"/>
              </w:rPr>
              <m:t>1</m:t>
            </m:r>
          </m:sub>
        </m:sSub>
      </m:oMath>
      <w:r w:rsidR="005F5C86">
        <w:rPr>
          <w:sz w:val="22"/>
          <w:szCs w:val="18"/>
        </w:rPr>
        <w:t xml:space="preserve"> as defined above as </w:t>
      </w:r>
      <m:oMath>
        <m:r>
          <w:rPr>
            <w:rFonts w:ascii="Cambria Math" w:hAnsi="Cambria Math"/>
            <w:sz w:val="22"/>
            <w:szCs w:val="18"/>
          </w:rPr>
          <m:t>N</m:t>
        </m:r>
      </m:oMath>
      <w:r w:rsidR="008144F1" w:rsidRPr="008144F1">
        <w:rPr>
          <w:sz w:val="22"/>
          <w:szCs w:val="18"/>
        </w:rPr>
        <w:t xml:space="preserve">. </w:t>
      </w:r>
      <w:r w:rsidR="005B7207">
        <w:rPr>
          <w:sz w:val="22"/>
          <w:szCs w:val="18"/>
        </w:rPr>
        <w:t>We count the num</w:t>
      </w:r>
      <w:r w:rsidR="000F7BF2">
        <w:rPr>
          <w:sz w:val="22"/>
          <w:szCs w:val="18"/>
        </w:rPr>
        <w:t>ber of performance monitoring instances</w:t>
      </w:r>
      <w:r w:rsidR="00447A4F">
        <w:rPr>
          <w:sz w:val="22"/>
          <w:szCs w:val="18"/>
        </w:rPr>
        <w:t xml:space="preserve"> out of </w:t>
      </w:r>
      <m:oMath>
        <m:sSub>
          <m:sSubPr>
            <m:ctrlPr>
              <w:rPr>
                <w:rFonts w:ascii="Cambria Math" w:hAnsi="Cambria Math"/>
                <w:i/>
                <w:sz w:val="22"/>
                <w:szCs w:val="18"/>
              </w:rPr>
            </m:ctrlPr>
          </m:sSubPr>
          <m:e>
            <m:r>
              <w:rPr>
                <w:rFonts w:ascii="Cambria Math" w:hAnsi="Cambria Math"/>
                <w:sz w:val="22"/>
                <w:szCs w:val="18"/>
              </w:rPr>
              <m:t>I</m:t>
            </m:r>
          </m:e>
          <m:sub>
            <m:r>
              <w:rPr>
                <w:rFonts w:ascii="Cambria Math" w:hAnsi="Cambria Math"/>
                <w:sz w:val="22"/>
                <w:szCs w:val="18"/>
              </w:rPr>
              <m:t>1</m:t>
            </m:r>
          </m:sub>
        </m:sSub>
      </m:oMath>
      <w:r w:rsidR="000F7BF2">
        <w:rPr>
          <w:sz w:val="22"/>
          <w:szCs w:val="18"/>
        </w:rPr>
        <w:t xml:space="preserve"> for which the following statement holds</w:t>
      </w:r>
      <w:r w:rsidR="00600496">
        <w:rPr>
          <w:sz w:val="22"/>
          <w:szCs w:val="18"/>
        </w:rPr>
        <w:t xml:space="preserve"> (number of instances for which </w:t>
      </w:r>
      <w:r w:rsidR="0055490D">
        <w:rPr>
          <w:sz w:val="22"/>
          <w:szCs w:val="18"/>
        </w:rPr>
        <w:t>t</w:t>
      </w:r>
      <w:r w:rsidR="00600496">
        <w:rPr>
          <w:sz w:val="22"/>
          <w:szCs w:val="18"/>
        </w:rPr>
        <w:t xml:space="preserve">he following statement holds = </w:t>
      </w:r>
      <m:oMath>
        <m:sSub>
          <m:sSubPr>
            <m:ctrlPr>
              <w:rPr>
                <w:rFonts w:ascii="Cambria Math" w:hAnsi="Cambria Math"/>
                <w:i/>
                <w:sz w:val="22"/>
                <w:szCs w:val="18"/>
              </w:rPr>
            </m:ctrlPr>
          </m:sSubPr>
          <m:e>
            <m:r>
              <w:rPr>
                <w:rFonts w:ascii="Cambria Math" w:hAnsi="Cambria Math"/>
                <w:sz w:val="22"/>
                <w:szCs w:val="18"/>
              </w:rPr>
              <m:t>N</m:t>
            </m:r>
          </m:e>
          <m:sub>
            <m:r>
              <w:rPr>
                <w:rFonts w:ascii="Cambria Math" w:hAnsi="Cambria Math"/>
                <w:sz w:val="22"/>
                <w:szCs w:val="18"/>
              </w:rPr>
              <m:t>p</m:t>
            </m:r>
          </m:sub>
        </m:sSub>
      </m:oMath>
      <w:r w:rsidR="00600496">
        <w:rPr>
          <w:sz w:val="22"/>
          <w:szCs w:val="18"/>
        </w:rPr>
        <w:t>)</w:t>
      </w:r>
      <w:r w:rsidR="000F7BF2">
        <w:rPr>
          <w:sz w:val="22"/>
          <w:szCs w:val="18"/>
        </w:rPr>
        <w:t>.</w:t>
      </w:r>
    </w:p>
    <w:p w14:paraId="2AB2C7D8" w14:textId="501A7A75" w:rsidR="000F7BF2" w:rsidRDefault="00CF67BC" w:rsidP="0024715A">
      <w:pPr>
        <w:pStyle w:val="ListParagraph"/>
        <w:numPr>
          <w:ilvl w:val="0"/>
          <w:numId w:val="25"/>
        </w:numPr>
        <w:ind w:leftChars="0"/>
        <w:jc w:val="both"/>
        <w:rPr>
          <w:sz w:val="22"/>
          <w:szCs w:val="18"/>
        </w:rPr>
      </w:pPr>
      <w:r>
        <w:rPr>
          <w:sz w:val="22"/>
          <w:szCs w:val="18"/>
        </w:rPr>
        <w:t>The highest measured L1-RSRP</w:t>
      </w:r>
      <w:r w:rsidR="00AB1FDE">
        <w:rPr>
          <w:sz w:val="22"/>
          <w:szCs w:val="18"/>
        </w:rPr>
        <w:t xml:space="preserve"> of Top-K predicted beams</w:t>
      </w:r>
      <w:r w:rsidR="0003420E">
        <w:rPr>
          <w:sz w:val="22"/>
          <w:szCs w:val="18"/>
        </w:rPr>
        <w:t xml:space="preserve"> is </w:t>
      </w:r>
      <w:r w:rsidR="0003420E" w:rsidRPr="0003420E">
        <w:rPr>
          <w:sz w:val="22"/>
          <w:szCs w:val="18"/>
        </w:rPr>
        <w:t>within a margin of measured L1-RSRP of best measured beam ID from performance monitoring set</w:t>
      </w:r>
    </w:p>
    <w:p w14:paraId="053F1E84" w14:textId="77777777" w:rsidR="00461B67" w:rsidRDefault="00461B67" w:rsidP="0024715A">
      <w:pPr>
        <w:jc w:val="both"/>
        <w:rPr>
          <w:sz w:val="22"/>
          <w:szCs w:val="18"/>
        </w:rPr>
      </w:pPr>
    </w:p>
    <w:p w14:paraId="36C55D29" w14:textId="798BDA35" w:rsidR="006E54E2" w:rsidRPr="006E54E2" w:rsidRDefault="006E54E2" w:rsidP="0024715A">
      <w:pPr>
        <w:jc w:val="both"/>
        <w:rPr>
          <w:sz w:val="22"/>
          <w:szCs w:val="18"/>
        </w:rPr>
      </w:pPr>
      <w:r w:rsidRPr="006E54E2">
        <w:rPr>
          <w:sz w:val="22"/>
          <w:szCs w:val="18"/>
        </w:rPr>
        <w:t xml:space="preserve">The above statement means that if we go with the best beam from Top-K predicted beams (e.g., after UE measures Top-K predicted beams and finds the best one having highest L1-RSRP), as long as the L1-RSRP of the best beam from Top-K predicted beams is within a margin compared to L1-RSRP of the best beam from the performance monitoring set, then the performance degradation due to going with the best beam from Top-K predicted beams is deemed tolerable, compared to going with the actual best beam from the performance monitoring set, and this is interpreted as a success event, as mentioned above. If we divide the number of performance monitoring instances out of </w:t>
      </w:r>
      <m:oMath>
        <m:sSub>
          <m:sSubPr>
            <m:ctrlPr>
              <w:rPr>
                <w:rFonts w:ascii="Cambria Math" w:hAnsi="Cambria Math"/>
                <w:i/>
                <w:sz w:val="22"/>
                <w:szCs w:val="18"/>
              </w:rPr>
            </m:ctrlPr>
          </m:sSubPr>
          <m:e>
            <m:r>
              <w:rPr>
                <w:rFonts w:ascii="Cambria Math" w:hAnsi="Cambria Math"/>
                <w:sz w:val="22"/>
                <w:szCs w:val="18"/>
              </w:rPr>
              <m:t>I</m:t>
            </m:r>
          </m:e>
          <m:sub>
            <m:r>
              <w:rPr>
                <w:rFonts w:ascii="Cambria Math" w:hAnsi="Cambria Math"/>
                <w:sz w:val="22"/>
                <w:szCs w:val="18"/>
              </w:rPr>
              <m:t>1</m:t>
            </m:r>
          </m:sub>
        </m:sSub>
      </m:oMath>
      <w:r w:rsidRPr="006E54E2">
        <w:rPr>
          <w:sz w:val="22"/>
          <w:szCs w:val="18"/>
        </w:rPr>
        <w:t xml:space="preserve"> for which the above statement holds (</w:t>
      </w:r>
      <m:oMath>
        <m:sSub>
          <m:sSubPr>
            <m:ctrlPr>
              <w:rPr>
                <w:rFonts w:ascii="Cambria Math" w:hAnsi="Cambria Math"/>
                <w:i/>
                <w:sz w:val="22"/>
                <w:szCs w:val="18"/>
              </w:rPr>
            </m:ctrlPr>
          </m:sSubPr>
          <m:e>
            <m:r>
              <w:rPr>
                <w:rFonts w:ascii="Cambria Math" w:hAnsi="Cambria Math"/>
                <w:sz w:val="22"/>
                <w:szCs w:val="18"/>
              </w:rPr>
              <m:t>N</m:t>
            </m:r>
          </m:e>
          <m:sub>
            <m:r>
              <w:rPr>
                <w:rFonts w:ascii="Cambria Math" w:hAnsi="Cambria Math"/>
                <w:sz w:val="22"/>
                <w:szCs w:val="18"/>
              </w:rPr>
              <m:t>p</m:t>
            </m:r>
          </m:sub>
        </m:sSub>
      </m:oMath>
      <w:r w:rsidRPr="006E54E2">
        <w:rPr>
          <w:sz w:val="22"/>
          <w:szCs w:val="18"/>
        </w:rPr>
        <w:t xml:space="preserve">) by the total size of </w:t>
      </w:r>
      <m:oMath>
        <m:sSub>
          <m:sSubPr>
            <m:ctrlPr>
              <w:rPr>
                <w:rFonts w:ascii="Cambria Math" w:hAnsi="Cambria Math"/>
                <w:i/>
                <w:sz w:val="22"/>
                <w:szCs w:val="18"/>
              </w:rPr>
            </m:ctrlPr>
          </m:sSubPr>
          <m:e>
            <m:r>
              <w:rPr>
                <w:rFonts w:ascii="Cambria Math" w:hAnsi="Cambria Math"/>
                <w:sz w:val="22"/>
                <w:szCs w:val="18"/>
              </w:rPr>
              <m:t>I</m:t>
            </m:r>
          </m:e>
          <m:sub>
            <m:r>
              <w:rPr>
                <w:rFonts w:ascii="Cambria Math" w:hAnsi="Cambria Math"/>
                <w:sz w:val="22"/>
                <w:szCs w:val="18"/>
              </w:rPr>
              <m:t>1</m:t>
            </m:r>
          </m:sub>
        </m:sSub>
      </m:oMath>
      <w:r w:rsidRPr="006E54E2">
        <w:rPr>
          <w:sz w:val="22"/>
          <w:szCs w:val="18"/>
        </w:rPr>
        <w:t xml:space="preserve"> (</w:t>
      </w:r>
      <m:oMath>
        <m:r>
          <w:rPr>
            <w:rFonts w:ascii="Cambria Math" w:hAnsi="Cambria Math"/>
            <w:sz w:val="22"/>
            <w:szCs w:val="18"/>
          </w:rPr>
          <m:t>N</m:t>
        </m:r>
      </m:oMath>
      <w:r w:rsidRPr="006E54E2">
        <w:rPr>
          <w:sz w:val="22"/>
          <w:szCs w:val="18"/>
        </w:rPr>
        <w:t xml:space="preserve">), i.e., </w:t>
      </w:r>
      <m:oMath>
        <m:sSub>
          <m:sSubPr>
            <m:ctrlPr>
              <w:rPr>
                <w:rFonts w:ascii="Cambria Math" w:hAnsi="Cambria Math"/>
                <w:i/>
                <w:sz w:val="22"/>
                <w:szCs w:val="18"/>
              </w:rPr>
            </m:ctrlPr>
          </m:sSubPr>
          <m:e>
            <m:r>
              <w:rPr>
                <w:rFonts w:ascii="Cambria Math" w:hAnsi="Cambria Math"/>
                <w:sz w:val="22"/>
                <w:szCs w:val="18"/>
              </w:rPr>
              <m:t>N</m:t>
            </m:r>
          </m:e>
          <m:sub>
            <m:r>
              <w:rPr>
                <w:rFonts w:ascii="Cambria Math" w:hAnsi="Cambria Math"/>
                <w:sz w:val="22"/>
                <w:szCs w:val="18"/>
              </w:rPr>
              <m:t>p</m:t>
            </m:r>
          </m:sub>
        </m:sSub>
        <m:r>
          <w:rPr>
            <w:rFonts w:ascii="Cambria Math" w:hAnsi="Cambria Math"/>
            <w:sz w:val="22"/>
            <w:szCs w:val="18"/>
          </w:rPr>
          <m:t>/N</m:t>
        </m:r>
      </m:oMath>
      <w:r w:rsidRPr="006E54E2">
        <w:rPr>
          <w:sz w:val="22"/>
          <w:szCs w:val="18"/>
        </w:rPr>
        <w:t>, we obtain the beam prediction accuracy metric with L1-RSRP margin.</w:t>
      </w:r>
    </w:p>
    <w:p w14:paraId="4E3723DD" w14:textId="77777777" w:rsidR="006E54E2" w:rsidRDefault="006E54E2" w:rsidP="0024715A">
      <w:pPr>
        <w:jc w:val="both"/>
        <w:rPr>
          <w:sz w:val="22"/>
          <w:szCs w:val="18"/>
        </w:rPr>
      </w:pPr>
    </w:p>
    <w:p w14:paraId="74AEA1D5" w14:textId="73C8C87C" w:rsidR="00732B5A" w:rsidRDefault="00A92F01" w:rsidP="0024715A">
      <w:pPr>
        <w:jc w:val="both"/>
        <w:rPr>
          <w:sz w:val="22"/>
          <w:szCs w:val="18"/>
        </w:rPr>
      </w:pPr>
      <w:r>
        <w:rPr>
          <w:sz w:val="22"/>
          <w:szCs w:val="18"/>
        </w:rPr>
        <w:t>As an</w:t>
      </w:r>
      <w:r w:rsidR="00467E0B">
        <w:rPr>
          <w:sz w:val="22"/>
          <w:szCs w:val="18"/>
        </w:rPr>
        <w:t xml:space="preserve"> illustrative</w:t>
      </w:r>
      <w:r>
        <w:rPr>
          <w:sz w:val="22"/>
          <w:szCs w:val="18"/>
        </w:rPr>
        <w:t xml:space="preserve"> example, let us consider</w:t>
      </w:r>
      <w:r w:rsidR="006139C5">
        <w:rPr>
          <w:sz w:val="22"/>
          <w:szCs w:val="18"/>
        </w:rPr>
        <w:t xml:space="preserve"> </w:t>
      </w:r>
      <w:r w:rsidR="000201B0">
        <w:rPr>
          <w:sz w:val="22"/>
          <w:szCs w:val="18"/>
          <w:highlight w:val="yellow"/>
        </w:rPr>
        <w:fldChar w:fldCharType="begin"/>
      </w:r>
      <w:r w:rsidR="000201B0">
        <w:rPr>
          <w:sz w:val="22"/>
          <w:szCs w:val="18"/>
        </w:rPr>
        <w:instrText xml:space="preserve"> REF _Ref181913493 \h </w:instrText>
      </w:r>
      <w:r w:rsidR="000201B0">
        <w:rPr>
          <w:sz w:val="22"/>
          <w:szCs w:val="18"/>
          <w:highlight w:val="yellow"/>
        </w:rPr>
      </w:r>
      <w:r w:rsidR="000201B0">
        <w:rPr>
          <w:sz w:val="22"/>
          <w:szCs w:val="18"/>
          <w:highlight w:val="yellow"/>
        </w:rPr>
        <w:fldChar w:fldCharType="separate"/>
      </w:r>
      <w:r w:rsidR="000201B0" w:rsidRPr="006800DD">
        <w:rPr>
          <w:sz w:val="22"/>
          <w:szCs w:val="18"/>
        </w:rPr>
        <w:t xml:space="preserve">Figure </w:t>
      </w:r>
      <w:r w:rsidR="000201B0">
        <w:rPr>
          <w:noProof/>
          <w:sz w:val="22"/>
          <w:szCs w:val="18"/>
        </w:rPr>
        <w:t>9</w:t>
      </w:r>
      <w:r w:rsidR="000201B0">
        <w:rPr>
          <w:sz w:val="22"/>
          <w:szCs w:val="18"/>
          <w:highlight w:val="yellow"/>
        </w:rPr>
        <w:fldChar w:fldCharType="end"/>
      </w:r>
      <w:r w:rsidR="00414074">
        <w:rPr>
          <w:sz w:val="22"/>
          <w:szCs w:val="18"/>
        </w:rPr>
        <w:t xml:space="preserve"> </w:t>
      </w:r>
      <w:r w:rsidR="0039761C">
        <w:rPr>
          <w:sz w:val="22"/>
          <w:szCs w:val="18"/>
        </w:rPr>
        <w:t xml:space="preserve">in which we consider </w:t>
      </w:r>
      <w:r w:rsidR="00DB0D60">
        <w:rPr>
          <w:sz w:val="22"/>
          <w:szCs w:val="18"/>
        </w:rPr>
        <w:t xml:space="preserve">five performance monitoring instances. </w:t>
      </w:r>
      <w:r w:rsidR="0065646E">
        <w:rPr>
          <w:sz w:val="22"/>
          <w:szCs w:val="18"/>
        </w:rPr>
        <w:t xml:space="preserve">The performance monitoring set is composed of </w:t>
      </w:r>
      <w:r w:rsidR="008F0006">
        <w:rPr>
          <w:sz w:val="22"/>
          <w:szCs w:val="18"/>
        </w:rPr>
        <w:t>5 beams (out of 9 beams from Set A).</w:t>
      </w:r>
      <w:r w:rsidR="00B16670">
        <w:rPr>
          <w:sz w:val="22"/>
          <w:szCs w:val="18"/>
        </w:rPr>
        <w:t xml:space="preserve"> The inference outcome is composed of Top-3 predicted beams that are </w:t>
      </w:r>
      <w:r w:rsidR="00737E59">
        <w:rPr>
          <w:sz w:val="22"/>
          <w:szCs w:val="18"/>
        </w:rPr>
        <w:t xml:space="preserve">denoted by red colour. As we see in the figure, for the first four monitoring instances, the </w:t>
      </w:r>
      <w:r w:rsidR="00A77B1C">
        <w:rPr>
          <w:sz w:val="22"/>
          <w:szCs w:val="18"/>
        </w:rPr>
        <w:t xml:space="preserve">Top-3 predicted beams are among the performance monitoring set, while that is not the case for the last performance monitoring instance. </w:t>
      </w:r>
      <w:r w:rsidR="00511774">
        <w:rPr>
          <w:sz w:val="22"/>
          <w:szCs w:val="18"/>
        </w:rPr>
        <w:t xml:space="preserve">Therefore, we can </w:t>
      </w:r>
      <w:r w:rsidR="00974A91">
        <w:rPr>
          <w:sz w:val="22"/>
          <w:szCs w:val="18"/>
        </w:rPr>
        <w:t xml:space="preserve">compute performance monitoring metrics for the </w:t>
      </w:r>
      <w:proofErr w:type="spellStart"/>
      <w:r w:rsidR="00974A91">
        <w:rPr>
          <w:sz w:val="22"/>
          <w:szCs w:val="18"/>
        </w:rPr>
        <w:t>f</w:t>
      </w:r>
      <w:r w:rsidR="00A82819">
        <w:rPr>
          <w:sz w:val="22"/>
          <w:szCs w:val="18"/>
        </w:rPr>
        <w:t>ist</w:t>
      </w:r>
      <w:proofErr w:type="spellEnd"/>
      <w:r w:rsidR="00A82819">
        <w:rPr>
          <w:sz w:val="22"/>
          <w:szCs w:val="18"/>
        </w:rPr>
        <w:t xml:space="preserve"> four performance monitoring instances</w:t>
      </w:r>
      <w:r w:rsidR="00255E3B">
        <w:rPr>
          <w:sz w:val="22"/>
          <w:szCs w:val="18"/>
        </w:rPr>
        <w:t>, but not the last one.</w:t>
      </w:r>
    </w:p>
    <w:p w14:paraId="359B4729" w14:textId="77777777" w:rsidR="00732B5A" w:rsidRDefault="00732B5A" w:rsidP="0024715A">
      <w:pPr>
        <w:jc w:val="both"/>
        <w:rPr>
          <w:sz w:val="22"/>
          <w:szCs w:val="18"/>
        </w:rPr>
      </w:pPr>
    </w:p>
    <w:p w14:paraId="587E3A70" w14:textId="77777777" w:rsidR="00732B5A" w:rsidRDefault="00732B5A" w:rsidP="0024715A">
      <w:pPr>
        <w:jc w:val="both"/>
        <w:rPr>
          <w:sz w:val="22"/>
          <w:szCs w:val="18"/>
        </w:rPr>
      </w:pPr>
    </w:p>
    <w:p w14:paraId="26EB6C1E" w14:textId="77777777" w:rsidR="006F0385" w:rsidRDefault="00041D2C" w:rsidP="00285553">
      <w:pPr>
        <w:keepNext/>
        <w:jc w:val="center"/>
      </w:pPr>
      <w:r>
        <w:rPr>
          <w:noProof/>
          <w:sz w:val="22"/>
          <w:szCs w:val="18"/>
        </w:rPr>
        <w:drawing>
          <wp:inline distT="0" distB="0" distL="0" distR="0" wp14:anchorId="0A220C4C" wp14:editId="4D616071">
            <wp:extent cx="9231168" cy="2897547"/>
            <wp:effectExtent l="0" t="0" r="8255" b="0"/>
            <wp:docPr id="589378008" name="Picture 589378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9231168" cy="2897547"/>
                    </a:xfrm>
                    <a:prstGeom prst="rect">
                      <a:avLst/>
                    </a:prstGeom>
                    <a:noFill/>
                  </pic:spPr>
                </pic:pic>
              </a:graphicData>
            </a:graphic>
          </wp:inline>
        </w:drawing>
      </w:r>
    </w:p>
    <w:p w14:paraId="38C14C3B" w14:textId="79B53151" w:rsidR="00732B5A" w:rsidRPr="00FE0751" w:rsidRDefault="006F0385" w:rsidP="00285553">
      <w:pPr>
        <w:pStyle w:val="Caption"/>
        <w:jc w:val="center"/>
        <w:rPr>
          <w:sz w:val="20"/>
          <w:szCs w:val="16"/>
        </w:rPr>
      </w:pPr>
      <w:bookmarkStart w:id="27" w:name="_Ref181913493"/>
      <w:r w:rsidRPr="006800DD">
        <w:rPr>
          <w:sz w:val="22"/>
          <w:szCs w:val="18"/>
        </w:rPr>
        <w:t xml:space="preserve">Figure </w:t>
      </w:r>
      <w:r w:rsidRPr="006800DD">
        <w:rPr>
          <w:sz w:val="22"/>
          <w:szCs w:val="18"/>
        </w:rPr>
        <w:fldChar w:fldCharType="begin"/>
      </w:r>
      <w:r w:rsidRPr="006800DD">
        <w:rPr>
          <w:sz w:val="22"/>
          <w:szCs w:val="18"/>
        </w:rPr>
        <w:instrText xml:space="preserve"> SEQ Figure \* ARABIC </w:instrText>
      </w:r>
      <w:r w:rsidRPr="006800DD">
        <w:rPr>
          <w:sz w:val="22"/>
          <w:szCs w:val="18"/>
        </w:rPr>
        <w:fldChar w:fldCharType="separate"/>
      </w:r>
      <w:r w:rsidR="008F6C71">
        <w:rPr>
          <w:noProof/>
          <w:sz w:val="22"/>
          <w:szCs w:val="18"/>
        </w:rPr>
        <w:t>9</w:t>
      </w:r>
      <w:r w:rsidRPr="006800DD">
        <w:rPr>
          <w:sz w:val="22"/>
          <w:szCs w:val="18"/>
        </w:rPr>
        <w:fldChar w:fldCharType="end"/>
      </w:r>
      <w:bookmarkEnd w:id="27"/>
      <w:r w:rsidRPr="006800DD">
        <w:rPr>
          <w:sz w:val="22"/>
          <w:szCs w:val="18"/>
        </w:rPr>
        <w:t xml:space="preserve"> </w:t>
      </w:r>
      <w:r w:rsidR="006B2272" w:rsidRPr="006800DD">
        <w:rPr>
          <w:b w:val="0"/>
          <w:bCs/>
          <w:sz w:val="22"/>
          <w:szCs w:val="18"/>
        </w:rPr>
        <w:t>Illustration for monitoring metric</w:t>
      </w:r>
      <w:r w:rsidR="006800DD" w:rsidRPr="006800DD">
        <w:rPr>
          <w:b w:val="0"/>
          <w:bCs/>
          <w:sz w:val="22"/>
          <w:szCs w:val="18"/>
        </w:rPr>
        <w:t xml:space="preserve"> when performance monitoring set is a subset of Set A</w:t>
      </w:r>
    </w:p>
    <w:p w14:paraId="2312E136" w14:textId="77777777" w:rsidR="0003420E" w:rsidRDefault="0003420E" w:rsidP="0024715A">
      <w:pPr>
        <w:jc w:val="both"/>
        <w:rPr>
          <w:sz w:val="22"/>
          <w:szCs w:val="18"/>
        </w:rPr>
      </w:pPr>
    </w:p>
    <w:p w14:paraId="5981ED7E" w14:textId="77777777" w:rsidR="00F43838" w:rsidRDefault="00F43838" w:rsidP="0024715A">
      <w:pPr>
        <w:jc w:val="both"/>
        <w:rPr>
          <w:sz w:val="22"/>
          <w:szCs w:val="18"/>
        </w:rPr>
      </w:pPr>
    </w:p>
    <w:p w14:paraId="3590ECDB" w14:textId="7EB777CA" w:rsidR="00F43838" w:rsidRPr="0003420E" w:rsidRDefault="00FE2B0B" w:rsidP="0024715A">
      <w:pPr>
        <w:jc w:val="both"/>
        <w:rPr>
          <w:sz w:val="22"/>
          <w:szCs w:val="18"/>
        </w:rPr>
      </w:pPr>
      <w:r>
        <w:rPr>
          <w:sz w:val="22"/>
          <w:szCs w:val="18"/>
        </w:rPr>
        <w:lastRenderedPageBreak/>
        <w:t xml:space="preserve">A special case of the above metric is Top-1 beam prediction accuracy with L1-RSRP margin which </w:t>
      </w:r>
      <w:r w:rsidR="00B73D17">
        <w:rPr>
          <w:sz w:val="22"/>
          <w:szCs w:val="18"/>
        </w:rPr>
        <w:t xml:space="preserve">can be a useful </w:t>
      </w:r>
      <w:r w:rsidR="000560F7">
        <w:rPr>
          <w:sz w:val="22"/>
          <w:szCs w:val="18"/>
        </w:rPr>
        <w:t>m</w:t>
      </w:r>
      <w:r w:rsidR="00B73D17">
        <w:rPr>
          <w:sz w:val="22"/>
          <w:szCs w:val="18"/>
        </w:rPr>
        <w:t>etric</w:t>
      </w:r>
      <w:r w:rsidR="000560F7">
        <w:rPr>
          <w:sz w:val="22"/>
          <w:szCs w:val="18"/>
        </w:rPr>
        <w:t xml:space="preserve"> for assessing how good the Top-1 predicted beam is</w:t>
      </w:r>
      <w:r w:rsidR="0005001B">
        <w:rPr>
          <w:sz w:val="22"/>
          <w:szCs w:val="18"/>
        </w:rPr>
        <w:t xml:space="preserve"> across </w:t>
      </w:r>
      <m:oMath>
        <m:r>
          <w:rPr>
            <w:rFonts w:ascii="Cambria Math" w:hAnsi="Cambria Math"/>
            <w:sz w:val="22"/>
            <w:szCs w:val="18"/>
          </w:rPr>
          <m:t>N</m:t>
        </m:r>
      </m:oMath>
      <w:r w:rsidR="0005001B">
        <w:rPr>
          <w:sz w:val="22"/>
          <w:szCs w:val="18"/>
        </w:rPr>
        <w:t xml:space="preserve"> performance monitoring instances</w:t>
      </w:r>
      <w:r w:rsidR="00CD4ED3">
        <w:rPr>
          <w:sz w:val="22"/>
          <w:szCs w:val="18"/>
        </w:rPr>
        <w:t>, by comparing the measured L1-RSRP of the Top-</w:t>
      </w:r>
      <w:r w:rsidR="003669DD">
        <w:rPr>
          <w:sz w:val="22"/>
          <w:szCs w:val="18"/>
        </w:rPr>
        <w:t>1 predicted beam to the measured L1-RSRP of the best beam</w:t>
      </w:r>
      <w:r w:rsidR="00FC2F41">
        <w:rPr>
          <w:sz w:val="22"/>
          <w:szCs w:val="18"/>
        </w:rPr>
        <w:t xml:space="preserve"> from </w:t>
      </w:r>
      <w:r w:rsidR="005A161F">
        <w:rPr>
          <w:sz w:val="22"/>
          <w:szCs w:val="18"/>
        </w:rPr>
        <w:t>the performance monitoring set</w:t>
      </w:r>
      <w:r w:rsidR="00FC2F41">
        <w:rPr>
          <w:sz w:val="22"/>
          <w:szCs w:val="18"/>
        </w:rPr>
        <w:t xml:space="preserve"> for each performance monitoring instance.</w:t>
      </w:r>
    </w:p>
    <w:p w14:paraId="358D998F" w14:textId="77777777" w:rsidR="000F4989" w:rsidRPr="00C77F19" w:rsidRDefault="000F4989" w:rsidP="0024715A">
      <w:pPr>
        <w:jc w:val="both"/>
      </w:pPr>
    </w:p>
    <w:p w14:paraId="62B4A78D" w14:textId="3731E6E3" w:rsidR="00D87014" w:rsidRPr="00634E31" w:rsidRDefault="00D87014" w:rsidP="0024715A">
      <w:pPr>
        <w:pStyle w:val="Heading4"/>
      </w:pPr>
      <w:r w:rsidRPr="00634E31">
        <w:t xml:space="preserve">Proposal </w:t>
      </w:r>
      <w:r w:rsidR="00C802C0" w:rsidRPr="00634E31">
        <w:t>1</w:t>
      </w:r>
      <w:r w:rsidR="00AA67CF" w:rsidRPr="00634E31">
        <w:t>3</w:t>
      </w:r>
    </w:p>
    <w:p w14:paraId="273EC98E" w14:textId="7EE55AD3" w:rsidR="00FC0479" w:rsidRDefault="00CF1C78" w:rsidP="0024715A">
      <w:pPr>
        <w:jc w:val="both"/>
        <w:rPr>
          <w:b/>
          <w:bCs/>
          <w:sz w:val="22"/>
          <w:szCs w:val="22"/>
        </w:rPr>
      </w:pPr>
      <w:bookmarkStart w:id="28" w:name="_Hlk178881411"/>
      <w:r>
        <w:rPr>
          <w:b/>
          <w:bCs/>
          <w:sz w:val="22"/>
          <w:szCs w:val="22"/>
        </w:rPr>
        <w:t xml:space="preserve">For </w:t>
      </w:r>
      <w:r w:rsidR="004208A0">
        <w:rPr>
          <w:b/>
          <w:bCs/>
          <w:sz w:val="22"/>
          <w:szCs w:val="22"/>
        </w:rPr>
        <w:t xml:space="preserve">UE-side beam prediction, </w:t>
      </w:r>
      <w:r w:rsidR="00225862">
        <w:rPr>
          <w:b/>
          <w:bCs/>
          <w:sz w:val="22"/>
          <w:szCs w:val="22"/>
        </w:rPr>
        <w:t>with regards to Alt</w:t>
      </w:r>
      <w:r w:rsidR="00EC5E7B">
        <w:rPr>
          <w:b/>
          <w:bCs/>
          <w:sz w:val="22"/>
          <w:szCs w:val="22"/>
        </w:rPr>
        <w:t xml:space="preserve"> 1 of performance monitoring alternatives for </w:t>
      </w:r>
      <w:r w:rsidR="00F706A7">
        <w:rPr>
          <w:b/>
          <w:bCs/>
          <w:sz w:val="22"/>
          <w:szCs w:val="22"/>
        </w:rPr>
        <w:t>UE-assisted performance monitoring</w:t>
      </w:r>
      <w:r w:rsidR="009E75CC">
        <w:rPr>
          <w:b/>
          <w:bCs/>
          <w:sz w:val="22"/>
          <w:szCs w:val="22"/>
        </w:rPr>
        <w:t>,</w:t>
      </w:r>
      <w:r w:rsidR="002B17CC">
        <w:rPr>
          <w:b/>
          <w:bCs/>
          <w:sz w:val="22"/>
          <w:szCs w:val="22"/>
        </w:rPr>
        <w:t xml:space="preserve"> in which the performance monitoring set </w:t>
      </w:r>
      <w:r w:rsidR="003B29C4">
        <w:rPr>
          <w:b/>
          <w:bCs/>
          <w:sz w:val="22"/>
          <w:szCs w:val="22"/>
        </w:rPr>
        <w:t>is a subset of Set A for each performance monitoring instance,</w:t>
      </w:r>
      <w:r w:rsidR="009E75CC">
        <w:rPr>
          <w:b/>
          <w:bCs/>
          <w:sz w:val="22"/>
          <w:szCs w:val="22"/>
        </w:rPr>
        <w:t xml:space="preserve"> </w:t>
      </w:r>
      <w:r w:rsidR="00D75B8C">
        <w:rPr>
          <w:b/>
          <w:bCs/>
          <w:sz w:val="22"/>
          <w:szCs w:val="22"/>
        </w:rPr>
        <w:t xml:space="preserve">support </w:t>
      </w:r>
      <w:r w:rsidR="00A770EC">
        <w:rPr>
          <w:b/>
          <w:bCs/>
          <w:sz w:val="22"/>
          <w:szCs w:val="22"/>
        </w:rPr>
        <w:t>the following metric for performance monitoring:</w:t>
      </w:r>
    </w:p>
    <w:p w14:paraId="2A498500" w14:textId="64DD0CA3" w:rsidR="00082F93" w:rsidRDefault="0044728E" w:rsidP="0024715A">
      <w:pPr>
        <w:pStyle w:val="ListParagraph"/>
        <w:numPr>
          <w:ilvl w:val="0"/>
          <w:numId w:val="14"/>
        </w:numPr>
        <w:ind w:leftChars="0"/>
        <w:jc w:val="both"/>
        <w:rPr>
          <w:b/>
          <w:bCs/>
          <w:sz w:val="22"/>
          <w:szCs w:val="22"/>
        </w:rPr>
      </w:pPr>
      <w:r>
        <w:rPr>
          <w:b/>
          <w:bCs/>
          <w:sz w:val="22"/>
          <w:szCs w:val="22"/>
        </w:rPr>
        <w:t xml:space="preserve">Definition for </w:t>
      </w:r>
      <w:r w:rsidR="0047000B">
        <w:rPr>
          <w:b/>
          <w:bCs/>
          <w:sz w:val="22"/>
          <w:szCs w:val="22"/>
        </w:rPr>
        <w:t>Top-K beam prediction accuracy with L1-RSRP margin</w:t>
      </w:r>
      <w:r w:rsidR="00E018AF">
        <w:rPr>
          <w:b/>
          <w:bCs/>
          <w:sz w:val="22"/>
          <w:szCs w:val="22"/>
        </w:rPr>
        <w:t>:</w:t>
      </w:r>
    </w:p>
    <w:p w14:paraId="1F0FB369" w14:textId="3FDA3C06" w:rsidR="005B4A1D" w:rsidRDefault="005B4A1D" w:rsidP="0024715A">
      <w:pPr>
        <w:pStyle w:val="ListParagraph"/>
        <w:numPr>
          <w:ilvl w:val="1"/>
          <w:numId w:val="14"/>
        </w:numPr>
        <w:ind w:leftChars="0"/>
        <w:jc w:val="both"/>
        <w:rPr>
          <w:b/>
          <w:bCs/>
          <w:sz w:val="22"/>
          <w:szCs w:val="22"/>
        </w:rPr>
      </w:pPr>
      <w:r>
        <w:rPr>
          <w:b/>
          <w:bCs/>
          <w:sz w:val="22"/>
          <w:szCs w:val="22"/>
        </w:rPr>
        <w:t xml:space="preserve">Define </w:t>
      </w:r>
      <m:oMath>
        <m:r>
          <m:rPr>
            <m:sty m:val="bi"/>
          </m:rPr>
          <w:rPr>
            <w:rFonts w:ascii="Cambria Math" w:hAnsi="Cambria Math"/>
            <w:sz w:val="22"/>
            <w:szCs w:val="22"/>
          </w:rPr>
          <m:t>N</m:t>
        </m:r>
      </m:oMath>
      <w:r>
        <w:rPr>
          <w:b/>
          <w:bCs/>
          <w:sz w:val="22"/>
          <w:szCs w:val="22"/>
        </w:rPr>
        <w:t xml:space="preserve"> as the total number of performance monitoring instances</w:t>
      </w:r>
      <w:r w:rsidR="00D75B8C">
        <w:rPr>
          <w:b/>
          <w:bCs/>
          <w:sz w:val="22"/>
          <w:szCs w:val="22"/>
        </w:rPr>
        <w:t xml:space="preserve"> </w:t>
      </w:r>
      <w:r w:rsidR="00D75B8C" w:rsidRPr="00D75B8C">
        <w:rPr>
          <w:b/>
          <w:bCs/>
          <w:sz w:val="22"/>
          <w:szCs w:val="22"/>
        </w:rPr>
        <w:t>for which the Top-K predicted beams for that instance are within performance monitoring set</w:t>
      </w:r>
      <w:r w:rsidR="00D75B8C">
        <w:rPr>
          <w:b/>
          <w:bCs/>
          <w:sz w:val="22"/>
          <w:szCs w:val="22"/>
        </w:rPr>
        <w:t>.</w:t>
      </w:r>
    </w:p>
    <w:p w14:paraId="2D9343A3" w14:textId="3D44E1A5" w:rsidR="00B911C3" w:rsidRDefault="00B911C3" w:rsidP="0024715A">
      <w:pPr>
        <w:pStyle w:val="ListParagraph"/>
        <w:numPr>
          <w:ilvl w:val="1"/>
          <w:numId w:val="14"/>
        </w:numPr>
        <w:ind w:leftChars="0"/>
        <w:jc w:val="both"/>
        <w:rPr>
          <w:b/>
          <w:bCs/>
          <w:sz w:val="22"/>
          <w:szCs w:val="22"/>
        </w:rPr>
      </w:pPr>
      <w:r>
        <w:rPr>
          <w:b/>
          <w:bCs/>
          <w:sz w:val="22"/>
          <w:szCs w:val="22"/>
        </w:rPr>
        <w:t xml:space="preserve">Define </w:t>
      </w:r>
      <m:oMath>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p</m:t>
            </m:r>
          </m:sub>
        </m:sSub>
      </m:oMath>
      <w:r>
        <w:rPr>
          <w:b/>
          <w:bCs/>
          <w:sz w:val="22"/>
          <w:szCs w:val="22"/>
        </w:rPr>
        <w:t xml:space="preserve"> as the </w:t>
      </w:r>
      <w:r w:rsidR="00BB3676">
        <w:rPr>
          <w:b/>
          <w:bCs/>
          <w:sz w:val="22"/>
          <w:szCs w:val="22"/>
        </w:rPr>
        <w:t xml:space="preserve">number of performance monitoring instances (out of </w:t>
      </w:r>
      <m:oMath>
        <m:r>
          <m:rPr>
            <m:sty m:val="bi"/>
          </m:rPr>
          <w:rPr>
            <w:rFonts w:ascii="Cambria Math" w:hAnsi="Cambria Math"/>
            <w:sz w:val="22"/>
            <w:szCs w:val="22"/>
          </w:rPr>
          <m:t>N</m:t>
        </m:r>
      </m:oMath>
      <w:r w:rsidR="00BB3676">
        <w:rPr>
          <w:b/>
          <w:bCs/>
          <w:sz w:val="22"/>
          <w:szCs w:val="22"/>
        </w:rPr>
        <w:t xml:space="preserve">) for which </w:t>
      </w:r>
      <w:r w:rsidR="00235C47">
        <w:rPr>
          <w:b/>
          <w:bCs/>
          <w:sz w:val="22"/>
          <w:szCs w:val="22"/>
        </w:rPr>
        <w:t>the following statement holds:</w:t>
      </w:r>
    </w:p>
    <w:p w14:paraId="726D6BCA" w14:textId="4954E5DD" w:rsidR="00235C47" w:rsidRPr="00235C47" w:rsidRDefault="00235C47" w:rsidP="0024715A">
      <w:pPr>
        <w:pStyle w:val="ListParagraph"/>
        <w:numPr>
          <w:ilvl w:val="2"/>
          <w:numId w:val="14"/>
        </w:numPr>
        <w:ind w:leftChars="0"/>
        <w:jc w:val="both"/>
        <w:rPr>
          <w:b/>
          <w:bCs/>
          <w:sz w:val="22"/>
          <w:szCs w:val="22"/>
        </w:rPr>
      </w:pPr>
      <w:r w:rsidRPr="00235C47">
        <w:rPr>
          <w:b/>
          <w:bCs/>
          <w:sz w:val="22"/>
          <w:szCs w:val="22"/>
        </w:rPr>
        <w:t>The highest measured L1-RSRP of Top-K predicted beams is within a margin of measured L1-RSRP of best measured beam ID from performance monitoring set</w:t>
      </w:r>
    </w:p>
    <w:p w14:paraId="242079BD" w14:textId="5EEFA0B6" w:rsidR="00FB7469" w:rsidRDefault="007037DE" w:rsidP="0024715A">
      <w:pPr>
        <w:pStyle w:val="ListParagraph"/>
        <w:numPr>
          <w:ilvl w:val="1"/>
          <w:numId w:val="14"/>
        </w:numPr>
        <w:ind w:leftChars="0"/>
        <w:jc w:val="both"/>
        <w:rPr>
          <w:b/>
          <w:bCs/>
          <w:sz w:val="22"/>
          <w:szCs w:val="22"/>
        </w:rPr>
      </w:pPr>
      <w:r>
        <w:rPr>
          <w:b/>
          <w:bCs/>
          <w:sz w:val="22"/>
          <w:szCs w:val="22"/>
        </w:rPr>
        <w:t xml:space="preserve">Top-K beam prediction accuracy with </w:t>
      </w:r>
      <w:r w:rsidR="00F11805">
        <w:rPr>
          <w:b/>
          <w:bCs/>
          <w:sz w:val="22"/>
          <w:szCs w:val="22"/>
        </w:rPr>
        <w:t xml:space="preserve">L1-RSRP margin is defined as the ratio </w:t>
      </w:r>
      <m:oMath>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p</m:t>
            </m:r>
          </m:sub>
        </m:sSub>
        <m:r>
          <m:rPr>
            <m:sty m:val="bi"/>
          </m:rPr>
          <w:rPr>
            <w:rFonts w:ascii="Cambria Math" w:hAnsi="Cambria Math"/>
            <w:sz w:val="22"/>
            <w:szCs w:val="22"/>
          </w:rPr>
          <m:t>/N</m:t>
        </m:r>
      </m:oMath>
      <w:r w:rsidR="00111302">
        <w:rPr>
          <w:b/>
          <w:bCs/>
          <w:sz w:val="22"/>
          <w:szCs w:val="22"/>
        </w:rPr>
        <w:t>.</w:t>
      </w:r>
    </w:p>
    <w:p w14:paraId="4C5A04F0" w14:textId="1EAFB5F0" w:rsidR="00D11A00" w:rsidRDefault="00A72435" w:rsidP="0024715A">
      <w:pPr>
        <w:pStyle w:val="ListParagraph"/>
        <w:numPr>
          <w:ilvl w:val="0"/>
          <w:numId w:val="14"/>
        </w:numPr>
        <w:ind w:leftChars="0"/>
        <w:jc w:val="both"/>
        <w:rPr>
          <w:b/>
          <w:bCs/>
          <w:sz w:val="22"/>
          <w:szCs w:val="22"/>
        </w:rPr>
      </w:pPr>
      <w:r>
        <w:rPr>
          <w:b/>
          <w:bCs/>
          <w:sz w:val="22"/>
          <w:szCs w:val="22"/>
        </w:rPr>
        <w:t>Note</w:t>
      </w:r>
      <w:r w:rsidR="007E4349">
        <w:rPr>
          <w:b/>
          <w:bCs/>
          <w:sz w:val="22"/>
          <w:szCs w:val="22"/>
        </w:rPr>
        <w:t xml:space="preserve"> 1</w:t>
      </w:r>
      <w:r>
        <w:rPr>
          <w:b/>
          <w:bCs/>
          <w:sz w:val="22"/>
          <w:szCs w:val="22"/>
        </w:rPr>
        <w:t>: “</w:t>
      </w:r>
      <w:bookmarkStart w:id="29" w:name="_Hlk166110674"/>
      <w:r>
        <w:rPr>
          <w:b/>
          <w:bCs/>
          <w:sz w:val="22"/>
          <w:szCs w:val="22"/>
        </w:rPr>
        <w:t>performance monitoring set</w:t>
      </w:r>
      <w:bookmarkEnd w:id="29"/>
      <w:r>
        <w:rPr>
          <w:b/>
          <w:bCs/>
          <w:sz w:val="22"/>
          <w:szCs w:val="22"/>
        </w:rPr>
        <w:t xml:space="preserve">” is the set of </w:t>
      </w:r>
      <w:r w:rsidR="00876829">
        <w:rPr>
          <w:b/>
          <w:bCs/>
          <w:sz w:val="22"/>
          <w:szCs w:val="22"/>
        </w:rPr>
        <w:t xml:space="preserve">RSs that are </w:t>
      </w:r>
      <w:r w:rsidR="00DA332D">
        <w:rPr>
          <w:b/>
          <w:bCs/>
          <w:sz w:val="22"/>
          <w:szCs w:val="22"/>
        </w:rPr>
        <w:t xml:space="preserve">to be </w:t>
      </w:r>
      <w:r w:rsidR="006568CB">
        <w:rPr>
          <w:b/>
          <w:bCs/>
          <w:sz w:val="22"/>
          <w:szCs w:val="22"/>
        </w:rPr>
        <w:t>measured</w:t>
      </w:r>
      <w:r w:rsidR="008003D9">
        <w:rPr>
          <w:b/>
          <w:bCs/>
          <w:sz w:val="22"/>
          <w:szCs w:val="22"/>
        </w:rPr>
        <w:t xml:space="preserve"> for performance monitoring</w:t>
      </w:r>
      <w:r w:rsidR="00CF1FD3">
        <w:rPr>
          <w:b/>
          <w:bCs/>
          <w:sz w:val="22"/>
          <w:szCs w:val="22"/>
        </w:rPr>
        <w:t>,</w:t>
      </w:r>
      <w:r w:rsidR="008003D9">
        <w:rPr>
          <w:b/>
          <w:bCs/>
          <w:sz w:val="22"/>
          <w:szCs w:val="22"/>
        </w:rPr>
        <w:t xml:space="preserve"> per performance monitoring instance</w:t>
      </w:r>
      <w:r w:rsidR="00366ECB">
        <w:rPr>
          <w:b/>
          <w:bCs/>
          <w:sz w:val="22"/>
          <w:szCs w:val="22"/>
        </w:rPr>
        <w:t>.</w:t>
      </w:r>
      <w:bookmarkEnd w:id="28"/>
    </w:p>
    <w:p w14:paraId="6D1DC29A" w14:textId="76DA1E9F" w:rsidR="00883D4B" w:rsidRPr="00EB56F7" w:rsidRDefault="00883D4B" w:rsidP="0024715A">
      <w:pPr>
        <w:pStyle w:val="ListParagraph"/>
        <w:numPr>
          <w:ilvl w:val="0"/>
          <w:numId w:val="14"/>
        </w:numPr>
        <w:ind w:leftChars="0"/>
        <w:jc w:val="both"/>
        <w:rPr>
          <w:b/>
          <w:bCs/>
          <w:sz w:val="22"/>
          <w:szCs w:val="22"/>
        </w:rPr>
      </w:pPr>
      <w:r>
        <w:rPr>
          <w:b/>
          <w:bCs/>
          <w:sz w:val="22"/>
          <w:szCs w:val="22"/>
        </w:rPr>
        <w:t xml:space="preserve">Note 2: </w:t>
      </w:r>
      <w:r w:rsidR="00910141">
        <w:rPr>
          <w:b/>
          <w:bCs/>
          <w:sz w:val="22"/>
          <w:szCs w:val="22"/>
        </w:rPr>
        <w:t xml:space="preserve">For a given </w:t>
      </w:r>
      <w:r w:rsidR="003B3619">
        <w:rPr>
          <w:b/>
          <w:bCs/>
          <w:sz w:val="22"/>
          <w:szCs w:val="22"/>
        </w:rPr>
        <w:t xml:space="preserve">set of performance monitoring instances (corresponding to a time window), UE reports </w:t>
      </w:r>
      <m:oMath>
        <m:r>
          <m:rPr>
            <m:sty m:val="bi"/>
          </m:rPr>
          <w:rPr>
            <w:rFonts w:ascii="Cambria Math" w:hAnsi="Cambria Math"/>
            <w:sz w:val="22"/>
            <w:szCs w:val="22"/>
          </w:rPr>
          <m:t>N</m:t>
        </m:r>
      </m:oMath>
      <w:r w:rsidR="006741CC">
        <w:rPr>
          <w:b/>
          <w:bCs/>
          <w:sz w:val="22"/>
          <w:szCs w:val="22"/>
        </w:rPr>
        <w:t xml:space="preserve"> in addition to the metric </w:t>
      </w:r>
      <w:r w:rsidR="00664895">
        <w:rPr>
          <w:b/>
          <w:bCs/>
          <w:sz w:val="22"/>
          <w:szCs w:val="22"/>
        </w:rPr>
        <w:t xml:space="preserve"> </w:t>
      </w:r>
      <m:oMath>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p</m:t>
            </m:r>
          </m:sub>
        </m:sSub>
        <m:r>
          <m:rPr>
            <m:sty m:val="bi"/>
          </m:rPr>
          <w:rPr>
            <w:rFonts w:ascii="Cambria Math" w:hAnsi="Cambria Math"/>
            <w:sz w:val="22"/>
            <w:szCs w:val="22"/>
          </w:rPr>
          <m:t>/N</m:t>
        </m:r>
      </m:oMath>
      <w:r w:rsidR="006741CC">
        <w:rPr>
          <w:b/>
          <w:sz w:val="22"/>
          <w:szCs w:val="22"/>
        </w:rPr>
        <w:t xml:space="preserve"> to let </w:t>
      </w:r>
      <w:r w:rsidR="00F02C90">
        <w:rPr>
          <w:b/>
          <w:sz w:val="22"/>
          <w:szCs w:val="22"/>
        </w:rPr>
        <w:t>NW know</w:t>
      </w:r>
      <w:r w:rsidR="00640060">
        <w:rPr>
          <w:b/>
          <w:sz w:val="22"/>
          <w:szCs w:val="22"/>
        </w:rPr>
        <w:t xml:space="preserve"> how</w:t>
      </w:r>
      <w:r w:rsidR="00F02C90">
        <w:rPr>
          <w:b/>
          <w:sz w:val="22"/>
          <w:szCs w:val="22"/>
        </w:rPr>
        <w:t xml:space="preserve"> many instances have been used for metric calculation.</w:t>
      </w:r>
    </w:p>
    <w:p w14:paraId="53ADF836" w14:textId="77777777" w:rsidR="00C74E24" w:rsidRDefault="00C74E24" w:rsidP="0024715A">
      <w:pPr>
        <w:jc w:val="both"/>
        <w:rPr>
          <w:b/>
          <w:bCs/>
          <w:sz w:val="22"/>
          <w:szCs w:val="22"/>
        </w:rPr>
      </w:pPr>
    </w:p>
    <w:p w14:paraId="03532EA8" w14:textId="270AC158" w:rsidR="00DF56C4" w:rsidRPr="00AD5173" w:rsidRDefault="00AD5173" w:rsidP="0024715A">
      <w:pPr>
        <w:pStyle w:val="Heading3"/>
        <w:jc w:val="both"/>
      </w:pPr>
      <w:r w:rsidRPr="00AD5173">
        <w:t>Metric based on L1-RSRP difference</w:t>
      </w:r>
    </w:p>
    <w:p w14:paraId="6CC9DD85" w14:textId="77777777" w:rsidR="00DF56C4" w:rsidRDefault="00DF56C4" w:rsidP="0024715A">
      <w:pPr>
        <w:jc w:val="both"/>
        <w:rPr>
          <w:b/>
          <w:bCs/>
          <w:sz w:val="22"/>
          <w:szCs w:val="22"/>
        </w:rPr>
      </w:pPr>
    </w:p>
    <w:p w14:paraId="34819E22" w14:textId="5F4BE3AB" w:rsidR="00CB48BE" w:rsidRDefault="005B7F55" w:rsidP="0024715A">
      <w:pPr>
        <w:jc w:val="both"/>
        <w:rPr>
          <w:sz w:val="22"/>
          <w:szCs w:val="22"/>
        </w:rPr>
      </w:pPr>
      <w:r>
        <w:rPr>
          <w:sz w:val="22"/>
          <w:szCs w:val="22"/>
        </w:rPr>
        <w:t>Now, w</w:t>
      </w:r>
      <w:r w:rsidR="00C066F7">
        <w:rPr>
          <w:sz w:val="22"/>
          <w:szCs w:val="22"/>
        </w:rPr>
        <w:t>e consider Alt 2</w:t>
      </w:r>
      <w:r>
        <w:rPr>
          <w:sz w:val="22"/>
          <w:szCs w:val="22"/>
        </w:rPr>
        <w:t xml:space="preserve"> from the agreement cited in the beginning of this section. </w:t>
      </w:r>
      <w:r w:rsidR="00A34A28" w:rsidRPr="00615677">
        <w:rPr>
          <w:sz w:val="22"/>
          <w:szCs w:val="22"/>
        </w:rPr>
        <w:t>Like</w:t>
      </w:r>
      <w:r w:rsidR="007F43E0" w:rsidRPr="00615677">
        <w:rPr>
          <w:sz w:val="22"/>
          <w:szCs w:val="22"/>
        </w:rPr>
        <w:t xml:space="preserve"> Section 4.2.1, in this section, we also assume that </w:t>
      </w:r>
      <w:r w:rsidR="00C86D1C" w:rsidRPr="00C86D1C">
        <w:rPr>
          <w:sz w:val="22"/>
          <w:szCs w:val="22"/>
        </w:rPr>
        <w:t xml:space="preserve">the performance monitoring set is </w:t>
      </w:r>
      <w:r w:rsidR="00DA082E">
        <w:rPr>
          <w:sz w:val="22"/>
          <w:szCs w:val="22"/>
        </w:rPr>
        <w:t>a subset of</w:t>
      </w:r>
      <w:r w:rsidR="00C86D1C" w:rsidRPr="00C86D1C">
        <w:rPr>
          <w:sz w:val="22"/>
          <w:szCs w:val="22"/>
        </w:rPr>
        <w:t xml:space="preserve"> Set A for all performance monitoring instances.</w:t>
      </w:r>
      <w:r w:rsidR="00A34A28">
        <w:rPr>
          <w:sz w:val="22"/>
          <w:szCs w:val="22"/>
        </w:rPr>
        <w:t xml:space="preserve"> The metric proposed in S</w:t>
      </w:r>
      <w:r w:rsidR="002F5807">
        <w:rPr>
          <w:sz w:val="22"/>
          <w:szCs w:val="22"/>
        </w:rPr>
        <w:t xml:space="preserve">ection 4.2.1, is </w:t>
      </w:r>
      <w:r w:rsidR="00DF79D8">
        <w:rPr>
          <w:sz w:val="22"/>
          <w:szCs w:val="22"/>
        </w:rPr>
        <w:t>computed by counting the number of performance monitoring instances for which a certain</w:t>
      </w:r>
      <w:r w:rsidR="00013172">
        <w:rPr>
          <w:sz w:val="22"/>
          <w:szCs w:val="22"/>
        </w:rPr>
        <w:t xml:space="preserve"> condition holds and dividing that to the total number of beam prediction instances</w:t>
      </w:r>
      <w:r w:rsidR="00985F47">
        <w:rPr>
          <w:sz w:val="22"/>
          <w:szCs w:val="22"/>
        </w:rPr>
        <w:t xml:space="preserve"> </w:t>
      </w:r>
      <w:r w:rsidR="00985F47" w:rsidRPr="00985F47">
        <w:rPr>
          <w:sz w:val="22"/>
          <w:szCs w:val="22"/>
        </w:rPr>
        <w:t>for which the Top-K predicted beams for that instance are within performance monitoring set</w:t>
      </w:r>
      <w:r w:rsidR="00013172">
        <w:rPr>
          <w:sz w:val="22"/>
          <w:szCs w:val="22"/>
        </w:rPr>
        <w:t xml:space="preserve">. </w:t>
      </w:r>
      <w:r w:rsidR="003C5F7E">
        <w:rPr>
          <w:sz w:val="22"/>
          <w:szCs w:val="22"/>
        </w:rPr>
        <w:t>The metric proposed in this section, however, is a per-instance metric</w:t>
      </w:r>
      <w:r w:rsidR="00FB5AA4">
        <w:rPr>
          <w:sz w:val="22"/>
          <w:szCs w:val="22"/>
        </w:rPr>
        <w:t xml:space="preserve"> that is computed for each performance monitoring instance. </w:t>
      </w:r>
      <w:r w:rsidR="00196E80">
        <w:rPr>
          <w:sz w:val="22"/>
          <w:szCs w:val="22"/>
        </w:rPr>
        <w:t>In Section 4.3</w:t>
      </w:r>
      <w:r w:rsidR="006C4BB4">
        <w:rPr>
          <w:sz w:val="22"/>
          <w:szCs w:val="22"/>
        </w:rPr>
        <w:t xml:space="preserve">, we discuss the interplay between per-instance metrics and </w:t>
      </w:r>
      <w:r w:rsidR="00F24BD2">
        <w:rPr>
          <w:sz w:val="22"/>
          <w:szCs w:val="22"/>
        </w:rPr>
        <w:t>metrics computed over a window including multiple performance monitoring instances, at least from the perspective of performance monitoring reports.</w:t>
      </w:r>
    </w:p>
    <w:p w14:paraId="71514FCA" w14:textId="77777777" w:rsidR="00D37C2F" w:rsidRDefault="00D37C2F" w:rsidP="0024715A">
      <w:pPr>
        <w:jc w:val="both"/>
        <w:rPr>
          <w:sz w:val="22"/>
          <w:szCs w:val="22"/>
        </w:rPr>
      </w:pPr>
    </w:p>
    <w:p w14:paraId="5BB2794C" w14:textId="2433D2FE" w:rsidR="00655541" w:rsidRDefault="00D37C2F" w:rsidP="0024715A">
      <w:pPr>
        <w:jc w:val="both"/>
        <w:rPr>
          <w:sz w:val="22"/>
          <w:szCs w:val="22"/>
        </w:rPr>
      </w:pPr>
      <w:r>
        <w:rPr>
          <w:sz w:val="22"/>
          <w:szCs w:val="22"/>
        </w:rPr>
        <w:t xml:space="preserve">The metric that we consider in this subsection </w:t>
      </w:r>
      <w:r w:rsidR="00AB44D8">
        <w:rPr>
          <w:sz w:val="22"/>
          <w:szCs w:val="22"/>
        </w:rPr>
        <w:t>(for each performance monitoring instance) is t</w:t>
      </w:r>
      <w:r w:rsidR="00AB44D8" w:rsidRPr="00AB44D8">
        <w:rPr>
          <w:sz w:val="22"/>
          <w:szCs w:val="22"/>
        </w:rPr>
        <w:t xml:space="preserve">he L1-RSRP difference between measured L1-RSRP of Top-1 predicted beam ID from Set A and measured L1-RSRP of best measured beam ID from </w:t>
      </w:r>
      <w:r w:rsidR="003B5AF4">
        <w:rPr>
          <w:sz w:val="22"/>
          <w:szCs w:val="22"/>
        </w:rPr>
        <w:t>the performance monitoring set</w:t>
      </w:r>
      <w:r w:rsidR="002B75A6">
        <w:rPr>
          <w:sz w:val="22"/>
          <w:szCs w:val="22"/>
        </w:rPr>
        <w:t xml:space="preserve">. This metric is demonstrative of how much L1-RSRP degradation </w:t>
      </w:r>
      <w:r w:rsidR="0027559F">
        <w:rPr>
          <w:sz w:val="22"/>
          <w:szCs w:val="22"/>
        </w:rPr>
        <w:t xml:space="preserve">the UE </w:t>
      </w:r>
      <w:r w:rsidR="008F3EE9">
        <w:rPr>
          <w:sz w:val="22"/>
          <w:szCs w:val="22"/>
        </w:rPr>
        <w:t xml:space="preserve">will </w:t>
      </w:r>
      <w:r w:rsidR="0027559F">
        <w:rPr>
          <w:sz w:val="22"/>
          <w:szCs w:val="22"/>
        </w:rPr>
        <w:t>experience if it goes with the predicted best beam versus the actual</w:t>
      </w:r>
      <w:r w:rsidR="001845B8">
        <w:rPr>
          <w:sz w:val="22"/>
          <w:szCs w:val="22"/>
        </w:rPr>
        <w:t xml:space="preserve"> best beam from Set A</w:t>
      </w:r>
      <w:r w:rsidR="002C2F18">
        <w:rPr>
          <w:sz w:val="22"/>
          <w:szCs w:val="22"/>
        </w:rPr>
        <w:t>, for each performance monitoring instance</w:t>
      </w:r>
      <w:r w:rsidR="001845B8">
        <w:rPr>
          <w:sz w:val="22"/>
          <w:szCs w:val="22"/>
        </w:rPr>
        <w:t>.</w:t>
      </w:r>
      <w:r w:rsidR="001F1419">
        <w:rPr>
          <w:sz w:val="22"/>
          <w:szCs w:val="22"/>
        </w:rPr>
        <w:t xml:space="preserve"> </w:t>
      </w:r>
      <w:r w:rsidR="00190A25">
        <w:rPr>
          <w:sz w:val="22"/>
          <w:szCs w:val="22"/>
        </w:rPr>
        <w:t>This is a useful quantitative metric that i</w:t>
      </w:r>
      <w:r w:rsidR="001E1DCA">
        <w:rPr>
          <w:sz w:val="22"/>
          <w:szCs w:val="22"/>
        </w:rPr>
        <w:t>ndicates how well the AI/ML performance is</w:t>
      </w:r>
      <w:r w:rsidR="00D60324">
        <w:rPr>
          <w:sz w:val="22"/>
          <w:szCs w:val="22"/>
        </w:rPr>
        <w:t xml:space="preserve">. </w:t>
      </w:r>
      <w:r w:rsidR="00706438">
        <w:rPr>
          <w:sz w:val="22"/>
          <w:szCs w:val="22"/>
        </w:rPr>
        <w:t xml:space="preserve">Providing such L1-RSRP difference values to NW gives NW more visibility (compared to beam prediction accuracy) into </w:t>
      </w:r>
      <w:r w:rsidR="00D22377">
        <w:rPr>
          <w:sz w:val="22"/>
          <w:szCs w:val="22"/>
        </w:rPr>
        <w:t xml:space="preserve">how well the AI/ML model is doing. </w:t>
      </w:r>
      <w:r w:rsidR="008A67B3">
        <w:rPr>
          <w:sz w:val="22"/>
          <w:szCs w:val="22"/>
        </w:rPr>
        <w:t>As an illustrative example</w:t>
      </w:r>
      <w:r w:rsidR="005053B5">
        <w:rPr>
          <w:sz w:val="22"/>
          <w:szCs w:val="22"/>
        </w:rPr>
        <w:t>, if we consider Top-1 beam prediction accuracy, for quite a few performance monitoring instances, the actual Top-1 beam from performance monitoring set may not be the same as the best predicted beam, whereas,</w:t>
      </w:r>
      <w:r w:rsidR="00FD398D">
        <w:rPr>
          <w:sz w:val="22"/>
          <w:szCs w:val="22"/>
        </w:rPr>
        <w:t xml:space="preserve"> considering this L1-RSRP difference metric, as long as the L1-RSRP difference </w:t>
      </w:r>
      <w:r w:rsidR="002F3030">
        <w:rPr>
          <w:sz w:val="22"/>
          <w:szCs w:val="22"/>
        </w:rPr>
        <w:t>(of actual Top-1 beam from performance monitoring set compared to L1-RSRP of Top-1 predicted beam)</w:t>
      </w:r>
      <w:r w:rsidR="00E07120">
        <w:rPr>
          <w:sz w:val="22"/>
          <w:szCs w:val="22"/>
        </w:rPr>
        <w:t xml:space="preserve"> is within a thre</w:t>
      </w:r>
      <w:r w:rsidR="00AC31B2">
        <w:rPr>
          <w:sz w:val="22"/>
          <w:szCs w:val="22"/>
        </w:rPr>
        <w:t xml:space="preserve">shold, then the performance may be good enough, but this is not reflected through </w:t>
      </w:r>
      <w:r w:rsidR="005B18F9">
        <w:rPr>
          <w:sz w:val="22"/>
          <w:szCs w:val="22"/>
        </w:rPr>
        <w:t>beam prediction accuracy metric.</w:t>
      </w:r>
    </w:p>
    <w:p w14:paraId="12C8EF47" w14:textId="77777777" w:rsidR="003000DB" w:rsidRDefault="003000DB" w:rsidP="0024715A">
      <w:pPr>
        <w:jc w:val="both"/>
        <w:rPr>
          <w:sz w:val="22"/>
          <w:szCs w:val="22"/>
        </w:rPr>
      </w:pPr>
    </w:p>
    <w:p w14:paraId="3DFC684D" w14:textId="70F3E92F" w:rsidR="003000DB" w:rsidRDefault="003000DB" w:rsidP="0024715A">
      <w:pPr>
        <w:jc w:val="both"/>
        <w:rPr>
          <w:sz w:val="22"/>
          <w:szCs w:val="22"/>
        </w:rPr>
      </w:pPr>
      <w:r>
        <w:rPr>
          <w:sz w:val="22"/>
          <w:szCs w:val="22"/>
        </w:rPr>
        <w:t>With that said, Alt. 2 of performance monitoring should be supported</w:t>
      </w:r>
      <w:r w:rsidR="001A67F5">
        <w:rPr>
          <w:sz w:val="22"/>
          <w:szCs w:val="22"/>
        </w:rPr>
        <w:t>.</w:t>
      </w:r>
    </w:p>
    <w:p w14:paraId="460BE4C0" w14:textId="77777777" w:rsidR="001A67F5" w:rsidRDefault="001A67F5" w:rsidP="0024715A">
      <w:pPr>
        <w:jc w:val="both"/>
        <w:rPr>
          <w:sz w:val="22"/>
          <w:szCs w:val="22"/>
        </w:rPr>
      </w:pPr>
    </w:p>
    <w:p w14:paraId="54B41A4E" w14:textId="789BAF73" w:rsidR="0064732A" w:rsidRPr="007F5CA9" w:rsidRDefault="001A67F5" w:rsidP="007F5CA9">
      <w:pPr>
        <w:pStyle w:val="Heading4"/>
      </w:pPr>
      <w:r w:rsidRPr="007F5CA9">
        <w:t>Proposal 1</w:t>
      </w:r>
      <w:r w:rsidR="00525DDB" w:rsidRPr="007F5CA9">
        <w:t>4</w:t>
      </w:r>
    </w:p>
    <w:p w14:paraId="2DB88C3A" w14:textId="12D12F22" w:rsidR="001A67F5" w:rsidRDefault="0064732A" w:rsidP="0024715A">
      <w:pPr>
        <w:jc w:val="both"/>
        <w:rPr>
          <w:b/>
          <w:bCs/>
          <w:sz w:val="22"/>
          <w:szCs w:val="22"/>
        </w:rPr>
      </w:pPr>
      <w:r w:rsidRPr="007E360E">
        <w:rPr>
          <w:b/>
          <w:bCs/>
          <w:sz w:val="22"/>
          <w:szCs w:val="22"/>
        </w:rPr>
        <w:t>For BM-Case1 and BM-Case2 with a UE-sided AI/ML model, at least for Option 2 (UE-assisted performance monitoring),</w:t>
      </w:r>
      <w:r w:rsidR="00254DDF" w:rsidRPr="007E360E">
        <w:rPr>
          <w:b/>
          <w:bCs/>
          <w:sz w:val="22"/>
          <w:szCs w:val="22"/>
        </w:rPr>
        <w:t xml:space="preserve"> support </w:t>
      </w:r>
      <w:r w:rsidR="00F80284" w:rsidRPr="007E360E">
        <w:rPr>
          <w:b/>
          <w:bCs/>
          <w:sz w:val="22"/>
          <w:szCs w:val="22"/>
        </w:rPr>
        <w:t xml:space="preserve">Alt 2: The L1-RSRP difference information based on actual measurement of the L1-RSRP of one or more of Top K predicted beam, and L1-RSRP measurements from a </w:t>
      </w:r>
      <w:proofErr w:type="gramStart"/>
      <w:r w:rsidR="00F80284" w:rsidRPr="007E360E">
        <w:rPr>
          <w:b/>
          <w:bCs/>
          <w:sz w:val="22"/>
          <w:szCs w:val="22"/>
        </w:rPr>
        <w:t>resource set/resources</w:t>
      </w:r>
      <w:proofErr w:type="gramEnd"/>
      <w:r w:rsidR="00F80284" w:rsidRPr="007E360E">
        <w:rPr>
          <w:b/>
          <w:bCs/>
          <w:sz w:val="22"/>
          <w:szCs w:val="22"/>
        </w:rPr>
        <w:t xml:space="preserve"> for monitoring</w:t>
      </w:r>
    </w:p>
    <w:p w14:paraId="719DF070" w14:textId="77777777" w:rsidR="007E360E" w:rsidRDefault="007E360E" w:rsidP="0024715A">
      <w:pPr>
        <w:jc w:val="both"/>
        <w:rPr>
          <w:b/>
          <w:bCs/>
          <w:sz w:val="22"/>
          <w:szCs w:val="22"/>
        </w:rPr>
      </w:pPr>
    </w:p>
    <w:p w14:paraId="4A60B7C9" w14:textId="5B2FAEAC" w:rsidR="0064732A" w:rsidRPr="00DF2B4B" w:rsidRDefault="007E360E" w:rsidP="0024715A">
      <w:pPr>
        <w:jc w:val="both"/>
        <w:rPr>
          <w:sz w:val="22"/>
          <w:szCs w:val="22"/>
        </w:rPr>
      </w:pPr>
      <w:r w:rsidRPr="00DF2B4B">
        <w:rPr>
          <w:sz w:val="22"/>
          <w:szCs w:val="22"/>
        </w:rPr>
        <w:t>Now, we propose the following metric for Alt. 2</w:t>
      </w:r>
      <w:r w:rsidR="00DF2B4B" w:rsidRPr="00DF2B4B">
        <w:rPr>
          <w:sz w:val="22"/>
          <w:szCs w:val="22"/>
        </w:rPr>
        <w:t>.</w:t>
      </w:r>
    </w:p>
    <w:p w14:paraId="6BE88683" w14:textId="77777777" w:rsidR="00EA6511" w:rsidRDefault="00EA6511" w:rsidP="0024715A">
      <w:pPr>
        <w:jc w:val="both"/>
        <w:rPr>
          <w:b/>
          <w:bCs/>
          <w:sz w:val="22"/>
          <w:szCs w:val="22"/>
        </w:rPr>
      </w:pPr>
    </w:p>
    <w:p w14:paraId="1817B680" w14:textId="407EEDDE" w:rsidR="00FB50C3" w:rsidRPr="00F23F9D" w:rsidRDefault="00FB50C3" w:rsidP="0024715A">
      <w:pPr>
        <w:pStyle w:val="Heading4"/>
      </w:pPr>
      <w:r w:rsidRPr="00F23F9D">
        <w:t xml:space="preserve">Proposal </w:t>
      </w:r>
      <w:r w:rsidR="00A37CC4" w:rsidRPr="00F23F9D">
        <w:t>1</w:t>
      </w:r>
      <w:r w:rsidR="005C52DA">
        <w:t>5</w:t>
      </w:r>
    </w:p>
    <w:p w14:paraId="60C10E10" w14:textId="223265D7" w:rsidR="00FB50C3" w:rsidRDefault="00FB50C3" w:rsidP="0024715A">
      <w:pPr>
        <w:jc w:val="both"/>
        <w:rPr>
          <w:b/>
          <w:bCs/>
          <w:sz w:val="22"/>
          <w:szCs w:val="22"/>
        </w:rPr>
      </w:pPr>
      <w:bookmarkStart w:id="30" w:name="_Hlk166198825"/>
      <w:r>
        <w:rPr>
          <w:b/>
          <w:bCs/>
          <w:sz w:val="22"/>
          <w:szCs w:val="22"/>
        </w:rPr>
        <w:t>For UE-side beam prediction,</w:t>
      </w:r>
      <w:r w:rsidR="00633803">
        <w:rPr>
          <w:b/>
          <w:bCs/>
          <w:sz w:val="22"/>
          <w:szCs w:val="22"/>
        </w:rPr>
        <w:t xml:space="preserve"> </w:t>
      </w:r>
      <w:r w:rsidR="00177A31" w:rsidRPr="00177A31">
        <w:rPr>
          <w:b/>
          <w:bCs/>
          <w:sz w:val="22"/>
          <w:szCs w:val="22"/>
        </w:rPr>
        <w:t xml:space="preserve">with regards to Alt </w:t>
      </w:r>
      <w:r w:rsidR="00177A31">
        <w:rPr>
          <w:b/>
          <w:bCs/>
          <w:sz w:val="22"/>
          <w:szCs w:val="22"/>
        </w:rPr>
        <w:t>2</w:t>
      </w:r>
      <w:r w:rsidR="00177A31" w:rsidRPr="00177A31">
        <w:rPr>
          <w:b/>
          <w:bCs/>
          <w:sz w:val="22"/>
          <w:szCs w:val="22"/>
        </w:rPr>
        <w:t xml:space="preserve"> of performance monitoring alternatives for UE-assisted performance monitoring, in which the performance monitoring set is a subset of Set A for each performance monitoring instance, support the following metric for performance monitoring:</w:t>
      </w:r>
    </w:p>
    <w:p w14:paraId="0D8A9084" w14:textId="17220783" w:rsidR="00D1788C" w:rsidRDefault="00D1788C" w:rsidP="0024715A">
      <w:pPr>
        <w:pStyle w:val="ListParagraph"/>
        <w:numPr>
          <w:ilvl w:val="0"/>
          <w:numId w:val="26"/>
        </w:numPr>
        <w:ind w:leftChars="0"/>
        <w:jc w:val="both"/>
        <w:rPr>
          <w:b/>
          <w:bCs/>
          <w:sz w:val="22"/>
          <w:szCs w:val="18"/>
        </w:rPr>
      </w:pPr>
      <w:r>
        <w:rPr>
          <w:b/>
          <w:bCs/>
          <w:sz w:val="22"/>
          <w:szCs w:val="18"/>
        </w:rPr>
        <w:t xml:space="preserve">If the </w:t>
      </w:r>
      <w:r w:rsidRPr="00D1788C">
        <w:rPr>
          <w:b/>
          <w:bCs/>
          <w:sz w:val="22"/>
          <w:szCs w:val="18"/>
        </w:rPr>
        <w:t>Top-1 predicted beam</w:t>
      </w:r>
      <w:r w:rsidR="009B37E0">
        <w:rPr>
          <w:b/>
          <w:bCs/>
          <w:sz w:val="22"/>
          <w:szCs w:val="18"/>
        </w:rPr>
        <w:t xml:space="preserve"> is within the performance monitoring set</w:t>
      </w:r>
      <w:r w:rsidR="00A5201F">
        <w:rPr>
          <w:b/>
          <w:bCs/>
          <w:sz w:val="22"/>
          <w:szCs w:val="18"/>
        </w:rPr>
        <w:t>, the metric is defined as</w:t>
      </w:r>
    </w:p>
    <w:p w14:paraId="2106719B" w14:textId="0F112AF3" w:rsidR="00FB50C3" w:rsidRPr="005B51D3" w:rsidRDefault="00FB50C3" w:rsidP="0024715A">
      <w:pPr>
        <w:pStyle w:val="ListParagraph"/>
        <w:numPr>
          <w:ilvl w:val="1"/>
          <w:numId w:val="26"/>
        </w:numPr>
        <w:ind w:leftChars="0"/>
        <w:jc w:val="both"/>
        <w:rPr>
          <w:b/>
          <w:bCs/>
          <w:sz w:val="22"/>
          <w:szCs w:val="18"/>
        </w:rPr>
      </w:pPr>
      <w:r w:rsidRPr="005B51D3">
        <w:rPr>
          <w:b/>
          <w:bCs/>
          <w:sz w:val="22"/>
          <w:szCs w:val="18"/>
        </w:rPr>
        <w:t xml:space="preserve">The L1-RSRP difference between measured L1-RSRP of </w:t>
      </w:r>
      <w:r w:rsidR="00C57786" w:rsidRPr="005B51D3">
        <w:rPr>
          <w:b/>
          <w:bCs/>
          <w:sz w:val="22"/>
          <w:szCs w:val="18"/>
        </w:rPr>
        <w:t>Top-1</w:t>
      </w:r>
      <w:r w:rsidRPr="005B51D3">
        <w:rPr>
          <w:b/>
          <w:bCs/>
          <w:sz w:val="22"/>
          <w:szCs w:val="18"/>
        </w:rPr>
        <w:t xml:space="preserve"> predicted beam ID from </w:t>
      </w:r>
      <w:r w:rsidR="009A1323">
        <w:rPr>
          <w:b/>
          <w:bCs/>
          <w:sz w:val="22"/>
          <w:szCs w:val="18"/>
        </w:rPr>
        <w:t>the performance monitoring set</w:t>
      </w:r>
      <w:r w:rsidRPr="005B51D3">
        <w:rPr>
          <w:b/>
          <w:bCs/>
          <w:sz w:val="22"/>
          <w:szCs w:val="18"/>
        </w:rPr>
        <w:t xml:space="preserve"> and measured L1-RSRP of best measured beam ID from </w:t>
      </w:r>
      <w:r w:rsidR="005D4ACA">
        <w:rPr>
          <w:b/>
          <w:bCs/>
          <w:sz w:val="22"/>
          <w:szCs w:val="18"/>
        </w:rPr>
        <w:t>the performance monitoring set</w:t>
      </w:r>
      <w:r w:rsidRPr="005B51D3">
        <w:rPr>
          <w:b/>
          <w:bCs/>
          <w:sz w:val="22"/>
          <w:szCs w:val="18"/>
        </w:rPr>
        <w:t>, per performance monitoring instance.</w:t>
      </w:r>
    </w:p>
    <w:p w14:paraId="47587A60" w14:textId="70580FF1" w:rsidR="00FB50C3" w:rsidRPr="00CB28FB" w:rsidRDefault="00A43F91" w:rsidP="0024715A">
      <w:pPr>
        <w:pStyle w:val="ListParagraph"/>
        <w:numPr>
          <w:ilvl w:val="0"/>
          <w:numId w:val="14"/>
        </w:numPr>
        <w:ind w:leftChars="0"/>
        <w:jc w:val="both"/>
        <w:rPr>
          <w:b/>
          <w:bCs/>
          <w:sz w:val="22"/>
          <w:szCs w:val="22"/>
        </w:rPr>
      </w:pPr>
      <w:r w:rsidRPr="00A43F91">
        <w:rPr>
          <w:b/>
          <w:bCs/>
          <w:sz w:val="22"/>
          <w:szCs w:val="22"/>
        </w:rPr>
        <w:t xml:space="preserve">Note: “performance monitoring set” is the set of RSs that are </w:t>
      </w:r>
      <w:r w:rsidR="00DA332D">
        <w:rPr>
          <w:b/>
          <w:bCs/>
          <w:sz w:val="22"/>
          <w:szCs w:val="22"/>
        </w:rPr>
        <w:t xml:space="preserve">to be </w:t>
      </w:r>
      <w:r w:rsidRPr="00A43F91">
        <w:rPr>
          <w:b/>
          <w:bCs/>
          <w:sz w:val="22"/>
          <w:szCs w:val="22"/>
        </w:rPr>
        <w:t>measured for performance monitoring, per performance monitoring instance</w:t>
      </w:r>
      <w:r w:rsidR="00B75860">
        <w:rPr>
          <w:b/>
          <w:bCs/>
          <w:sz w:val="22"/>
          <w:szCs w:val="22"/>
        </w:rPr>
        <w:t>.</w:t>
      </w:r>
      <w:bookmarkEnd w:id="30"/>
    </w:p>
    <w:p w14:paraId="48643FB6" w14:textId="77777777" w:rsidR="00753635" w:rsidRDefault="00753635" w:rsidP="0024715A">
      <w:pPr>
        <w:jc w:val="both"/>
        <w:rPr>
          <w:b/>
          <w:bCs/>
          <w:sz w:val="22"/>
          <w:szCs w:val="22"/>
        </w:rPr>
      </w:pPr>
    </w:p>
    <w:p w14:paraId="0988C1A9" w14:textId="77777777" w:rsidR="00EA6511" w:rsidRDefault="00EA6511" w:rsidP="0024715A">
      <w:pPr>
        <w:jc w:val="both"/>
        <w:rPr>
          <w:b/>
          <w:bCs/>
          <w:sz w:val="22"/>
          <w:szCs w:val="22"/>
        </w:rPr>
      </w:pPr>
    </w:p>
    <w:p w14:paraId="2568D584" w14:textId="3865F4CF" w:rsidR="00746FFC" w:rsidRPr="00CB45F1" w:rsidRDefault="00EA6511" w:rsidP="0024715A">
      <w:pPr>
        <w:pStyle w:val="Heading2"/>
        <w:jc w:val="both"/>
      </w:pPr>
      <w:r>
        <w:t>Performance monitoring report</w:t>
      </w:r>
    </w:p>
    <w:p w14:paraId="210FEC39" w14:textId="457BE3A6" w:rsidR="00BB7E1F" w:rsidRPr="007462C1" w:rsidRDefault="00BB7E1F" w:rsidP="0024715A">
      <w:pPr>
        <w:jc w:val="both"/>
        <w:rPr>
          <w:sz w:val="22"/>
          <w:szCs w:val="22"/>
        </w:rPr>
      </w:pPr>
      <w:r w:rsidRPr="003B48AC">
        <w:rPr>
          <w:sz w:val="22"/>
          <w:szCs w:val="22"/>
        </w:rPr>
        <w:t>Another important aspect is related to the performance monitoring report. For performance monitoring report, first we should determine what information is reported, which depends on the defined metric</w:t>
      </w:r>
      <w:r w:rsidR="00E834A4">
        <w:rPr>
          <w:sz w:val="22"/>
          <w:szCs w:val="22"/>
        </w:rPr>
        <w:t>.</w:t>
      </w:r>
      <w:r w:rsidR="00EA772C">
        <w:rPr>
          <w:sz w:val="22"/>
          <w:szCs w:val="22"/>
        </w:rPr>
        <w:t xml:space="preserve"> In Section 4.2.1, we proposed a m</w:t>
      </w:r>
      <w:r w:rsidR="001617D4">
        <w:rPr>
          <w:sz w:val="22"/>
          <w:szCs w:val="22"/>
        </w:rPr>
        <w:t>e</w:t>
      </w:r>
      <w:r w:rsidR="00EA772C">
        <w:rPr>
          <w:sz w:val="22"/>
          <w:szCs w:val="22"/>
        </w:rPr>
        <w:t>tric that was based on beam prediction accuracy</w:t>
      </w:r>
      <w:r w:rsidR="00930557">
        <w:rPr>
          <w:sz w:val="22"/>
          <w:szCs w:val="22"/>
        </w:rPr>
        <w:t xml:space="preserve"> which is computed for a given number of performance monitoring instances</w:t>
      </w:r>
      <w:r w:rsidR="009A5E13">
        <w:rPr>
          <w:sz w:val="22"/>
          <w:szCs w:val="22"/>
        </w:rPr>
        <w:t xml:space="preserve"> over a performance monitoring window</w:t>
      </w:r>
      <w:r w:rsidR="00930557">
        <w:rPr>
          <w:sz w:val="22"/>
          <w:szCs w:val="22"/>
        </w:rPr>
        <w:t>, and in Section 4.</w:t>
      </w:r>
      <w:r w:rsidR="00BC4582">
        <w:rPr>
          <w:sz w:val="22"/>
          <w:szCs w:val="22"/>
        </w:rPr>
        <w:t xml:space="preserve">2.2, we defined a per-instance metric based on L1-RSRP difference. </w:t>
      </w:r>
      <w:r w:rsidR="00FB07C7">
        <w:rPr>
          <w:sz w:val="22"/>
          <w:szCs w:val="22"/>
        </w:rPr>
        <w:t>We can define a representative</w:t>
      </w:r>
      <w:r w:rsidR="006B6BA5">
        <w:rPr>
          <w:sz w:val="22"/>
          <w:szCs w:val="22"/>
        </w:rPr>
        <w:t xml:space="preserve"> </w:t>
      </w:r>
      <w:r w:rsidR="00686CD9">
        <w:rPr>
          <w:sz w:val="22"/>
          <w:szCs w:val="22"/>
        </w:rPr>
        <w:t xml:space="preserve">metric </w:t>
      </w:r>
      <w:r w:rsidR="006B6BA5">
        <w:rPr>
          <w:sz w:val="22"/>
          <w:szCs w:val="22"/>
        </w:rPr>
        <w:t xml:space="preserve">over a performance monitoring window </w:t>
      </w:r>
      <w:r w:rsidR="00686CD9">
        <w:rPr>
          <w:sz w:val="22"/>
          <w:szCs w:val="22"/>
        </w:rPr>
        <w:t>as a function of</w:t>
      </w:r>
      <w:r w:rsidR="006B6BA5">
        <w:rPr>
          <w:sz w:val="22"/>
          <w:szCs w:val="22"/>
        </w:rPr>
        <w:t xml:space="preserve"> the per-instance metrics</w:t>
      </w:r>
      <w:r w:rsidR="00721C5B">
        <w:rPr>
          <w:sz w:val="22"/>
          <w:szCs w:val="22"/>
        </w:rPr>
        <w:t xml:space="preserve">, and that representative metric can be </w:t>
      </w:r>
      <w:r w:rsidR="00423CA7">
        <w:rPr>
          <w:sz w:val="22"/>
          <w:szCs w:val="22"/>
        </w:rPr>
        <w:t xml:space="preserve">at least part of the performance monitoring report content. </w:t>
      </w:r>
      <w:r w:rsidRPr="003B48AC">
        <w:rPr>
          <w:sz w:val="22"/>
          <w:szCs w:val="22"/>
        </w:rPr>
        <w:t>Another aspect related to the performance monitoring report is how frequent it should be. Unlike UE prediction report carrying the results of UE-side beam prediction during inference, the performance monitoring report does not have as strict latency requirements. After assessing how frequent the performance monitoring report should be, the discussions will set the stage to determining the proper carrier for the performance monitoring reports.</w:t>
      </w:r>
    </w:p>
    <w:p w14:paraId="7A17DE79" w14:textId="77777777" w:rsidR="00746FFC" w:rsidRDefault="00746FFC" w:rsidP="0024715A">
      <w:pPr>
        <w:jc w:val="both"/>
        <w:rPr>
          <w:b/>
          <w:bCs/>
          <w:sz w:val="22"/>
          <w:szCs w:val="22"/>
        </w:rPr>
      </w:pPr>
    </w:p>
    <w:p w14:paraId="5A8E52EB" w14:textId="77777777" w:rsidR="00BB7E1F" w:rsidRDefault="00BB7E1F" w:rsidP="0024715A">
      <w:pPr>
        <w:jc w:val="both"/>
        <w:rPr>
          <w:b/>
          <w:bCs/>
          <w:sz w:val="22"/>
          <w:szCs w:val="22"/>
        </w:rPr>
      </w:pPr>
    </w:p>
    <w:p w14:paraId="1A7A043E" w14:textId="7BB10DB6" w:rsidR="00BF57F0" w:rsidRPr="008570C3" w:rsidRDefault="001B51BF" w:rsidP="0024715A">
      <w:pPr>
        <w:pStyle w:val="Heading4"/>
      </w:pPr>
      <w:r w:rsidRPr="008570C3">
        <w:t xml:space="preserve">Proposal </w:t>
      </w:r>
      <w:r w:rsidR="00A37CC4" w:rsidRPr="008570C3">
        <w:t>1</w:t>
      </w:r>
      <w:r w:rsidR="005C52DA">
        <w:t>6</w:t>
      </w:r>
    </w:p>
    <w:p w14:paraId="08F9A1B7" w14:textId="7B63F074" w:rsidR="001B51BF" w:rsidRDefault="001B51BF" w:rsidP="0024715A">
      <w:pPr>
        <w:jc w:val="both"/>
        <w:rPr>
          <w:b/>
          <w:sz w:val="22"/>
          <w:szCs w:val="18"/>
        </w:rPr>
      </w:pPr>
      <w:bookmarkStart w:id="31" w:name="_Hlk178881461"/>
      <w:bookmarkStart w:id="32" w:name="_Hlk166198929"/>
      <w:r w:rsidRPr="001B51BF">
        <w:rPr>
          <w:b/>
          <w:bCs/>
          <w:sz w:val="22"/>
          <w:szCs w:val="22"/>
        </w:rPr>
        <w:t>For UE-side beam prediction,</w:t>
      </w:r>
      <w:r>
        <w:rPr>
          <w:b/>
          <w:bCs/>
          <w:sz w:val="22"/>
          <w:szCs w:val="22"/>
        </w:rPr>
        <w:t xml:space="preserve"> and for </w:t>
      </w:r>
      <w:r w:rsidR="007B2067" w:rsidRPr="00B70B37">
        <w:rPr>
          <w:b/>
          <w:sz w:val="22"/>
          <w:szCs w:val="18"/>
        </w:rPr>
        <w:t>UE-assisted performance monitoring</w:t>
      </w:r>
      <w:r w:rsidR="007B2067">
        <w:rPr>
          <w:b/>
          <w:sz w:val="22"/>
          <w:szCs w:val="18"/>
        </w:rPr>
        <w:t xml:space="preserve">, study </w:t>
      </w:r>
      <w:r w:rsidR="007B2067" w:rsidRPr="007B2067">
        <w:rPr>
          <w:b/>
          <w:sz w:val="22"/>
          <w:szCs w:val="18"/>
        </w:rPr>
        <w:t xml:space="preserve">details of performance monitoring reports (contents, frequency of report, carrier), at least as a function of </w:t>
      </w:r>
      <w:r w:rsidR="00F41037">
        <w:rPr>
          <w:b/>
          <w:sz w:val="22"/>
          <w:szCs w:val="18"/>
        </w:rPr>
        <w:t>performance monitoring</w:t>
      </w:r>
      <w:r w:rsidR="007B2067" w:rsidRPr="007B2067">
        <w:rPr>
          <w:b/>
          <w:sz w:val="22"/>
          <w:szCs w:val="18"/>
        </w:rPr>
        <w:t xml:space="preserve"> metrics.</w:t>
      </w:r>
    </w:p>
    <w:bookmarkEnd w:id="31"/>
    <w:p w14:paraId="736EEC0C" w14:textId="77777777" w:rsidR="0039742A" w:rsidRDefault="0039742A" w:rsidP="0024715A">
      <w:pPr>
        <w:jc w:val="both"/>
        <w:rPr>
          <w:b/>
          <w:sz w:val="22"/>
          <w:szCs w:val="18"/>
        </w:rPr>
      </w:pPr>
    </w:p>
    <w:p w14:paraId="14F52B1F" w14:textId="63AA7282" w:rsidR="00BB3583" w:rsidRDefault="00A61DDE" w:rsidP="0024715A">
      <w:pPr>
        <w:jc w:val="both"/>
        <w:rPr>
          <w:bCs/>
          <w:sz w:val="22"/>
          <w:szCs w:val="18"/>
        </w:rPr>
      </w:pPr>
      <w:r w:rsidRPr="00A61DDE">
        <w:rPr>
          <w:bCs/>
          <w:sz w:val="22"/>
          <w:szCs w:val="18"/>
        </w:rPr>
        <w:t>Now</w:t>
      </w:r>
      <w:r>
        <w:rPr>
          <w:bCs/>
          <w:sz w:val="22"/>
          <w:szCs w:val="18"/>
        </w:rPr>
        <w:t xml:space="preserve">, let us consider the following </w:t>
      </w:r>
      <w:r w:rsidR="00BB3583">
        <w:rPr>
          <w:bCs/>
          <w:sz w:val="22"/>
          <w:szCs w:val="18"/>
        </w:rPr>
        <w:t>agreement again:</w:t>
      </w:r>
    </w:p>
    <w:p w14:paraId="232F039C" w14:textId="77777777" w:rsidR="00BB3583" w:rsidRPr="00BB3583" w:rsidRDefault="00BB3583" w:rsidP="0024715A">
      <w:pPr>
        <w:jc w:val="both"/>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BB3583" w:rsidRPr="00431331" w14:paraId="5F41D89E" w14:textId="77777777">
        <w:trPr>
          <w:trHeight w:val="1051"/>
        </w:trPr>
        <w:tc>
          <w:tcPr>
            <w:tcW w:w="14575" w:type="dxa"/>
            <w:shd w:val="clear" w:color="auto" w:fill="auto"/>
          </w:tcPr>
          <w:p w14:paraId="12003193" w14:textId="77777777" w:rsidR="00BB3583" w:rsidRPr="00DE3675" w:rsidRDefault="00BB3583" w:rsidP="0024715A">
            <w:pPr>
              <w:spacing w:after="180"/>
              <w:jc w:val="both"/>
              <w:rPr>
                <w:rFonts w:eastAsia="DengXian"/>
                <w:b/>
                <w:bCs/>
                <w:sz w:val="22"/>
                <w:szCs w:val="22"/>
                <w:highlight w:val="green"/>
                <w:lang w:eastAsia="zh-CN"/>
              </w:rPr>
            </w:pPr>
            <w:r w:rsidRPr="00DE3675">
              <w:rPr>
                <w:rFonts w:eastAsia="DengXian" w:hint="eastAsia"/>
                <w:b/>
                <w:bCs/>
                <w:sz w:val="22"/>
                <w:szCs w:val="22"/>
                <w:highlight w:val="green"/>
                <w:lang w:eastAsia="zh-CN"/>
              </w:rPr>
              <w:t>Agreement</w:t>
            </w:r>
            <w:r>
              <w:rPr>
                <w:rFonts w:eastAsia="DengXian"/>
                <w:b/>
                <w:bCs/>
                <w:sz w:val="22"/>
                <w:szCs w:val="22"/>
                <w:highlight w:val="green"/>
                <w:lang w:eastAsia="zh-CN"/>
              </w:rPr>
              <w:t xml:space="preserve"> (RAN1 #117)</w:t>
            </w:r>
          </w:p>
          <w:p w14:paraId="2C7A846F" w14:textId="77777777" w:rsidR="00BB3583" w:rsidRPr="00DE3675" w:rsidRDefault="00BB3583" w:rsidP="0024715A">
            <w:pPr>
              <w:spacing w:after="180"/>
              <w:jc w:val="both"/>
              <w:rPr>
                <w:rFonts w:eastAsia="Malgun Gothic"/>
                <w:b/>
                <w:bCs/>
                <w:sz w:val="22"/>
                <w:szCs w:val="22"/>
                <w:lang w:eastAsia="zh-CN"/>
              </w:rPr>
            </w:pPr>
            <w:r w:rsidRPr="00DE3675">
              <w:rPr>
                <w:rFonts w:eastAsia="Malgun Gothic"/>
                <w:b/>
                <w:bCs/>
                <w:sz w:val="22"/>
                <w:szCs w:val="22"/>
                <w:lang w:eastAsia="zh-CN"/>
              </w:rPr>
              <w:t>For BM-Case1 and BM-Case2 with a UE-side AI/ML model:</w:t>
            </w:r>
          </w:p>
          <w:p w14:paraId="73375A5B" w14:textId="77777777" w:rsidR="00BB3583" w:rsidRPr="00DE3675" w:rsidRDefault="00BB3583" w:rsidP="0024715A">
            <w:pPr>
              <w:numPr>
                <w:ilvl w:val="0"/>
                <w:numId w:val="30"/>
              </w:numPr>
              <w:spacing w:after="180"/>
              <w:jc w:val="both"/>
              <w:rPr>
                <w:rFonts w:eastAsia="Yu Mincho"/>
                <w:b/>
                <w:bCs/>
                <w:sz w:val="22"/>
                <w:szCs w:val="22"/>
                <w:lang w:eastAsia="ko-KR"/>
              </w:rPr>
            </w:pPr>
            <w:r w:rsidRPr="00DE3675">
              <w:rPr>
                <w:rFonts w:eastAsia="Malgun Gothic"/>
                <w:b/>
                <w:bCs/>
                <w:sz w:val="22"/>
                <w:szCs w:val="22"/>
                <w:lang w:eastAsia="ko-KR"/>
              </w:rPr>
              <w:t>Support Type 1 performance monitoring</w:t>
            </w:r>
            <w:r w:rsidRPr="00DE3675">
              <w:rPr>
                <w:rFonts w:eastAsia="DengXian" w:hint="eastAsia"/>
                <w:b/>
                <w:bCs/>
                <w:sz w:val="22"/>
                <w:szCs w:val="22"/>
                <w:lang w:eastAsia="zh-CN"/>
              </w:rPr>
              <w:t>, including the following two options</w:t>
            </w:r>
            <w:r w:rsidRPr="00DE3675">
              <w:rPr>
                <w:rFonts w:eastAsia="Malgun Gothic"/>
                <w:b/>
                <w:bCs/>
                <w:sz w:val="22"/>
                <w:szCs w:val="22"/>
                <w:lang w:eastAsia="zh-CN"/>
              </w:rPr>
              <w:t xml:space="preserve">: </w:t>
            </w:r>
          </w:p>
          <w:p w14:paraId="2D925291" w14:textId="77777777" w:rsidR="00BB3583" w:rsidRPr="00DE3675" w:rsidRDefault="00BB3583" w:rsidP="0024715A">
            <w:pPr>
              <w:numPr>
                <w:ilvl w:val="1"/>
                <w:numId w:val="30"/>
              </w:numPr>
              <w:spacing w:after="180"/>
              <w:jc w:val="both"/>
              <w:rPr>
                <w:rFonts w:eastAsia="Batang"/>
                <w:b/>
                <w:bCs/>
                <w:sz w:val="22"/>
                <w:szCs w:val="22"/>
                <w:lang w:val="en-US" w:eastAsia="en-US"/>
              </w:rPr>
            </w:pPr>
            <w:r w:rsidRPr="00DE3675">
              <w:rPr>
                <w:rFonts w:eastAsia="Batang"/>
                <w:b/>
                <w:bCs/>
                <w:sz w:val="22"/>
                <w:szCs w:val="22"/>
                <w:lang w:val="en-US" w:eastAsia="en-US"/>
              </w:rPr>
              <w:t xml:space="preserve">Option 1 (NW-side performance monitoring): </w:t>
            </w:r>
          </w:p>
          <w:p w14:paraId="617641BE" w14:textId="77777777" w:rsidR="00BB3583" w:rsidRPr="00DE3675" w:rsidRDefault="00BB3583" w:rsidP="0024715A">
            <w:pPr>
              <w:numPr>
                <w:ilvl w:val="2"/>
                <w:numId w:val="30"/>
              </w:numPr>
              <w:spacing w:after="180"/>
              <w:jc w:val="both"/>
              <w:rPr>
                <w:rFonts w:eastAsia="Batang"/>
                <w:b/>
                <w:bCs/>
                <w:sz w:val="22"/>
                <w:szCs w:val="22"/>
                <w:lang w:val="en-US" w:eastAsia="en-US"/>
              </w:rPr>
            </w:pPr>
            <w:r w:rsidRPr="00DE3675">
              <w:rPr>
                <w:rFonts w:eastAsia="Batang"/>
                <w:b/>
                <w:bCs/>
                <w:sz w:val="22"/>
                <w:szCs w:val="22"/>
                <w:lang w:val="en-US" w:eastAsia="en-US"/>
              </w:rPr>
              <w:t xml:space="preserve">UE sends a report to NW (for the calculation of performance metric at NW) </w:t>
            </w:r>
          </w:p>
          <w:p w14:paraId="10C4F14A" w14:textId="77777777" w:rsidR="00BB3583" w:rsidRPr="00DE3675" w:rsidRDefault="00BB3583" w:rsidP="0024715A">
            <w:pPr>
              <w:numPr>
                <w:ilvl w:val="3"/>
                <w:numId w:val="30"/>
              </w:numPr>
              <w:spacing w:after="180"/>
              <w:jc w:val="both"/>
              <w:rPr>
                <w:rFonts w:eastAsia="Batang"/>
                <w:b/>
                <w:bCs/>
                <w:sz w:val="22"/>
                <w:szCs w:val="22"/>
                <w:lang w:val="en-US" w:eastAsia="en-US"/>
              </w:rPr>
            </w:pPr>
            <w:r w:rsidRPr="00DE3675">
              <w:rPr>
                <w:rFonts w:eastAsia="Batang"/>
                <w:b/>
                <w:bCs/>
                <w:sz w:val="22"/>
                <w:szCs w:val="22"/>
                <w:lang w:val="en-US" w:eastAsia="en-US"/>
              </w:rPr>
              <w:lastRenderedPageBreak/>
              <w:t>Measurement results</w:t>
            </w:r>
            <w:r w:rsidRPr="00DE3675">
              <w:rPr>
                <w:rFonts w:eastAsia="DengXian" w:hint="eastAsia"/>
                <w:b/>
                <w:bCs/>
                <w:sz w:val="22"/>
                <w:szCs w:val="22"/>
                <w:lang w:val="en-US" w:eastAsia="zh-CN"/>
              </w:rPr>
              <w:t xml:space="preserve"> from resource set for monitoring,</w:t>
            </w:r>
            <w:r w:rsidRPr="00DE3675">
              <w:rPr>
                <w:rFonts w:eastAsia="Batang"/>
                <w:b/>
                <w:bCs/>
                <w:sz w:val="22"/>
                <w:szCs w:val="22"/>
                <w:lang w:val="en-US" w:eastAsia="en-US"/>
              </w:rPr>
              <w:t xml:space="preserve"> e.g., L1-RSRP and/or </w:t>
            </w:r>
            <w:r w:rsidRPr="00DE3675">
              <w:rPr>
                <w:rFonts w:eastAsia="DengXian" w:hint="eastAsia"/>
                <w:b/>
                <w:bCs/>
                <w:sz w:val="22"/>
                <w:szCs w:val="22"/>
                <w:lang w:val="en-US" w:eastAsia="zh-CN"/>
              </w:rPr>
              <w:t>RS</w:t>
            </w:r>
            <w:r w:rsidRPr="00DE3675">
              <w:rPr>
                <w:rFonts w:eastAsia="Batang"/>
                <w:b/>
                <w:bCs/>
                <w:sz w:val="22"/>
                <w:szCs w:val="22"/>
                <w:lang w:val="en-US" w:eastAsia="en-US"/>
              </w:rPr>
              <w:t xml:space="preserve"> index is supported as the content of the report</w:t>
            </w:r>
          </w:p>
          <w:p w14:paraId="6E69607F" w14:textId="77777777" w:rsidR="00BB3583" w:rsidRPr="00DE3675" w:rsidRDefault="00BB3583" w:rsidP="0024715A">
            <w:pPr>
              <w:numPr>
                <w:ilvl w:val="3"/>
                <w:numId w:val="30"/>
              </w:numPr>
              <w:spacing w:after="180"/>
              <w:jc w:val="both"/>
              <w:rPr>
                <w:rFonts w:eastAsia="Batang"/>
                <w:b/>
                <w:bCs/>
                <w:sz w:val="22"/>
                <w:szCs w:val="22"/>
                <w:lang w:val="en-US" w:eastAsia="en-US"/>
              </w:rPr>
            </w:pPr>
            <w:r w:rsidRPr="00DE3675">
              <w:rPr>
                <w:rFonts w:eastAsia="Batang"/>
                <w:b/>
                <w:bCs/>
                <w:sz w:val="22"/>
                <w:szCs w:val="22"/>
                <w:lang w:val="en-US" w:eastAsia="en-US"/>
              </w:rPr>
              <w:t>FFS on other contents</w:t>
            </w:r>
            <w:r w:rsidRPr="00DE3675">
              <w:rPr>
                <w:rFonts w:eastAsia="DengXian" w:hint="eastAsia"/>
                <w:b/>
                <w:bCs/>
                <w:sz w:val="22"/>
                <w:szCs w:val="22"/>
                <w:lang w:val="en-US" w:eastAsia="zh-CN"/>
              </w:rPr>
              <w:t xml:space="preserve"> </w:t>
            </w:r>
          </w:p>
          <w:p w14:paraId="5BA7E651" w14:textId="77777777" w:rsidR="00BB3583" w:rsidRPr="00DE3675" w:rsidRDefault="00BB3583" w:rsidP="0024715A">
            <w:pPr>
              <w:numPr>
                <w:ilvl w:val="2"/>
                <w:numId w:val="30"/>
              </w:numPr>
              <w:spacing w:after="180"/>
              <w:jc w:val="both"/>
              <w:rPr>
                <w:rFonts w:eastAsia="Batang"/>
                <w:b/>
                <w:bCs/>
                <w:sz w:val="22"/>
                <w:szCs w:val="22"/>
                <w:lang w:val="en-US" w:eastAsia="en-US"/>
              </w:rPr>
            </w:pPr>
            <w:r w:rsidRPr="00DE3675">
              <w:rPr>
                <w:rFonts w:eastAsia="Batang"/>
                <w:b/>
                <w:bCs/>
                <w:sz w:val="22"/>
                <w:szCs w:val="22"/>
                <w:lang w:val="en-US" w:eastAsia="en-US"/>
              </w:rPr>
              <w:t>The report is at least configured/triggered by NW</w:t>
            </w:r>
          </w:p>
          <w:p w14:paraId="533B86C5" w14:textId="77777777" w:rsidR="00BB3583" w:rsidRPr="00DE3675" w:rsidRDefault="00BB3583" w:rsidP="0024715A">
            <w:pPr>
              <w:numPr>
                <w:ilvl w:val="2"/>
                <w:numId w:val="30"/>
              </w:numPr>
              <w:spacing w:after="180"/>
              <w:jc w:val="both"/>
              <w:rPr>
                <w:rFonts w:eastAsia="Batang"/>
                <w:b/>
                <w:bCs/>
                <w:sz w:val="22"/>
                <w:szCs w:val="22"/>
                <w:lang w:val="en-US" w:eastAsia="en-US"/>
              </w:rPr>
            </w:pPr>
            <w:r w:rsidRPr="00DE3675">
              <w:rPr>
                <w:rFonts w:eastAsia="Batang"/>
                <w:b/>
                <w:bCs/>
                <w:sz w:val="22"/>
                <w:szCs w:val="22"/>
                <w:lang w:val="en-US" w:eastAsia="en-US"/>
              </w:rPr>
              <w:t>Note: this may or may not have additional spec impact</w:t>
            </w:r>
          </w:p>
          <w:p w14:paraId="2DAE0923" w14:textId="77777777" w:rsidR="00BB3583" w:rsidRPr="00DE3675" w:rsidRDefault="00BB3583" w:rsidP="0024715A">
            <w:pPr>
              <w:numPr>
                <w:ilvl w:val="1"/>
                <w:numId w:val="30"/>
              </w:numPr>
              <w:spacing w:after="180"/>
              <w:jc w:val="both"/>
              <w:rPr>
                <w:rFonts w:eastAsia="Batang"/>
                <w:b/>
                <w:bCs/>
                <w:sz w:val="22"/>
                <w:szCs w:val="22"/>
                <w:lang w:val="en-US" w:eastAsia="en-US"/>
              </w:rPr>
            </w:pPr>
            <w:r w:rsidRPr="00DE3675">
              <w:rPr>
                <w:rFonts w:eastAsia="Batang"/>
                <w:b/>
                <w:bCs/>
                <w:sz w:val="22"/>
                <w:szCs w:val="22"/>
                <w:lang w:val="en-US" w:eastAsia="en-US"/>
              </w:rPr>
              <w:t xml:space="preserve">Option 2 (UE-assisted performance monitoring): </w:t>
            </w:r>
          </w:p>
          <w:p w14:paraId="08A147D4" w14:textId="77777777" w:rsidR="00BB3583" w:rsidRPr="00DE3675" w:rsidRDefault="00BB3583" w:rsidP="0024715A">
            <w:pPr>
              <w:numPr>
                <w:ilvl w:val="2"/>
                <w:numId w:val="30"/>
              </w:numPr>
              <w:spacing w:after="180"/>
              <w:jc w:val="both"/>
              <w:rPr>
                <w:rFonts w:eastAsia="Batang"/>
                <w:b/>
                <w:bCs/>
                <w:sz w:val="22"/>
                <w:szCs w:val="22"/>
                <w:lang w:val="en-US" w:eastAsia="en-US"/>
              </w:rPr>
            </w:pPr>
            <w:r w:rsidRPr="00DE3675">
              <w:rPr>
                <w:rFonts w:eastAsia="Batang"/>
                <w:b/>
                <w:bCs/>
                <w:sz w:val="22"/>
                <w:szCs w:val="22"/>
                <w:lang w:val="en-US" w:eastAsia="en-US"/>
              </w:rPr>
              <w:t xml:space="preserve">UE calculates performance metric(s) </w:t>
            </w:r>
          </w:p>
          <w:p w14:paraId="2E4D47C4" w14:textId="77777777" w:rsidR="00BB3583" w:rsidRPr="00DE3675" w:rsidRDefault="00BB3583" w:rsidP="0024715A">
            <w:pPr>
              <w:numPr>
                <w:ilvl w:val="3"/>
                <w:numId w:val="30"/>
              </w:numPr>
              <w:spacing w:after="180"/>
              <w:jc w:val="both"/>
              <w:rPr>
                <w:rFonts w:eastAsia="Batang"/>
                <w:b/>
                <w:bCs/>
                <w:sz w:val="22"/>
                <w:szCs w:val="22"/>
                <w:lang w:val="en-US" w:eastAsia="en-US"/>
              </w:rPr>
            </w:pPr>
            <w:r w:rsidRPr="00DE3675">
              <w:rPr>
                <w:rFonts w:eastAsia="DengXian" w:hint="eastAsia"/>
                <w:b/>
                <w:bCs/>
                <w:sz w:val="22"/>
                <w:szCs w:val="22"/>
                <w:lang w:val="en-US" w:eastAsia="zh-CN"/>
              </w:rPr>
              <w:t xml:space="preserve">FFS how to report and what to report </w:t>
            </w:r>
          </w:p>
          <w:p w14:paraId="65C6E312" w14:textId="77777777" w:rsidR="00BB3583" w:rsidRPr="00DE3675" w:rsidRDefault="00BB3583" w:rsidP="0024715A">
            <w:pPr>
              <w:numPr>
                <w:ilvl w:val="1"/>
                <w:numId w:val="30"/>
              </w:numPr>
              <w:spacing w:after="180"/>
              <w:jc w:val="both"/>
              <w:rPr>
                <w:rFonts w:eastAsia="Batang"/>
                <w:b/>
                <w:bCs/>
                <w:sz w:val="22"/>
                <w:szCs w:val="22"/>
                <w:highlight w:val="yellow"/>
                <w:lang w:val="en-US" w:eastAsia="en-US"/>
              </w:rPr>
            </w:pPr>
            <w:r w:rsidRPr="00DE3675">
              <w:rPr>
                <w:rFonts w:eastAsia="Batang"/>
                <w:b/>
                <w:bCs/>
                <w:sz w:val="22"/>
                <w:szCs w:val="22"/>
                <w:highlight w:val="yellow"/>
                <w:lang w:val="en-US" w:eastAsia="en-US"/>
              </w:rPr>
              <w:t>FFS whether to trigger the report based on event(s) for Option 1 and/or Option 2</w:t>
            </w:r>
          </w:p>
          <w:p w14:paraId="1A022493" w14:textId="77777777" w:rsidR="00BB3583" w:rsidRPr="00DE3675" w:rsidRDefault="00BB3583" w:rsidP="0024715A">
            <w:pPr>
              <w:numPr>
                <w:ilvl w:val="0"/>
                <w:numId w:val="30"/>
              </w:numPr>
              <w:spacing w:after="180"/>
              <w:jc w:val="both"/>
              <w:rPr>
                <w:rFonts w:eastAsia="Yu Mincho"/>
                <w:bCs/>
                <w:sz w:val="20"/>
                <w:lang w:eastAsia="ko-KR"/>
              </w:rPr>
            </w:pPr>
            <w:r w:rsidRPr="00DE3675">
              <w:rPr>
                <w:rFonts w:eastAsia="Malgun Gothic"/>
                <w:b/>
                <w:bCs/>
                <w:color w:val="000000"/>
                <w:sz w:val="22"/>
                <w:szCs w:val="22"/>
                <w:lang w:eastAsia="ko-KR"/>
              </w:rPr>
              <w:t>FFS Type 2 performance monitoring</w:t>
            </w:r>
          </w:p>
        </w:tc>
      </w:tr>
    </w:tbl>
    <w:p w14:paraId="73C35D1A" w14:textId="77777777" w:rsidR="00BB3583" w:rsidRDefault="00BB3583" w:rsidP="0024715A">
      <w:pPr>
        <w:jc w:val="both"/>
        <w:rPr>
          <w:bCs/>
          <w:sz w:val="22"/>
          <w:szCs w:val="18"/>
        </w:rPr>
      </w:pPr>
    </w:p>
    <w:p w14:paraId="22AAE662" w14:textId="36D9CF39" w:rsidR="00672E4F" w:rsidRDefault="00A04C75" w:rsidP="0024715A">
      <w:pPr>
        <w:jc w:val="both"/>
        <w:rPr>
          <w:bCs/>
          <w:sz w:val="22"/>
          <w:szCs w:val="18"/>
        </w:rPr>
      </w:pPr>
      <w:r>
        <w:rPr>
          <w:bCs/>
          <w:sz w:val="22"/>
          <w:szCs w:val="18"/>
        </w:rPr>
        <w:t>With regards to the FFS</w:t>
      </w:r>
      <w:r w:rsidR="006719F4">
        <w:rPr>
          <w:bCs/>
          <w:sz w:val="22"/>
          <w:szCs w:val="18"/>
        </w:rPr>
        <w:t xml:space="preserve"> on whether to trigger the performance monitoring report based on events</w:t>
      </w:r>
      <w:r w:rsidR="004A3726">
        <w:rPr>
          <w:bCs/>
          <w:sz w:val="22"/>
          <w:szCs w:val="18"/>
        </w:rPr>
        <w:t xml:space="preserve"> for Option 1 and/or Option 2, </w:t>
      </w:r>
      <w:r w:rsidR="0085024F">
        <w:rPr>
          <w:bCs/>
          <w:sz w:val="22"/>
          <w:szCs w:val="18"/>
        </w:rPr>
        <w:t xml:space="preserve">if we consider each performance monitoring instance, </w:t>
      </w:r>
      <w:r w:rsidR="00FF21B0">
        <w:rPr>
          <w:bCs/>
          <w:sz w:val="22"/>
          <w:szCs w:val="18"/>
        </w:rPr>
        <w:t xml:space="preserve">whether UE will report for that </w:t>
      </w:r>
      <w:proofErr w:type="gramStart"/>
      <w:r w:rsidR="00FF21B0">
        <w:rPr>
          <w:bCs/>
          <w:sz w:val="22"/>
          <w:szCs w:val="18"/>
        </w:rPr>
        <w:t>particular instance</w:t>
      </w:r>
      <w:proofErr w:type="gramEnd"/>
      <w:r w:rsidR="00FF21B0">
        <w:rPr>
          <w:bCs/>
          <w:sz w:val="22"/>
          <w:szCs w:val="18"/>
        </w:rPr>
        <w:t xml:space="preserve"> or not can be determined based on whether a certain event has occurred </w:t>
      </w:r>
      <w:r w:rsidR="00D50E8F">
        <w:rPr>
          <w:bCs/>
          <w:sz w:val="22"/>
          <w:szCs w:val="18"/>
        </w:rPr>
        <w:t xml:space="preserve">or not, for that particular performance monitoring instance. The benefit of such </w:t>
      </w:r>
      <w:r w:rsidR="00516BA4">
        <w:rPr>
          <w:bCs/>
          <w:sz w:val="22"/>
          <w:szCs w:val="18"/>
        </w:rPr>
        <w:t xml:space="preserve">an event-triggered approach compared to reporting periodically </w:t>
      </w:r>
      <w:r w:rsidR="00E53754">
        <w:rPr>
          <w:bCs/>
          <w:sz w:val="22"/>
          <w:szCs w:val="18"/>
        </w:rPr>
        <w:t xml:space="preserve">or in a semi-persistent manner is </w:t>
      </w:r>
      <w:r w:rsidR="004E3258">
        <w:rPr>
          <w:bCs/>
          <w:sz w:val="22"/>
          <w:szCs w:val="18"/>
        </w:rPr>
        <w:t>less UE power consumption (due to opportunistically not reporting when the report is not needed)</w:t>
      </w:r>
      <w:r w:rsidR="00D36F2F">
        <w:rPr>
          <w:bCs/>
          <w:sz w:val="22"/>
          <w:szCs w:val="18"/>
        </w:rPr>
        <w:t xml:space="preserve">, as well as reducing interference due to skipped uplink transmissions. </w:t>
      </w:r>
      <w:r w:rsidR="00894934">
        <w:rPr>
          <w:bCs/>
          <w:sz w:val="22"/>
          <w:szCs w:val="18"/>
        </w:rPr>
        <w:t>The events can be defined in such a way, so that only when the</w:t>
      </w:r>
      <w:r w:rsidR="00163B13">
        <w:rPr>
          <w:bCs/>
          <w:sz w:val="22"/>
          <w:szCs w:val="18"/>
        </w:rPr>
        <w:t xml:space="preserve"> UE-side AI/ML model is not doing a good job for that performance monitoring instance</w:t>
      </w:r>
      <w:r w:rsidR="00073C04">
        <w:rPr>
          <w:bCs/>
          <w:sz w:val="22"/>
          <w:szCs w:val="18"/>
        </w:rPr>
        <w:t xml:space="preserve"> (e.g., when Top-1 measured beam from Set A is not among Top-K predicted beams from Set A)</w:t>
      </w:r>
      <w:r w:rsidR="007623E7">
        <w:rPr>
          <w:bCs/>
          <w:sz w:val="22"/>
          <w:szCs w:val="18"/>
        </w:rPr>
        <w:t>, then and only then UE reports</w:t>
      </w:r>
      <w:r w:rsidR="00B342AE">
        <w:rPr>
          <w:bCs/>
          <w:sz w:val="22"/>
          <w:szCs w:val="18"/>
        </w:rPr>
        <w:t xml:space="preserve"> to NW. Now, what UE reports depends on whether we consider NW-side performance monitoring (in which</w:t>
      </w:r>
      <w:r w:rsidR="00CF2BA0">
        <w:rPr>
          <w:bCs/>
          <w:sz w:val="22"/>
          <w:szCs w:val="18"/>
        </w:rPr>
        <w:t xml:space="preserve"> measurement results from performance monitoring set are reported</w:t>
      </w:r>
      <w:r w:rsidR="00B342AE">
        <w:rPr>
          <w:bCs/>
          <w:sz w:val="22"/>
          <w:szCs w:val="18"/>
        </w:rPr>
        <w:t>)</w:t>
      </w:r>
      <w:r w:rsidR="00CF2BA0">
        <w:rPr>
          <w:bCs/>
          <w:sz w:val="22"/>
          <w:szCs w:val="18"/>
        </w:rPr>
        <w:t>, or UE-assisted performance monitoring</w:t>
      </w:r>
      <w:r w:rsidR="00CF5F39">
        <w:rPr>
          <w:bCs/>
          <w:sz w:val="22"/>
          <w:szCs w:val="18"/>
        </w:rPr>
        <w:t xml:space="preserve"> (in which at least the computed metric/KPI at UE is reported).</w:t>
      </w:r>
      <w:r w:rsidR="006A4302">
        <w:rPr>
          <w:bCs/>
          <w:sz w:val="22"/>
          <w:szCs w:val="18"/>
        </w:rPr>
        <w:t xml:space="preserve"> The exact definition of events will at least partially depend on the agreed metrics for performance monitoring, which is still pending. </w:t>
      </w:r>
      <w:r w:rsidR="005D3884">
        <w:rPr>
          <w:bCs/>
          <w:sz w:val="22"/>
          <w:szCs w:val="18"/>
        </w:rPr>
        <w:t>On the other hand, d</w:t>
      </w:r>
      <w:r w:rsidR="00723B0D">
        <w:rPr>
          <w:bCs/>
          <w:sz w:val="22"/>
          <w:szCs w:val="18"/>
        </w:rPr>
        <w:t xml:space="preserve">epending on how the events are defined, the triggering events for performance monitoring reports </w:t>
      </w:r>
      <w:r w:rsidR="005D3884">
        <w:rPr>
          <w:bCs/>
          <w:sz w:val="22"/>
          <w:szCs w:val="18"/>
        </w:rPr>
        <w:t xml:space="preserve">can be based on number of event occurrences within a window. </w:t>
      </w:r>
    </w:p>
    <w:p w14:paraId="2616CF0E" w14:textId="3C376ED0" w:rsidR="00672E4F" w:rsidRDefault="003638F0" w:rsidP="0024715A">
      <w:pPr>
        <w:jc w:val="both"/>
        <w:rPr>
          <w:bCs/>
          <w:sz w:val="22"/>
          <w:szCs w:val="18"/>
        </w:rPr>
      </w:pPr>
      <w:r>
        <w:rPr>
          <w:bCs/>
          <w:sz w:val="22"/>
          <w:szCs w:val="18"/>
        </w:rPr>
        <w:t>It is worth noting that there is an ongoing</w:t>
      </w:r>
      <w:r w:rsidR="00704E6C">
        <w:rPr>
          <w:bCs/>
          <w:sz w:val="22"/>
          <w:szCs w:val="18"/>
        </w:rPr>
        <w:t xml:space="preserve"> Rel-19</w:t>
      </w:r>
      <w:r>
        <w:rPr>
          <w:bCs/>
          <w:sz w:val="22"/>
          <w:szCs w:val="18"/>
        </w:rPr>
        <w:t xml:space="preserve"> WI for </w:t>
      </w:r>
      <w:proofErr w:type="spellStart"/>
      <w:r>
        <w:rPr>
          <w:bCs/>
          <w:sz w:val="22"/>
          <w:szCs w:val="18"/>
        </w:rPr>
        <w:t>FeMIMO</w:t>
      </w:r>
      <w:proofErr w:type="spellEnd"/>
      <w:r>
        <w:rPr>
          <w:bCs/>
          <w:sz w:val="22"/>
          <w:szCs w:val="18"/>
        </w:rPr>
        <w:t xml:space="preserve"> </w:t>
      </w:r>
      <w:r w:rsidR="00704E6C">
        <w:rPr>
          <w:bCs/>
          <w:sz w:val="22"/>
          <w:szCs w:val="18"/>
        </w:rPr>
        <w:t>in which the concept of UE-initiated/event-triggered beam reporting is being discussed.</w:t>
      </w:r>
      <w:r w:rsidR="00394FF8">
        <w:rPr>
          <w:bCs/>
          <w:sz w:val="22"/>
          <w:szCs w:val="18"/>
        </w:rPr>
        <w:t xml:space="preserve"> </w:t>
      </w:r>
      <w:r w:rsidR="00935C99">
        <w:rPr>
          <w:bCs/>
          <w:sz w:val="22"/>
          <w:szCs w:val="18"/>
        </w:rPr>
        <w:t>We would of course need relevant definitions for “events”</w:t>
      </w:r>
      <w:r w:rsidR="004B400B">
        <w:rPr>
          <w:bCs/>
          <w:sz w:val="22"/>
          <w:szCs w:val="18"/>
        </w:rPr>
        <w:t xml:space="preserve"> for performance monitoring, but the</w:t>
      </w:r>
      <w:r w:rsidR="00804236">
        <w:rPr>
          <w:bCs/>
          <w:sz w:val="22"/>
          <w:szCs w:val="18"/>
        </w:rPr>
        <w:t xml:space="preserve"> introduced framework</w:t>
      </w:r>
      <w:r w:rsidR="00C35E22">
        <w:rPr>
          <w:bCs/>
          <w:sz w:val="22"/>
          <w:szCs w:val="18"/>
        </w:rPr>
        <w:t xml:space="preserve"> therein,</w:t>
      </w:r>
      <w:r w:rsidR="00804236">
        <w:rPr>
          <w:bCs/>
          <w:sz w:val="22"/>
          <w:szCs w:val="18"/>
        </w:rPr>
        <w:t xml:space="preserve"> as well as </w:t>
      </w:r>
      <w:r w:rsidR="00BE1410">
        <w:rPr>
          <w:bCs/>
          <w:sz w:val="22"/>
          <w:szCs w:val="18"/>
        </w:rPr>
        <w:t>the procedures/mechanisms for the reporting</w:t>
      </w:r>
      <w:r w:rsidR="00C35E22">
        <w:rPr>
          <w:bCs/>
          <w:sz w:val="22"/>
          <w:szCs w:val="18"/>
        </w:rPr>
        <w:t xml:space="preserve"> can be leveraged</w:t>
      </w:r>
      <w:r w:rsidR="00573AB1">
        <w:rPr>
          <w:bCs/>
          <w:sz w:val="22"/>
          <w:szCs w:val="18"/>
        </w:rPr>
        <w:t xml:space="preserve"> for the purpose of performance monitoring report</w:t>
      </w:r>
      <w:r w:rsidR="00C35E22">
        <w:rPr>
          <w:bCs/>
          <w:sz w:val="22"/>
          <w:szCs w:val="18"/>
        </w:rPr>
        <w:t xml:space="preserve">. </w:t>
      </w:r>
    </w:p>
    <w:p w14:paraId="5667F564" w14:textId="77777777" w:rsidR="00672E4F" w:rsidRDefault="00672E4F" w:rsidP="0024715A">
      <w:pPr>
        <w:jc w:val="both"/>
        <w:rPr>
          <w:bCs/>
          <w:sz w:val="22"/>
          <w:szCs w:val="18"/>
        </w:rPr>
      </w:pPr>
    </w:p>
    <w:p w14:paraId="76171FAA" w14:textId="4F324403" w:rsidR="00F511C9" w:rsidRDefault="00F511C9" w:rsidP="0024715A">
      <w:pPr>
        <w:jc w:val="both"/>
        <w:rPr>
          <w:bCs/>
          <w:sz w:val="22"/>
          <w:szCs w:val="18"/>
        </w:rPr>
      </w:pPr>
      <w:r>
        <w:rPr>
          <w:bCs/>
          <w:sz w:val="22"/>
          <w:szCs w:val="18"/>
        </w:rPr>
        <w:t>With that said, we propose the following</w:t>
      </w:r>
      <w:r w:rsidR="006A4302">
        <w:rPr>
          <w:bCs/>
          <w:sz w:val="22"/>
          <w:szCs w:val="18"/>
        </w:rPr>
        <w:t>:</w:t>
      </w:r>
    </w:p>
    <w:p w14:paraId="33998922" w14:textId="77777777" w:rsidR="00F511C9" w:rsidRDefault="00F511C9" w:rsidP="0024715A">
      <w:pPr>
        <w:jc w:val="both"/>
        <w:rPr>
          <w:bCs/>
          <w:sz w:val="22"/>
          <w:szCs w:val="18"/>
        </w:rPr>
      </w:pPr>
    </w:p>
    <w:p w14:paraId="57DE8FBA" w14:textId="7C27CE2F" w:rsidR="00BB3583" w:rsidRPr="008570C3" w:rsidRDefault="006A4302" w:rsidP="0024715A">
      <w:pPr>
        <w:pStyle w:val="Heading4"/>
      </w:pPr>
      <w:r w:rsidRPr="008570C3">
        <w:t>Proposal 1</w:t>
      </w:r>
      <w:r w:rsidR="005C52DA">
        <w:t>7</w:t>
      </w:r>
    </w:p>
    <w:p w14:paraId="1C91381B" w14:textId="7907251F" w:rsidR="0010581D" w:rsidRDefault="006A4302" w:rsidP="0024715A">
      <w:pPr>
        <w:jc w:val="both"/>
        <w:rPr>
          <w:b/>
          <w:sz w:val="22"/>
          <w:szCs w:val="18"/>
        </w:rPr>
      </w:pPr>
      <w:r w:rsidRPr="003A38F8">
        <w:rPr>
          <w:b/>
          <w:sz w:val="22"/>
          <w:szCs w:val="18"/>
        </w:rPr>
        <w:t>For BM-Case1 and BM-Case2 with a UE-side AI/ML model, and for Type 1 performance monitoring</w:t>
      </w:r>
      <w:r w:rsidR="003A38F8">
        <w:rPr>
          <w:b/>
          <w:sz w:val="22"/>
          <w:szCs w:val="18"/>
        </w:rPr>
        <w:t xml:space="preserve">, </w:t>
      </w:r>
      <w:r w:rsidR="009963C8">
        <w:rPr>
          <w:b/>
          <w:sz w:val="22"/>
          <w:szCs w:val="18"/>
        </w:rPr>
        <w:t xml:space="preserve">study </w:t>
      </w:r>
      <w:r w:rsidR="00C15C20">
        <w:rPr>
          <w:b/>
          <w:sz w:val="22"/>
          <w:szCs w:val="18"/>
        </w:rPr>
        <w:t>the following events for</w:t>
      </w:r>
      <w:r w:rsidR="003A38F8">
        <w:rPr>
          <w:b/>
          <w:sz w:val="22"/>
          <w:szCs w:val="18"/>
        </w:rPr>
        <w:t xml:space="preserve"> event-triggered performance monitoring report</w:t>
      </w:r>
      <w:r w:rsidR="0010581D">
        <w:rPr>
          <w:b/>
          <w:sz w:val="22"/>
          <w:szCs w:val="18"/>
        </w:rPr>
        <w:t xml:space="preserve"> for both Option 1 and Option 2</w:t>
      </w:r>
      <w:r w:rsidR="00C15C20">
        <w:rPr>
          <w:b/>
          <w:sz w:val="22"/>
          <w:szCs w:val="18"/>
        </w:rPr>
        <w:t>.</w:t>
      </w:r>
    </w:p>
    <w:p w14:paraId="4663A274" w14:textId="779F1D37" w:rsidR="0010581D" w:rsidRDefault="00FA622A" w:rsidP="0024715A">
      <w:pPr>
        <w:pStyle w:val="ListParagraph"/>
        <w:numPr>
          <w:ilvl w:val="0"/>
          <w:numId w:val="31"/>
        </w:numPr>
        <w:ind w:leftChars="0"/>
        <w:jc w:val="both"/>
        <w:rPr>
          <w:b/>
          <w:sz w:val="22"/>
          <w:szCs w:val="18"/>
        </w:rPr>
      </w:pPr>
      <w:r>
        <w:rPr>
          <w:b/>
          <w:sz w:val="22"/>
          <w:szCs w:val="18"/>
        </w:rPr>
        <w:t>Event 1:</w:t>
      </w:r>
      <w:r w:rsidR="00C21BB2">
        <w:rPr>
          <w:b/>
          <w:sz w:val="22"/>
          <w:szCs w:val="18"/>
        </w:rPr>
        <w:t xml:space="preserve"> Top-K </w:t>
      </w:r>
      <w:r w:rsidR="00415ED8">
        <w:rPr>
          <w:b/>
          <w:sz w:val="22"/>
          <w:szCs w:val="18"/>
        </w:rPr>
        <w:t>predicted beams are within the performance monitoring set</w:t>
      </w:r>
      <w:r w:rsidR="00F27BAA">
        <w:rPr>
          <w:b/>
          <w:sz w:val="22"/>
          <w:szCs w:val="18"/>
        </w:rPr>
        <w:t>.</w:t>
      </w:r>
    </w:p>
    <w:p w14:paraId="035428A3" w14:textId="0C5443EB" w:rsidR="00415ED8" w:rsidRDefault="00415ED8" w:rsidP="0024715A">
      <w:pPr>
        <w:pStyle w:val="ListParagraph"/>
        <w:numPr>
          <w:ilvl w:val="0"/>
          <w:numId w:val="31"/>
        </w:numPr>
        <w:ind w:leftChars="0"/>
        <w:jc w:val="both"/>
        <w:rPr>
          <w:b/>
          <w:sz w:val="22"/>
          <w:szCs w:val="18"/>
        </w:rPr>
      </w:pPr>
      <w:r>
        <w:rPr>
          <w:b/>
          <w:sz w:val="22"/>
          <w:szCs w:val="18"/>
        </w:rPr>
        <w:t xml:space="preserve">Event 2: </w:t>
      </w:r>
      <w:r w:rsidR="004065D0" w:rsidRPr="004065D0">
        <w:rPr>
          <w:b/>
          <w:sz w:val="22"/>
          <w:szCs w:val="18"/>
        </w:rPr>
        <w:t>Top-1 measured beam is NOT among Top-K predicted beams, from performance monitoring set.</w:t>
      </w:r>
    </w:p>
    <w:p w14:paraId="213F6CDE" w14:textId="11FDC8ED" w:rsidR="00493A22" w:rsidRDefault="00493A22" w:rsidP="0024715A">
      <w:pPr>
        <w:pStyle w:val="ListParagraph"/>
        <w:numPr>
          <w:ilvl w:val="0"/>
          <w:numId w:val="31"/>
        </w:numPr>
        <w:ind w:leftChars="0"/>
        <w:jc w:val="both"/>
        <w:rPr>
          <w:b/>
          <w:sz w:val="22"/>
          <w:szCs w:val="18"/>
        </w:rPr>
      </w:pPr>
      <w:r>
        <w:rPr>
          <w:b/>
          <w:sz w:val="22"/>
          <w:szCs w:val="18"/>
        </w:rPr>
        <w:t xml:space="preserve">Event 3: </w:t>
      </w:r>
      <w:r w:rsidR="00C23D90">
        <w:rPr>
          <w:b/>
          <w:sz w:val="22"/>
          <w:szCs w:val="18"/>
        </w:rPr>
        <w:t>M</w:t>
      </w:r>
      <w:r w:rsidR="00C23D90" w:rsidRPr="00C23D90">
        <w:rPr>
          <w:b/>
          <w:sz w:val="22"/>
          <w:szCs w:val="18"/>
        </w:rPr>
        <w:t xml:space="preserve">easured L1-RSRP of Top-1 predicted beam is NOT within </w:t>
      </w:r>
      <w:r w:rsidR="00C23D90" w:rsidRPr="00C23D90">
        <w:rPr>
          <w:rFonts w:ascii="Cambria Math" w:hAnsi="Cambria Math" w:cs="Cambria Math"/>
          <w:b/>
          <w:sz w:val="22"/>
          <w:szCs w:val="18"/>
        </w:rPr>
        <w:t>𝑋</w:t>
      </w:r>
      <w:r w:rsidR="00C23D90" w:rsidRPr="00C23D90">
        <w:rPr>
          <w:b/>
          <w:sz w:val="22"/>
          <w:szCs w:val="18"/>
        </w:rPr>
        <w:t xml:space="preserve"> dB of Top-1 measured L1-RSRP, from performance monitoring set.</w:t>
      </w:r>
    </w:p>
    <w:p w14:paraId="0F763BD3" w14:textId="00FE667B" w:rsidR="004B3695" w:rsidRDefault="004B3695" w:rsidP="0024715A">
      <w:pPr>
        <w:jc w:val="both"/>
        <w:rPr>
          <w:b/>
          <w:sz w:val="22"/>
          <w:szCs w:val="18"/>
        </w:rPr>
      </w:pPr>
      <w:r>
        <w:rPr>
          <w:b/>
          <w:sz w:val="22"/>
          <w:szCs w:val="18"/>
        </w:rPr>
        <w:t xml:space="preserve">Note 1: </w:t>
      </w:r>
      <w:r w:rsidR="000C7208">
        <w:rPr>
          <w:b/>
          <w:sz w:val="22"/>
          <w:szCs w:val="18"/>
        </w:rPr>
        <w:t>FFS</w:t>
      </w:r>
      <w:r w:rsidR="00EE4406">
        <w:rPr>
          <w:b/>
          <w:sz w:val="22"/>
          <w:szCs w:val="18"/>
        </w:rPr>
        <w:t xml:space="preserve"> on triggering condition</w:t>
      </w:r>
      <w:r w:rsidR="00FE33C2">
        <w:rPr>
          <w:b/>
          <w:sz w:val="22"/>
          <w:szCs w:val="18"/>
        </w:rPr>
        <w:t>:</w:t>
      </w:r>
      <w:r w:rsidR="000C7208">
        <w:rPr>
          <w:b/>
          <w:sz w:val="22"/>
          <w:szCs w:val="18"/>
        </w:rPr>
        <w:t xml:space="preserve"> whether based on per-instance</w:t>
      </w:r>
      <w:r w:rsidR="00865E76">
        <w:rPr>
          <w:b/>
          <w:sz w:val="22"/>
          <w:szCs w:val="18"/>
        </w:rPr>
        <w:t xml:space="preserve"> event occurrence or based on number of event occurrences within a window.</w:t>
      </w:r>
    </w:p>
    <w:p w14:paraId="6BDC4B7E" w14:textId="1E89A0BB" w:rsidR="00865E76" w:rsidRDefault="00865E76" w:rsidP="0024715A">
      <w:pPr>
        <w:jc w:val="both"/>
        <w:rPr>
          <w:b/>
          <w:sz w:val="22"/>
          <w:szCs w:val="18"/>
        </w:rPr>
      </w:pPr>
      <w:r>
        <w:rPr>
          <w:b/>
          <w:sz w:val="22"/>
          <w:szCs w:val="18"/>
        </w:rPr>
        <w:t xml:space="preserve">Note 2: </w:t>
      </w:r>
      <w:r w:rsidR="00515EA7">
        <w:rPr>
          <w:b/>
          <w:sz w:val="22"/>
          <w:szCs w:val="18"/>
        </w:rPr>
        <w:t>Combination of events are possible</w:t>
      </w:r>
      <w:r w:rsidR="007F6574">
        <w:rPr>
          <w:b/>
          <w:sz w:val="22"/>
          <w:szCs w:val="18"/>
        </w:rPr>
        <w:t xml:space="preserve"> as the triggering condition</w:t>
      </w:r>
      <w:r w:rsidR="00515EA7">
        <w:rPr>
          <w:b/>
          <w:sz w:val="22"/>
          <w:szCs w:val="18"/>
        </w:rPr>
        <w:t>, e.g. Event 1 + Event 2</w:t>
      </w:r>
      <w:r w:rsidR="00494280">
        <w:rPr>
          <w:b/>
          <w:sz w:val="22"/>
          <w:szCs w:val="18"/>
        </w:rPr>
        <w:t>.</w:t>
      </w:r>
      <w:r w:rsidR="00FE37A9">
        <w:rPr>
          <w:b/>
          <w:sz w:val="22"/>
          <w:szCs w:val="18"/>
        </w:rPr>
        <w:t xml:space="preserve"> </w:t>
      </w:r>
    </w:p>
    <w:p w14:paraId="3AB9233E" w14:textId="77777777" w:rsidR="00CC7960" w:rsidRPr="00BE728F" w:rsidRDefault="00CC7960" w:rsidP="0024715A">
      <w:pPr>
        <w:pBdr>
          <w:bottom w:val="single" w:sz="8" w:space="1" w:color="auto"/>
        </w:pBdr>
        <w:jc w:val="both"/>
        <w:rPr>
          <w:sz w:val="20"/>
          <w:szCs w:val="16"/>
        </w:rPr>
      </w:pPr>
    </w:p>
    <w:p w14:paraId="7F901B48" w14:textId="77777777" w:rsidR="007E3643" w:rsidRDefault="007E3643" w:rsidP="0024715A">
      <w:pPr>
        <w:jc w:val="both"/>
        <w:rPr>
          <w:b/>
          <w:sz w:val="22"/>
          <w:szCs w:val="18"/>
        </w:rPr>
      </w:pPr>
    </w:p>
    <w:p w14:paraId="2ADA9908" w14:textId="3F0CA746" w:rsidR="007E3643" w:rsidRDefault="007E3643" w:rsidP="0024715A">
      <w:pPr>
        <w:pStyle w:val="Heading1"/>
        <w:jc w:val="both"/>
        <w:rPr>
          <w:lang w:val="en-US" w:eastAsia="ko-KR"/>
        </w:rPr>
      </w:pPr>
      <w:r w:rsidRPr="007E3643">
        <w:rPr>
          <w:lang w:val="en-US" w:eastAsia="ko-KR"/>
        </w:rPr>
        <w:t>Aspects related to RAN2 LS reply on applicable functionality reporting for beam management</w:t>
      </w:r>
    </w:p>
    <w:p w14:paraId="1EAC3E9A" w14:textId="77777777" w:rsidR="007E3643" w:rsidRDefault="007E3643" w:rsidP="0024715A">
      <w:pPr>
        <w:jc w:val="both"/>
        <w:rPr>
          <w:lang w:val="en-US" w:eastAsia="ko-KR"/>
        </w:rPr>
      </w:pPr>
    </w:p>
    <w:p w14:paraId="0C828E9E" w14:textId="5789B790" w:rsidR="00FC2683" w:rsidRDefault="00273727" w:rsidP="0024715A">
      <w:pPr>
        <w:jc w:val="both"/>
        <w:rPr>
          <w:lang w:val="en-US" w:eastAsia="ko-KR"/>
        </w:rPr>
      </w:pPr>
      <w:r>
        <w:rPr>
          <w:lang w:val="en-US" w:eastAsia="ko-KR"/>
        </w:rPr>
        <w:t xml:space="preserve">We have a separate </w:t>
      </w:r>
      <w:r w:rsidR="000B2B78">
        <w:rPr>
          <w:lang w:val="en-US" w:eastAsia="ko-KR"/>
        </w:rPr>
        <w:t xml:space="preserve">document in which we provide our replies to RAN2 LS questions, and in this section, we </w:t>
      </w:r>
      <w:r w:rsidR="005511FC">
        <w:rPr>
          <w:lang w:val="en-US" w:eastAsia="ko-KR"/>
        </w:rPr>
        <w:t>review the related RAN1 agreements we had on this topic in RAN</w:t>
      </w:r>
      <w:r w:rsidR="00F2341A">
        <w:rPr>
          <w:lang w:val="en-US" w:eastAsia="ko-KR"/>
        </w:rPr>
        <w:t>1 #118-</w:t>
      </w:r>
      <w:r w:rsidR="00194926">
        <w:rPr>
          <w:lang w:val="en-US" w:eastAsia="ko-KR"/>
        </w:rPr>
        <w:t>bis and</w:t>
      </w:r>
      <w:r w:rsidR="00F2341A">
        <w:rPr>
          <w:lang w:val="en-US" w:eastAsia="ko-KR"/>
        </w:rPr>
        <w:t xml:space="preserve"> </w:t>
      </w:r>
      <w:r w:rsidR="004F06CB">
        <w:rPr>
          <w:lang w:val="en-US" w:eastAsia="ko-KR"/>
        </w:rPr>
        <w:t xml:space="preserve">provide our views </w:t>
      </w:r>
      <w:r w:rsidR="000A6DEF">
        <w:rPr>
          <w:lang w:val="en-US" w:eastAsia="ko-KR"/>
        </w:rPr>
        <w:t xml:space="preserve">on </w:t>
      </w:r>
      <w:r w:rsidR="00DA0720">
        <w:rPr>
          <w:lang w:val="en-US" w:eastAsia="ko-KR"/>
        </w:rPr>
        <w:t>how to address the remaining issues.</w:t>
      </w:r>
      <w:r w:rsidR="00723E32">
        <w:rPr>
          <w:lang w:val="en-US" w:eastAsia="ko-KR"/>
        </w:rPr>
        <w:t xml:space="preserve"> </w:t>
      </w:r>
      <w:r w:rsidR="00723138">
        <w:rPr>
          <w:lang w:val="en-US" w:eastAsia="ko-KR"/>
        </w:rPr>
        <w:t>The two primary remaining issues can be summarized as follows</w:t>
      </w:r>
      <w:r w:rsidR="00FC2683">
        <w:rPr>
          <w:lang w:val="en-US" w:eastAsia="ko-KR"/>
        </w:rPr>
        <w:t>:</w:t>
      </w:r>
    </w:p>
    <w:p w14:paraId="487DF2A6" w14:textId="77777777" w:rsidR="005578D2" w:rsidRDefault="005578D2" w:rsidP="0024715A">
      <w:pPr>
        <w:jc w:val="both"/>
        <w:rPr>
          <w:lang w:val="en-US" w:eastAsia="ko-KR"/>
        </w:rPr>
      </w:pPr>
    </w:p>
    <w:p w14:paraId="137C1205" w14:textId="7B75E267" w:rsidR="007E3643" w:rsidRDefault="005A59D3" w:rsidP="000F7DF5">
      <w:pPr>
        <w:pStyle w:val="ListBullet"/>
      </w:pPr>
      <w:r>
        <w:t>W</w:t>
      </w:r>
      <w:r w:rsidRPr="005A59D3">
        <w:t xml:space="preserve">hether it is feasible for UE to decide the applicable functionalities without </w:t>
      </w:r>
      <w:r w:rsidR="00E24A94">
        <w:t>associated ID(s)</w:t>
      </w:r>
      <w:r>
        <w:t>?</w:t>
      </w:r>
    </w:p>
    <w:p w14:paraId="2D4C6C93" w14:textId="0E4C2D75" w:rsidR="005A59D3" w:rsidRDefault="00750DC2" w:rsidP="000F7DF5">
      <w:pPr>
        <w:pStyle w:val="ListBullet"/>
      </w:pPr>
      <w:r>
        <w:t>W</w:t>
      </w:r>
      <w:r w:rsidR="00C3493C">
        <w:t>here</w:t>
      </w:r>
      <w:r>
        <w:t>/how</w:t>
      </w:r>
      <w:r w:rsidR="00C3493C">
        <w:t xml:space="preserve"> </w:t>
      </w:r>
      <w:r w:rsidR="00F50ABB">
        <w:t>should the inference configuration be sent to UE in the call flow diagram</w:t>
      </w:r>
      <w:r w:rsidR="00314BD5">
        <w:t xml:space="preserve"> from RAN2</w:t>
      </w:r>
      <w:r w:rsidR="00310590">
        <w:t xml:space="preserve"> for applicable functionality reporting?</w:t>
      </w:r>
    </w:p>
    <w:p w14:paraId="29DCE386" w14:textId="77777777" w:rsidR="00310590" w:rsidRDefault="00310590" w:rsidP="000F7DF5">
      <w:pPr>
        <w:pStyle w:val="ListBullet"/>
      </w:pPr>
    </w:p>
    <w:p w14:paraId="0588561E" w14:textId="4618F546" w:rsidR="00310590" w:rsidRDefault="00310590" w:rsidP="000F7DF5">
      <w:pPr>
        <w:pStyle w:val="ListBullet"/>
      </w:pPr>
      <w:r>
        <w:t>W</w:t>
      </w:r>
      <w:r w:rsidRPr="00310590">
        <w:t xml:space="preserve">e address </w:t>
      </w:r>
      <w:r w:rsidR="00E66520">
        <w:t>the above two</w:t>
      </w:r>
      <w:r w:rsidRPr="00310590">
        <w:t xml:space="preserve"> questions in the next two subsections</w:t>
      </w:r>
      <w:r w:rsidR="00E66520">
        <w:t>. Before doing so, let us include the summary of RAN2 LS material</w:t>
      </w:r>
      <w:r w:rsidR="00591C5C">
        <w:t xml:space="preserve"> here:</w:t>
      </w:r>
    </w:p>
    <w:p w14:paraId="7DE8B71A" w14:textId="77777777" w:rsidR="00591C5C" w:rsidRDefault="00591C5C" w:rsidP="000F7DF5">
      <w:pPr>
        <w:pStyle w:val="ListBullet"/>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E6686F" w:rsidRPr="00AC3BF9" w14:paraId="289A86CB" w14:textId="77777777" w:rsidTr="00AC3654">
        <w:trPr>
          <w:trHeight w:val="1051"/>
        </w:trPr>
        <w:tc>
          <w:tcPr>
            <w:tcW w:w="14575" w:type="dxa"/>
            <w:shd w:val="clear" w:color="auto" w:fill="auto"/>
          </w:tcPr>
          <w:p w14:paraId="75E90362" w14:textId="77777777" w:rsidR="00E6686F" w:rsidRDefault="00E6686F" w:rsidP="0024715A">
            <w:pPr>
              <w:pStyle w:val="Doc-text2"/>
              <w:ind w:left="0" w:hanging="3"/>
              <w:jc w:val="both"/>
              <w:rPr>
                <w:rFonts w:ascii="Times New Roman" w:eastAsiaTheme="minorEastAsia" w:hAnsi="Times New Roman"/>
                <w:lang w:val="en-US" w:eastAsia="zh-CN"/>
              </w:rPr>
            </w:pPr>
            <w:r w:rsidRPr="50AEE7CE">
              <w:rPr>
                <w:rFonts w:ascii="Times New Roman" w:hAnsi="Times New Roman"/>
              </w:rPr>
              <w:t>RA</w:t>
            </w:r>
            <w:r w:rsidRPr="50AEE7CE">
              <w:rPr>
                <w:rFonts w:ascii="Times New Roman" w:eastAsiaTheme="minorEastAsia" w:hAnsi="Times New Roman"/>
                <w:lang w:val="en-US" w:eastAsia="zh-CN"/>
              </w:rPr>
              <w:t xml:space="preserve">N2 agreed the following understandings </w:t>
            </w:r>
            <w:r>
              <w:rPr>
                <w:rFonts w:ascii="Times New Roman" w:eastAsiaTheme="minorEastAsia" w:hAnsi="Times New Roman"/>
                <w:lang w:val="en-US" w:eastAsia="zh-CN"/>
              </w:rPr>
              <w:t>on</w:t>
            </w:r>
            <w:r w:rsidRPr="50AEE7CE">
              <w:rPr>
                <w:rFonts w:ascii="Times New Roman" w:eastAsiaTheme="minorEastAsia" w:hAnsi="Times New Roman"/>
                <w:lang w:val="en-US" w:eastAsia="zh-CN"/>
              </w:rPr>
              <w:t xml:space="preserve"> terminologies:</w:t>
            </w:r>
          </w:p>
          <w:p w14:paraId="0733AA69" w14:textId="77777777" w:rsidR="00E6686F" w:rsidRDefault="00E6686F" w:rsidP="0024715A">
            <w:pPr>
              <w:pStyle w:val="Doc-text2"/>
              <w:ind w:left="0" w:hanging="3"/>
              <w:jc w:val="both"/>
              <w:rPr>
                <w:rFonts w:ascii="Times New Roman" w:eastAsiaTheme="minorEastAsia" w:hAnsi="Times New Roman"/>
                <w:lang w:val="en-US" w:eastAsia="zh-CN"/>
              </w:rPr>
            </w:pPr>
          </w:p>
          <w:tbl>
            <w:tblPr>
              <w:tblStyle w:val="TableGrid"/>
              <w:tblW w:w="0" w:type="auto"/>
              <w:tblLook w:val="04A0" w:firstRow="1" w:lastRow="0" w:firstColumn="1" w:lastColumn="0" w:noHBand="0" w:noVBand="1"/>
            </w:tblPr>
            <w:tblGrid>
              <w:gridCol w:w="14283"/>
            </w:tblGrid>
            <w:tr w:rsidR="00E6686F" w14:paraId="1737A608" w14:textId="77777777" w:rsidTr="00AC3654">
              <w:tc>
                <w:tcPr>
                  <w:tcW w:w="14283" w:type="dxa"/>
                </w:tcPr>
                <w:p w14:paraId="641D2F85" w14:textId="77777777" w:rsidR="00E6686F" w:rsidRPr="009818FE" w:rsidRDefault="00E6686F" w:rsidP="0024715A">
                  <w:pPr>
                    <w:pStyle w:val="Doc-text2"/>
                    <w:ind w:left="0" w:hanging="3"/>
                    <w:jc w:val="both"/>
                    <w:rPr>
                      <w:rFonts w:ascii="Times New Roman" w:hAnsi="Times New Roman"/>
                    </w:rPr>
                  </w:pPr>
                  <w:r w:rsidRPr="009818FE">
                    <w:rPr>
                      <w:rFonts w:ascii="Times New Roman" w:hAnsi="Times New Roman"/>
                      <w:b/>
                      <w:bCs/>
                    </w:rPr>
                    <w:t>Supported functionalities</w:t>
                  </w:r>
                  <w:r w:rsidRPr="009818FE">
                    <w:rPr>
                      <w:rFonts w:ascii="Times New Roman" w:hAnsi="Times New Roman"/>
                    </w:rPr>
                    <w:t xml:space="preserve"> refer to functionalities that UE can indicate by using UE capability information (via RRC/LPP signalling)</w:t>
                  </w:r>
                </w:p>
                <w:p w14:paraId="4EB4F60E" w14:textId="77777777" w:rsidR="00E6686F" w:rsidRPr="009818FE" w:rsidRDefault="00E6686F" w:rsidP="0024715A">
                  <w:pPr>
                    <w:pStyle w:val="Doc-text2"/>
                    <w:ind w:left="0" w:hanging="3"/>
                    <w:jc w:val="both"/>
                    <w:rPr>
                      <w:rFonts w:ascii="Times New Roman" w:hAnsi="Times New Roman"/>
                    </w:rPr>
                  </w:pPr>
                  <w:r w:rsidRPr="009818FE">
                    <w:rPr>
                      <w:rFonts w:ascii="Times New Roman" w:hAnsi="Times New Roman"/>
                      <w:b/>
                      <w:bCs/>
                    </w:rPr>
                    <w:t>Applicable functionalities</w:t>
                  </w:r>
                  <w:r w:rsidRPr="009818FE">
                    <w:rPr>
                      <w:rFonts w:ascii="Times New Roman" w:hAnsi="Times New Roman"/>
                    </w:rPr>
                    <w:t xml:space="preserve"> refer to functionalities that the UE is ready to apply for inference</w:t>
                  </w:r>
                </w:p>
                <w:p w14:paraId="0F5050C7" w14:textId="77777777" w:rsidR="00E6686F" w:rsidRPr="00F67217" w:rsidRDefault="00E6686F" w:rsidP="0024715A">
                  <w:pPr>
                    <w:pStyle w:val="Doc-text2"/>
                    <w:ind w:left="0" w:hanging="3"/>
                    <w:jc w:val="both"/>
                    <w:rPr>
                      <w:rFonts w:ascii="Times New Roman" w:hAnsi="Times New Roman"/>
                    </w:rPr>
                  </w:pPr>
                  <w:r w:rsidRPr="009818FE">
                    <w:rPr>
                      <w:rFonts w:ascii="Times New Roman" w:hAnsi="Times New Roman"/>
                      <w:b/>
                      <w:bCs/>
                    </w:rPr>
                    <w:t>Activated functionalities</w:t>
                  </w:r>
                  <w:r w:rsidRPr="009818FE">
                    <w:rPr>
                      <w:rFonts w:ascii="Times New Roman" w:hAnsi="Times New Roman"/>
                    </w:rPr>
                    <w:t xml:space="preserve"> refer to functionalities already enabled for performing inference</w:t>
                  </w:r>
                </w:p>
              </w:tc>
            </w:tr>
          </w:tbl>
          <w:p w14:paraId="4CE93C2D" w14:textId="77777777" w:rsidR="00E6686F" w:rsidRDefault="00E6686F" w:rsidP="0024715A">
            <w:pPr>
              <w:pStyle w:val="Doc-text2"/>
              <w:ind w:left="0" w:hanging="3"/>
              <w:jc w:val="both"/>
              <w:rPr>
                <w:rFonts w:ascii="Times New Roman" w:eastAsiaTheme="minorEastAsia" w:hAnsi="Times New Roman"/>
                <w:lang w:val="en-US" w:eastAsia="zh-CN"/>
              </w:rPr>
            </w:pPr>
          </w:p>
          <w:p w14:paraId="2AB657D3" w14:textId="77777777" w:rsidR="00E6686F" w:rsidRDefault="00E6686F" w:rsidP="0024715A">
            <w:pPr>
              <w:overflowPunct w:val="0"/>
              <w:autoSpaceDE w:val="0"/>
              <w:autoSpaceDN w:val="0"/>
              <w:adjustRightInd w:val="0"/>
              <w:spacing w:after="180"/>
              <w:jc w:val="both"/>
              <w:textAlignment w:val="baseline"/>
              <w:rPr>
                <w:rFonts w:eastAsia="Times New Roman"/>
                <w:sz w:val="20"/>
              </w:rPr>
            </w:pPr>
            <w:r>
              <w:rPr>
                <w:rFonts w:eastAsia="Times New Roman"/>
                <w:sz w:val="20"/>
              </w:rPr>
              <w:t>RAN2 further has made following agreements and signalling procedure (see the attached figure) on applicable functionality reporting for beam management UE-sided model:</w:t>
            </w:r>
          </w:p>
          <w:p w14:paraId="30540C73" w14:textId="77777777" w:rsidR="00E6686F" w:rsidRPr="00DA2739" w:rsidRDefault="00E6686F" w:rsidP="00285553">
            <w:pPr>
              <w:overflowPunct w:val="0"/>
              <w:autoSpaceDE w:val="0"/>
              <w:autoSpaceDN w:val="0"/>
              <w:adjustRightInd w:val="0"/>
              <w:spacing w:after="180"/>
              <w:jc w:val="center"/>
              <w:textAlignment w:val="baseline"/>
              <w:rPr>
                <w:rFonts w:eastAsia="Times New Roman"/>
                <w:sz w:val="20"/>
              </w:rPr>
            </w:pPr>
            <w:r>
              <w:rPr>
                <w:noProof/>
              </w:rPr>
              <w:object w:dxaOrig="4465" w:dyaOrig="3480" w14:anchorId="566182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8pt;height:174pt" o:ole="">
                  <v:imagedata r:id="rId20" o:title=""/>
                </v:shape>
                <o:OLEObject Type="Embed" ProgID="Visio.Drawing.15" ShapeID="_x0000_i1025" DrawAspect="Content" ObjectID="_1792565556" r:id="rId21"/>
              </w:object>
            </w:r>
          </w:p>
          <w:p w14:paraId="236E669B" w14:textId="77777777" w:rsidR="00E6686F" w:rsidRPr="00DA2739" w:rsidRDefault="00E6686F" w:rsidP="0024715A">
            <w:pPr>
              <w:pStyle w:val="Doc-text2"/>
              <w:numPr>
                <w:ilvl w:val="0"/>
                <w:numId w:val="40"/>
              </w:numPr>
              <w:jc w:val="both"/>
              <w:rPr>
                <w:rFonts w:ascii="Times New Roman" w:hAnsi="Times New Roman"/>
              </w:rPr>
            </w:pPr>
            <w:r w:rsidRPr="00DA2739">
              <w:rPr>
                <w:rFonts w:ascii="Times New Roman" w:hAnsi="Times New Roman"/>
                <w:b/>
                <w:bCs/>
              </w:rPr>
              <w:lastRenderedPageBreak/>
              <w:t>Step 1</w:t>
            </w:r>
            <w:r w:rsidRPr="00DA2739">
              <w:rPr>
                <w:rFonts w:ascii="Times New Roman" w:hAnsi="Times New Roman"/>
              </w:rPr>
              <w:t xml:space="preserve">: Network sends </w:t>
            </w:r>
            <w:proofErr w:type="spellStart"/>
            <w:r w:rsidRPr="00A53394">
              <w:rPr>
                <w:rFonts w:ascii="Times New Roman" w:hAnsi="Times New Roman"/>
                <w:i/>
                <w:iCs/>
              </w:rPr>
              <w:t>UECapabilityEnqiry</w:t>
            </w:r>
            <w:proofErr w:type="spellEnd"/>
            <w:r w:rsidRPr="00DA2739">
              <w:rPr>
                <w:rFonts w:ascii="Times New Roman" w:hAnsi="Times New Roman"/>
              </w:rPr>
              <w:t xml:space="preserve"> message to initiate the procedure to a UE reporting its AI/ML supported functionalities. </w:t>
            </w:r>
          </w:p>
          <w:p w14:paraId="5D62FF14" w14:textId="77777777" w:rsidR="00E6686F" w:rsidRDefault="00E6686F" w:rsidP="0024715A">
            <w:pPr>
              <w:pStyle w:val="Doc-text2"/>
              <w:numPr>
                <w:ilvl w:val="0"/>
                <w:numId w:val="40"/>
              </w:numPr>
              <w:jc w:val="both"/>
              <w:rPr>
                <w:rFonts w:ascii="Times New Roman" w:hAnsi="Times New Roman"/>
              </w:rPr>
            </w:pPr>
            <w:r w:rsidRPr="00DA2739">
              <w:rPr>
                <w:rFonts w:ascii="Times New Roman" w:hAnsi="Times New Roman"/>
                <w:b/>
                <w:bCs/>
              </w:rPr>
              <w:t>Step 2</w:t>
            </w:r>
            <w:r w:rsidRPr="00DA2739">
              <w:rPr>
                <w:rFonts w:ascii="Times New Roman" w:hAnsi="Times New Roman"/>
              </w:rPr>
              <w:t xml:space="preserve">: UE sends </w:t>
            </w:r>
            <w:proofErr w:type="spellStart"/>
            <w:r w:rsidRPr="00A53394">
              <w:rPr>
                <w:rFonts w:ascii="Times New Roman" w:hAnsi="Times New Roman"/>
                <w:i/>
                <w:iCs/>
              </w:rPr>
              <w:t>UECapablityInformation</w:t>
            </w:r>
            <w:proofErr w:type="spellEnd"/>
            <w:r w:rsidRPr="00DA2739">
              <w:rPr>
                <w:rFonts w:ascii="Times New Roman" w:hAnsi="Times New Roman"/>
              </w:rPr>
              <w:t xml:space="preserve"> message to network, containing supported functionalities at the UE side.</w:t>
            </w:r>
          </w:p>
          <w:p w14:paraId="39E09A00" w14:textId="77777777" w:rsidR="00E6686F" w:rsidRPr="00DA2739" w:rsidRDefault="00E6686F" w:rsidP="0024715A">
            <w:pPr>
              <w:pStyle w:val="Doc-text2"/>
              <w:numPr>
                <w:ilvl w:val="0"/>
                <w:numId w:val="40"/>
              </w:numPr>
              <w:jc w:val="both"/>
              <w:rPr>
                <w:rFonts w:ascii="Times New Roman" w:hAnsi="Times New Roman"/>
              </w:rPr>
            </w:pPr>
            <w:r w:rsidRPr="00DA2739">
              <w:rPr>
                <w:rFonts w:ascii="Times New Roman" w:hAnsi="Times New Roman"/>
              </w:rPr>
              <w:t>“</w:t>
            </w:r>
            <w:r w:rsidRPr="00DA2739">
              <w:rPr>
                <w:rFonts w:ascii="Times New Roman" w:hAnsi="Times New Roman"/>
                <w:b/>
                <w:bCs/>
              </w:rPr>
              <w:t>Step 3</w:t>
            </w:r>
            <w:r w:rsidRPr="00DA2739">
              <w:rPr>
                <w:rFonts w:ascii="Times New Roman" w:hAnsi="Times New Roman"/>
              </w:rPr>
              <w:t>”: Following configurations are provided from NW to UE:</w:t>
            </w:r>
          </w:p>
          <w:p w14:paraId="7880D5E0" w14:textId="77777777" w:rsidR="00E6686F" w:rsidRPr="00413179" w:rsidRDefault="00E6686F" w:rsidP="0024715A">
            <w:pPr>
              <w:pStyle w:val="Doc-text2"/>
              <w:ind w:left="1083"/>
              <w:jc w:val="both"/>
              <w:rPr>
                <w:rFonts w:ascii="Times New Roman" w:hAnsi="Times New Roman"/>
              </w:rPr>
            </w:pPr>
            <w:r w:rsidRPr="00413179">
              <w:rPr>
                <w:rFonts w:ascii="Times New Roman" w:hAnsi="Times New Roman"/>
              </w:rPr>
              <w:t xml:space="preserve">1) UE is allowed to do UAI reporting via </w:t>
            </w:r>
            <w:proofErr w:type="spellStart"/>
            <w:r w:rsidRPr="007213AB">
              <w:rPr>
                <w:rFonts w:ascii="Times New Roman" w:hAnsi="Times New Roman"/>
                <w:i/>
                <w:iCs/>
              </w:rPr>
              <w:t>OtherConfig</w:t>
            </w:r>
            <w:proofErr w:type="spellEnd"/>
            <w:r w:rsidRPr="00413179">
              <w:rPr>
                <w:rFonts w:ascii="Times New Roman" w:hAnsi="Times New Roman"/>
              </w:rPr>
              <w:t>.</w:t>
            </w:r>
          </w:p>
          <w:p w14:paraId="0199F774" w14:textId="77777777" w:rsidR="00E6686F" w:rsidRPr="00413179" w:rsidRDefault="00E6686F" w:rsidP="0024715A">
            <w:pPr>
              <w:pStyle w:val="Doc-text2"/>
              <w:ind w:left="1083"/>
              <w:jc w:val="both"/>
              <w:rPr>
                <w:rFonts w:ascii="Times New Roman" w:hAnsi="Times New Roman"/>
              </w:rPr>
            </w:pPr>
            <w:r w:rsidRPr="00413179">
              <w:rPr>
                <w:rFonts w:ascii="Times New Roman" w:hAnsi="Times New Roman"/>
              </w:rPr>
              <w:t xml:space="preserve">2) Network may provide NW-side additional condition.  FFS on the RRC signalling and whether it is mandatory or optional. </w:t>
            </w:r>
          </w:p>
          <w:p w14:paraId="0AB6C109" w14:textId="77777777" w:rsidR="00E6686F" w:rsidRPr="00413179" w:rsidRDefault="00E6686F" w:rsidP="0024715A">
            <w:pPr>
              <w:pStyle w:val="Doc-text2"/>
              <w:ind w:left="1083"/>
              <w:jc w:val="both"/>
              <w:rPr>
                <w:rFonts w:ascii="Times New Roman" w:hAnsi="Times New Roman"/>
              </w:rPr>
            </w:pPr>
            <w:r w:rsidRPr="00413179">
              <w:rPr>
                <w:rFonts w:ascii="Times New Roman" w:hAnsi="Times New Roman"/>
              </w:rPr>
              <w:t>3) FFS on configuration (e.g. inference configuration) of supported functionalities. FFS on the content of configuration.</w:t>
            </w:r>
          </w:p>
          <w:p w14:paraId="201829F9" w14:textId="77777777" w:rsidR="00E6686F" w:rsidRPr="00413179" w:rsidRDefault="00E6686F" w:rsidP="0024715A">
            <w:pPr>
              <w:pStyle w:val="Doc-text2"/>
              <w:numPr>
                <w:ilvl w:val="0"/>
                <w:numId w:val="41"/>
              </w:numPr>
              <w:jc w:val="both"/>
              <w:rPr>
                <w:rFonts w:ascii="Times New Roman" w:hAnsi="Times New Roman"/>
              </w:rPr>
            </w:pPr>
            <w:r w:rsidRPr="00413179">
              <w:rPr>
                <w:rFonts w:ascii="Times New Roman" w:hAnsi="Times New Roman"/>
              </w:rPr>
              <w:t>(</w:t>
            </w:r>
            <w:r>
              <w:rPr>
                <w:rFonts w:ascii="Times New Roman" w:hAnsi="Times New Roman"/>
                <w:b/>
                <w:bCs/>
              </w:rPr>
              <w:t>B</w:t>
            </w:r>
            <w:r w:rsidRPr="00413179">
              <w:rPr>
                <w:rFonts w:ascii="Times New Roman" w:hAnsi="Times New Roman"/>
                <w:b/>
                <w:bCs/>
              </w:rPr>
              <w:t>etween “Step 3” and “Step 4”</w:t>
            </w:r>
            <w:r w:rsidRPr="00413179">
              <w:rPr>
                <w:rFonts w:ascii="Times New Roman" w:hAnsi="Times New Roman"/>
              </w:rPr>
              <w:t xml:space="preserve">) UE decides the applicable functionalities based on NW-side additional conditions (if provided), UE-side additional conditions (internally known by UE) and model availability in device. FFS whether other configuration can </w:t>
            </w:r>
            <w:proofErr w:type="gramStart"/>
            <w:r w:rsidRPr="00413179">
              <w:rPr>
                <w:rFonts w:ascii="Times New Roman" w:hAnsi="Times New Roman"/>
              </w:rPr>
              <w:t>considered</w:t>
            </w:r>
            <w:proofErr w:type="gramEnd"/>
            <w:r w:rsidRPr="00413179">
              <w:rPr>
                <w:rFonts w:ascii="Times New Roman" w:hAnsi="Times New Roman"/>
              </w:rPr>
              <w:t xml:space="preserve"> by UE (e.g. inference configuration).  FFS how the applicable functionality is decided if NW-side additional condition is not provided in step 3.</w:t>
            </w:r>
            <w:r w:rsidRPr="00413179">
              <w:rPr>
                <w:rFonts w:ascii="Times New Roman" w:hAnsi="Times New Roman"/>
                <w:i/>
                <w:iCs/>
              </w:rPr>
              <w:t xml:space="preserve">   </w:t>
            </w:r>
          </w:p>
          <w:p w14:paraId="5A0F012C" w14:textId="77777777" w:rsidR="00E6686F" w:rsidRPr="00413179" w:rsidRDefault="00E6686F" w:rsidP="0024715A">
            <w:pPr>
              <w:pStyle w:val="Doc-text2"/>
              <w:numPr>
                <w:ilvl w:val="0"/>
                <w:numId w:val="41"/>
              </w:numPr>
              <w:jc w:val="both"/>
              <w:rPr>
                <w:rFonts w:ascii="Times New Roman" w:hAnsi="Times New Roman"/>
              </w:rPr>
            </w:pPr>
            <w:r w:rsidRPr="00413179">
              <w:rPr>
                <w:rFonts w:ascii="Times New Roman" w:hAnsi="Times New Roman"/>
              </w:rPr>
              <w:t>“</w:t>
            </w:r>
            <w:r w:rsidRPr="00413179">
              <w:rPr>
                <w:rFonts w:ascii="Times New Roman" w:hAnsi="Times New Roman"/>
                <w:b/>
                <w:bCs/>
              </w:rPr>
              <w:t>Step 4</w:t>
            </w:r>
            <w:r w:rsidRPr="00413179">
              <w:rPr>
                <w:rFonts w:ascii="Times New Roman" w:hAnsi="Times New Roman"/>
              </w:rPr>
              <w:t xml:space="preserve">”: UE reports applicable functionality in the following scenarios: </w:t>
            </w:r>
          </w:p>
          <w:p w14:paraId="0CACD0AA" w14:textId="77777777" w:rsidR="00E6686F" w:rsidRPr="00413179" w:rsidRDefault="00E6686F" w:rsidP="0024715A">
            <w:pPr>
              <w:pStyle w:val="Doc-text2"/>
              <w:ind w:left="1083"/>
              <w:jc w:val="both"/>
              <w:rPr>
                <w:rFonts w:ascii="Times New Roman" w:hAnsi="Times New Roman"/>
              </w:rPr>
            </w:pPr>
            <w:r w:rsidRPr="00413179">
              <w:rPr>
                <w:rFonts w:ascii="Times New Roman" w:hAnsi="Times New Roman"/>
              </w:rPr>
              <w:t>1) Upon being configured to provide applicable functionality and upon change of applicable functionality via UAI</w:t>
            </w:r>
          </w:p>
          <w:p w14:paraId="5CCDB31E" w14:textId="77777777" w:rsidR="00E6686F" w:rsidRPr="00413179" w:rsidRDefault="00E6686F" w:rsidP="0024715A">
            <w:pPr>
              <w:pStyle w:val="Doc-text2"/>
              <w:ind w:left="1083"/>
              <w:jc w:val="both"/>
              <w:rPr>
                <w:rFonts w:ascii="Times New Roman" w:hAnsi="Times New Roman"/>
              </w:rPr>
            </w:pPr>
            <w:r w:rsidRPr="00413179">
              <w:rPr>
                <w:rFonts w:ascii="Times New Roman" w:hAnsi="Times New Roman"/>
              </w:rPr>
              <w:t xml:space="preserve">2) As response to NW-side additional condition requesting applicable functionality reporting in step 3, FFS other network configuration (e.g. inference configuration). </w:t>
            </w:r>
          </w:p>
          <w:p w14:paraId="5A5D69ED" w14:textId="77777777" w:rsidR="00E6686F" w:rsidRPr="00413179" w:rsidRDefault="00E6686F" w:rsidP="0024715A">
            <w:pPr>
              <w:pStyle w:val="Doc-text2"/>
              <w:numPr>
                <w:ilvl w:val="0"/>
                <w:numId w:val="42"/>
              </w:numPr>
              <w:jc w:val="both"/>
              <w:rPr>
                <w:rFonts w:ascii="Times New Roman" w:hAnsi="Times New Roman"/>
              </w:rPr>
            </w:pPr>
            <w:r w:rsidRPr="00413179">
              <w:rPr>
                <w:rFonts w:ascii="Times New Roman" w:hAnsi="Times New Roman"/>
                <w:b/>
                <w:bCs/>
              </w:rPr>
              <w:t>Step 5</w:t>
            </w:r>
            <w:r w:rsidRPr="00413179">
              <w:rPr>
                <w:rFonts w:ascii="Times New Roman" w:hAnsi="Times New Roman"/>
              </w:rPr>
              <w:t xml:space="preserve">: </w:t>
            </w:r>
          </w:p>
          <w:p w14:paraId="4CB595BE" w14:textId="77777777" w:rsidR="00E6686F" w:rsidRPr="00413179" w:rsidRDefault="00E6686F" w:rsidP="0024715A">
            <w:pPr>
              <w:pStyle w:val="Doc-text2"/>
              <w:ind w:left="1083"/>
              <w:jc w:val="both"/>
              <w:rPr>
                <w:rFonts w:ascii="Times New Roman" w:hAnsi="Times New Roman"/>
              </w:rPr>
            </w:pPr>
            <w:r w:rsidRPr="00413179">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14:paraId="6D3E8265" w14:textId="77777777" w:rsidR="00E6686F" w:rsidRPr="00413179" w:rsidRDefault="00E6686F" w:rsidP="0024715A">
            <w:pPr>
              <w:pStyle w:val="Doc-text2"/>
              <w:ind w:left="1083"/>
              <w:jc w:val="both"/>
              <w:rPr>
                <w:rFonts w:ascii="Times New Roman" w:hAnsi="Times New Roman"/>
              </w:rPr>
            </w:pPr>
            <w:r w:rsidRPr="00413179">
              <w:rPr>
                <w:rFonts w:ascii="Times New Roman" w:hAnsi="Times New Roman"/>
              </w:rPr>
              <w:t xml:space="preserve">2) If inference configuration based on supported functionality is provided in Step 3, it is up to network implementation whether to provide an updated configuration or not. </w:t>
            </w:r>
          </w:p>
          <w:p w14:paraId="121D5DDF" w14:textId="77777777" w:rsidR="00E6686F" w:rsidRPr="00413179" w:rsidRDefault="00E6686F" w:rsidP="0024715A">
            <w:pPr>
              <w:pStyle w:val="Doc-text2"/>
              <w:ind w:left="363"/>
              <w:jc w:val="both"/>
              <w:rPr>
                <w:rFonts w:ascii="Times New Roman" w:hAnsi="Times New Roman"/>
              </w:rPr>
            </w:pPr>
          </w:p>
          <w:p w14:paraId="0BA6ED2F" w14:textId="77777777" w:rsidR="00E6686F" w:rsidRDefault="00E6686F" w:rsidP="0024715A">
            <w:pPr>
              <w:pStyle w:val="Doc-text2"/>
              <w:ind w:left="0" w:hanging="3"/>
              <w:jc w:val="both"/>
              <w:rPr>
                <w:rFonts w:ascii="Times New Roman" w:hAnsi="Times New Roman"/>
              </w:rPr>
            </w:pPr>
            <w:r w:rsidRPr="00413179">
              <w:rPr>
                <w:rFonts w:ascii="Times New Roman" w:hAnsi="Times New Roman"/>
              </w:rPr>
              <w:t xml:space="preserve">RAN2 also agreed the applicable functionality may be activated by receiving its inference configuration when it is provided in Step 5. FFS the initial activation state.  FFS on initial state of applicable functionality if inference configuration of supported functionality is provided in Step 3. FFS on additional L1/L2 </w:t>
            </w:r>
            <w:proofErr w:type="spellStart"/>
            <w:r w:rsidRPr="00413179">
              <w:rPr>
                <w:rFonts w:ascii="Times New Roman" w:hAnsi="Times New Roman"/>
              </w:rPr>
              <w:t>signaling</w:t>
            </w:r>
            <w:proofErr w:type="spellEnd"/>
            <w:r w:rsidRPr="00413179">
              <w:rPr>
                <w:rFonts w:ascii="Times New Roman" w:hAnsi="Times New Roman"/>
              </w:rPr>
              <w:t xml:space="preserve"> for activation/deactivation.  FFS if multiple applicable functionalities can be activated at the same time.   FFS what is the granularity of functionality.</w:t>
            </w:r>
          </w:p>
          <w:p w14:paraId="1DE5EE41" w14:textId="77777777" w:rsidR="00E6686F" w:rsidRDefault="00E6686F" w:rsidP="0024715A">
            <w:pPr>
              <w:pStyle w:val="Doc-text2"/>
              <w:ind w:left="0" w:hanging="3"/>
              <w:jc w:val="both"/>
              <w:rPr>
                <w:rFonts w:ascii="Times New Roman" w:hAnsi="Times New Roman"/>
              </w:rPr>
            </w:pPr>
          </w:p>
          <w:p w14:paraId="18F206B6" w14:textId="77777777" w:rsidR="00E6686F" w:rsidRDefault="00E6686F" w:rsidP="0024715A">
            <w:pPr>
              <w:pStyle w:val="Doc-text2"/>
              <w:ind w:left="0" w:hanging="3"/>
              <w:jc w:val="both"/>
              <w:rPr>
                <w:rFonts w:ascii="Times New Roman" w:hAnsi="Times New Roman"/>
              </w:rPr>
            </w:pPr>
            <w:r>
              <w:rPr>
                <w:rFonts w:ascii="Times New Roman" w:hAnsi="Times New Roman"/>
              </w:rPr>
              <w:t>The above agreements were made based on the following assumptions:</w:t>
            </w:r>
          </w:p>
          <w:p w14:paraId="17F83874" w14:textId="77777777" w:rsidR="00E6686F" w:rsidRPr="00B06AFE" w:rsidRDefault="00E6686F" w:rsidP="0024715A">
            <w:pPr>
              <w:jc w:val="both"/>
            </w:pPr>
            <w:r w:rsidRPr="50AEE7CE">
              <w:rPr>
                <w:sz w:val="20"/>
              </w:rPr>
              <w:t>NW-side additional condition is assumed as associated ID</w:t>
            </w:r>
            <w:r>
              <w:rPr>
                <w:sz w:val="20"/>
              </w:rPr>
              <w:t xml:space="preserve"> in RAN2</w:t>
            </w:r>
            <w:r w:rsidRPr="50AEE7CE">
              <w:rPr>
                <w:sz w:val="20"/>
              </w:rPr>
              <w:t xml:space="preserve"> (which is </w:t>
            </w:r>
            <w:r>
              <w:rPr>
                <w:sz w:val="20"/>
              </w:rPr>
              <w:t>assumed</w:t>
            </w:r>
            <w:r w:rsidRPr="50AEE7CE">
              <w:rPr>
                <w:sz w:val="20"/>
              </w:rPr>
              <w:t xml:space="preserve"> by majority of companies)</w:t>
            </w:r>
            <w:r>
              <w:rPr>
                <w:sz w:val="20"/>
              </w:rPr>
              <w:t>.</w:t>
            </w:r>
            <w:r w:rsidRPr="50AEE7CE">
              <w:rPr>
                <w:sz w:val="20"/>
              </w:rPr>
              <w:t xml:space="preserve"> </w:t>
            </w:r>
          </w:p>
        </w:tc>
      </w:tr>
    </w:tbl>
    <w:p w14:paraId="79E1777F" w14:textId="77777777" w:rsidR="00E6686F" w:rsidRDefault="00E6686F" w:rsidP="000F7DF5">
      <w:pPr>
        <w:pStyle w:val="ListBullet"/>
      </w:pPr>
    </w:p>
    <w:p w14:paraId="40239ACF" w14:textId="64EBAE07" w:rsidR="008F40BB" w:rsidRPr="00545634" w:rsidRDefault="008F40BB" w:rsidP="000F7DF5">
      <w:pPr>
        <w:pStyle w:val="ListBullet"/>
      </w:pPr>
      <w:r w:rsidRPr="00545634">
        <w:t>Now, let us address the first question cited in the beginning of this section</w:t>
      </w:r>
      <w:r w:rsidR="00E530C6" w:rsidRPr="00545634">
        <w:t>.</w:t>
      </w:r>
    </w:p>
    <w:p w14:paraId="753570C7" w14:textId="77777777" w:rsidR="00E530C6" w:rsidRDefault="00E530C6" w:rsidP="000F7DF5">
      <w:pPr>
        <w:pStyle w:val="ListBullet"/>
      </w:pPr>
    </w:p>
    <w:p w14:paraId="2EC96B46" w14:textId="481D0647" w:rsidR="00B03E8B" w:rsidRDefault="0083440F" w:rsidP="0024715A">
      <w:pPr>
        <w:pStyle w:val="Heading2"/>
        <w:jc w:val="both"/>
      </w:pPr>
      <w:r>
        <w:t xml:space="preserve">Feasibility of UE </w:t>
      </w:r>
      <w:r w:rsidR="00B03E8B">
        <w:t>determining</w:t>
      </w:r>
      <w:r>
        <w:t xml:space="preserve"> applicable </w:t>
      </w:r>
      <w:r w:rsidR="00F6277C">
        <w:t>functionalities</w:t>
      </w:r>
      <w:r>
        <w:t xml:space="preserve"> </w:t>
      </w:r>
      <w:r w:rsidR="00F6277C">
        <w:t>without associated ID(s)</w:t>
      </w:r>
    </w:p>
    <w:p w14:paraId="5B7AA6C0" w14:textId="104220F2" w:rsidR="00C15162" w:rsidRPr="006902E7" w:rsidRDefault="00436414" w:rsidP="000F7DF5">
      <w:pPr>
        <w:pStyle w:val="ListBullet"/>
      </w:pPr>
      <w:r w:rsidRPr="006902E7">
        <w:t>As discussed in Section 2</w:t>
      </w:r>
      <w:r w:rsidR="0030483D" w:rsidRPr="006902E7">
        <w:t xml:space="preserve">, the whole concept of associated ID was introduced </w:t>
      </w:r>
      <w:r w:rsidR="001B272A" w:rsidRPr="006902E7">
        <w:t xml:space="preserve">for the purpose </w:t>
      </w:r>
      <w:r w:rsidR="0075099F" w:rsidRPr="006902E7">
        <w:t xml:space="preserve">of ensuring consistency of NW-side additional conditions </w:t>
      </w:r>
      <w:r w:rsidR="0075099F" w:rsidRPr="006902E7">
        <w:rPr>
          <w:i/>
          <w:iCs/>
        </w:rPr>
        <w:t>across training and inference</w:t>
      </w:r>
      <w:r w:rsidR="0075099F" w:rsidRPr="006902E7">
        <w:t xml:space="preserve"> for UE-side models.</w:t>
      </w:r>
      <w:r w:rsidR="00454AE0" w:rsidRPr="006902E7">
        <w:t xml:space="preserve"> Therefore, the prospect of </w:t>
      </w:r>
      <w:r w:rsidR="00613F78" w:rsidRPr="006902E7">
        <w:t xml:space="preserve">providing associated ID during one of the </w:t>
      </w:r>
      <w:r w:rsidR="00B10BB1" w:rsidRPr="006902E7">
        <w:t xml:space="preserve">training/inference phases but not the other is not </w:t>
      </w:r>
      <w:r w:rsidR="004A5E26" w:rsidRPr="006902E7">
        <w:t xml:space="preserve">reasonable and </w:t>
      </w:r>
      <w:r w:rsidR="00A17FE7" w:rsidRPr="006902E7">
        <w:t xml:space="preserve">in contrast to the definition of associated ID. </w:t>
      </w:r>
      <w:r w:rsidR="00C15162" w:rsidRPr="006902E7">
        <w:t xml:space="preserve">Then the only possible cases </w:t>
      </w:r>
      <w:r w:rsidR="00BF64C3" w:rsidRPr="006902E7">
        <w:t xml:space="preserve">are when associated ID is provided during both training and inference, and </w:t>
      </w:r>
      <w:r w:rsidR="002462F4" w:rsidRPr="006902E7">
        <w:t>when associated ID is not provided altogether, i.e., neither for data collection for training, nor for inference.</w:t>
      </w:r>
    </w:p>
    <w:p w14:paraId="6CB41E23" w14:textId="77777777" w:rsidR="00E21825" w:rsidRDefault="00E21825" w:rsidP="000F7DF5">
      <w:pPr>
        <w:pStyle w:val="ListBullet"/>
      </w:pPr>
    </w:p>
    <w:p w14:paraId="4FA22B2D" w14:textId="6BB5042A" w:rsidR="00C15162" w:rsidRPr="000F7DF5" w:rsidRDefault="00E21825" w:rsidP="000F7DF5">
      <w:pPr>
        <w:pStyle w:val="ListBullet"/>
        <w:rPr>
          <w:u w:val="single"/>
        </w:rPr>
      </w:pPr>
      <w:r w:rsidRPr="000F7DF5">
        <w:rPr>
          <w:u w:val="single"/>
        </w:rPr>
        <w:t>If associated ID is provided from NW to UE, during both training and inference</w:t>
      </w:r>
    </w:p>
    <w:p w14:paraId="7C9F42E8" w14:textId="77777777" w:rsidR="006902E7" w:rsidRDefault="006902E7" w:rsidP="000F7DF5">
      <w:pPr>
        <w:pStyle w:val="ListBullet"/>
      </w:pPr>
    </w:p>
    <w:p w14:paraId="04D04252" w14:textId="2D667BA5" w:rsidR="00F902E2" w:rsidRDefault="00F902E2" w:rsidP="000F7DF5">
      <w:pPr>
        <w:pStyle w:val="ListBullet"/>
      </w:pPr>
      <w:r>
        <w:t>We have the following agreement for the case in which associated ID is provided during both data collection for training and inference:</w:t>
      </w:r>
    </w:p>
    <w:p w14:paraId="61AEE2A7" w14:textId="77777777" w:rsidR="00F902E2" w:rsidRDefault="00F902E2" w:rsidP="000F7DF5">
      <w:pPr>
        <w:pStyle w:val="ListBullet"/>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F902E2" w:rsidRPr="006118A5" w14:paraId="7214F57B" w14:textId="77777777">
        <w:trPr>
          <w:trHeight w:val="1852"/>
        </w:trPr>
        <w:tc>
          <w:tcPr>
            <w:tcW w:w="14575" w:type="dxa"/>
            <w:shd w:val="clear" w:color="auto" w:fill="auto"/>
          </w:tcPr>
          <w:p w14:paraId="34483ED7" w14:textId="77777777" w:rsidR="00F902E2" w:rsidRPr="00F437F1" w:rsidRDefault="00F902E2" w:rsidP="0024715A">
            <w:pPr>
              <w:jc w:val="both"/>
              <w:rPr>
                <w:rFonts w:eastAsia="DengXian"/>
                <w:b/>
                <w:bCs/>
                <w:highlight w:val="green"/>
                <w:lang w:eastAsia="zh-CN"/>
              </w:rPr>
            </w:pPr>
            <w:r w:rsidRPr="00F437F1">
              <w:rPr>
                <w:rFonts w:eastAsia="DengXian" w:hint="eastAsia"/>
                <w:b/>
                <w:bCs/>
                <w:highlight w:val="green"/>
                <w:lang w:eastAsia="zh-CN"/>
              </w:rPr>
              <w:t>Agreement</w:t>
            </w:r>
          </w:p>
          <w:p w14:paraId="529F9206" w14:textId="77777777" w:rsidR="00F902E2" w:rsidRPr="00F437F1" w:rsidRDefault="00F902E2" w:rsidP="0024715A">
            <w:pPr>
              <w:jc w:val="both"/>
              <w:rPr>
                <w:rFonts w:eastAsia="DengXian"/>
                <w:b/>
                <w:bCs/>
                <w:lang w:eastAsia="zh-CN"/>
              </w:rPr>
            </w:pPr>
            <w:r w:rsidRPr="00FA7075">
              <w:rPr>
                <w:rFonts w:eastAsia="Times New Roman"/>
                <w:b/>
                <w:bCs/>
              </w:rPr>
              <w:t>For UE sided model in beam management, support</w:t>
            </w:r>
            <w:r w:rsidRPr="00FA7075">
              <w:rPr>
                <w:rFonts w:eastAsia="Times New Roman"/>
                <w:b/>
                <w:bCs/>
                <w:color w:val="FF0000"/>
              </w:rPr>
              <w:t xml:space="preserve"> </w:t>
            </w:r>
            <w:r w:rsidRPr="00FA7075">
              <w:rPr>
                <w:rFonts w:eastAsia="Times New Roman"/>
                <w:b/>
                <w:bCs/>
              </w:rPr>
              <w:t>associated ID</w:t>
            </w:r>
          </w:p>
          <w:p w14:paraId="4EB1DACD" w14:textId="77777777" w:rsidR="00F902E2" w:rsidRPr="0060349D" w:rsidRDefault="00F902E2" w:rsidP="0024715A">
            <w:pPr>
              <w:numPr>
                <w:ilvl w:val="0"/>
                <w:numId w:val="21"/>
              </w:numPr>
              <w:tabs>
                <w:tab w:val="left" w:pos="360"/>
                <w:tab w:val="left" w:pos="709"/>
              </w:tabs>
              <w:jc w:val="both"/>
              <w:rPr>
                <w:rFonts w:eastAsia="Times New Roman"/>
                <w:b/>
                <w:bCs/>
              </w:rPr>
            </w:pPr>
            <w:r w:rsidRPr="0060349D">
              <w:rPr>
                <w:rFonts w:eastAsia="DengXian" w:hint="eastAsia"/>
                <w:b/>
                <w:bCs/>
                <w:lang w:eastAsia="zh-CN"/>
              </w:rPr>
              <w:t>[Working Assumption]</w:t>
            </w:r>
          </w:p>
          <w:p w14:paraId="1823D686" w14:textId="77777777" w:rsidR="00F902E2" w:rsidRPr="0060349D" w:rsidRDefault="00F902E2" w:rsidP="0024715A">
            <w:pPr>
              <w:numPr>
                <w:ilvl w:val="1"/>
                <w:numId w:val="21"/>
              </w:numPr>
              <w:tabs>
                <w:tab w:val="left" w:pos="360"/>
                <w:tab w:val="left" w:pos="709"/>
              </w:tabs>
              <w:jc w:val="both"/>
              <w:rPr>
                <w:rFonts w:eastAsia="Times New Roman"/>
                <w:b/>
                <w:bCs/>
              </w:rPr>
            </w:pPr>
            <w:r w:rsidRPr="0060349D">
              <w:rPr>
                <w:rFonts w:eastAsia="Times New Roman"/>
                <w:b/>
                <w:bCs/>
              </w:rPr>
              <w:t>The associated ID</w:t>
            </w:r>
            <w:r w:rsidRPr="0060349D">
              <w:rPr>
                <w:rFonts w:eastAsia="DengXian" w:hint="eastAsia"/>
                <w:b/>
                <w:bCs/>
                <w:lang w:eastAsia="zh-CN"/>
              </w:rPr>
              <w:t xml:space="preserve"> </w:t>
            </w:r>
            <w:r w:rsidRPr="0060349D">
              <w:rPr>
                <w:rFonts w:eastAsia="Times New Roman"/>
                <w:b/>
                <w:bCs/>
              </w:rPr>
              <w:t>at least can be configured</w:t>
            </w:r>
            <w:r w:rsidRPr="0060349D">
              <w:rPr>
                <w:rFonts w:eastAsia="DengXian" w:hint="eastAsia"/>
                <w:b/>
                <w:bCs/>
                <w:lang w:eastAsia="zh-CN"/>
              </w:rPr>
              <w:t xml:space="preserve"> </w:t>
            </w:r>
            <w:r w:rsidRPr="0060349D">
              <w:rPr>
                <w:rFonts w:eastAsia="Times New Roman"/>
                <w:b/>
                <w:bCs/>
              </w:rPr>
              <w:t xml:space="preserve">within CSI framework </w:t>
            </w:r>
          </w:p>
          <w:p w14:paraId="31E9834F" w14:textId="77777777" w:rsidR="00F902E2" w:rsidRPr="0060349D" w:rsidRDefault="00F902E2" w:rsidP="0024715A">
            <w:pPr>
              <w:pStyle w:val="ListParagraph"/>
              <w:numPr>
                <w:ilvl w:val="2"/>
                <w:numId w:val="21"/>
              </w:numPr>
              <w:tabs>
                <w:tab w:val="left" w:pos="360"/>
                <w:tab w:val="left" w:pos="1080"/>
              </w:tabs>
              <w:ind w:leftChars="0"/>
              <w:jc w:val="both"/>
              <w:rPr>
                <w:rFonts w:eastAsia="Times New Roman"/>
                <w:b/>
                <w:bCs/>
              </w:rPr>
            </w:pPr>
            <w:r w:rsidRPr="0060349D">
              <w:rPr>
                <w:b/>
                <w:bCs/>
              </w:rPr>
              <w:t>FFS on details</w:t>
            </w:r>
          </w:p>
          <w:p w14:paraId="665F431E" w14:textId="77777777" w:rsidR="00F902E2" w:rsidRPr="0060349D" w:rsidRDefault="00F902E2" w:rsidP="0024715A">
            <w:pPr>
              <w:pStyle w:val="ListParagraph"/>
              <w:numPr>
                <w:ilvl w:val="2"/>
                <w:numId w:val="21"/>
              </w:numPr>
              <w:tabs>
                <w:tab w:val="left" w:pos="360"/>
                <w:tab w:val="left" w:pos="1080"/>
              </w:tabs>
              <w:ind w:leftChars="0"/>
              <w:jc w:val="both"/>
              <w:rPr>
                <w:rFonts w:eastAsia="Times New Roman"/>
                <w:b/>
                <w:bCs/>
              </w:rPr>
            </w:pPr>
            <w:r w:rsidRPr="0060349D">
              <w:rPr>
                <w:b/>
                <w:bCs/>
              </w:rPr>
              <w:t>FFS on whether/how to configure/indicate the associated ID via other signal(s) and/or in other procedure(s)/framework(s)</w:t>
            </w:r>
          </w:p>
          <w:p w14:paraId="6F9EB26F" w14:textId="77777777" w:rsidR="00F902E2" w:rsidRPr="00F902E2" w:rsidRDefault="00F902E2" w:rsidP="0024715A">
            <w:pPr>
              <w:numPr>
                <w:ilvl w:val="0"/>
                <w:numId w:val="21"/>
              </w:numPr>
              <w:tabs>
                <w:tab w:val="left" w:pos="360"/>
              </w:tabs>
              <w:jc w:val="both"/>
              <w:rPr>
                <w:rFonts w:eastAsia="Times New Roman"/>
                <w:b/>
                <w:bCs/>
                <w:highlight w:val="yellow"/>
                <w:lang w:eastAsia="zh-CN"/>
              </w:rPr>
            </w:pPr>
            <w:r w:rsidRPr="00F902E2">
              <w:rPr>
                <w:rFonts w:eastAsia="Times New Roman"/>
                <w:b/>
                <w:bCs/>
                <w:highlight w:val="yellow"/>
                <w:lang w:eastAsia="zh-CN"/>
              </w:rPr>
              <w:t xml:space="preserve">UE may assume the </w:t>
            </w:r>
            <w:r w:rsidRPr="00F902E2">
              <w:rPr>
                <w:rFonts w:eastAsia="DengXian" w:hint="eastAsia"/>
                <w:b/>
                <w:bCs/>
                <w:highlight w:val="yellow"/>
                <w:lang w:eastAsia="zh-CN"/>
              </w:rPr>
              <w:t xml:space="preserve">similar </w:t>
            </w:r>
            <w:r w:rsidRPr="00F902E2">
              <w:rPr>
                <w:rFonts w:eastAsia="Times New Roman"/>
                <w:b/>
                <w:bCs/>
                <w:highlight w:val="yellow"/>
                <w:lang w:eastAsia="zh-CN"/>
              </w:rPr>
              <w:t>properties of a DL Tx beam or beam set/list associated with the same associated ID</w:t>
            </w:r>
          </w:p>
          <w:p w14:paraId="363032AD" w14:textId="77777777" w:rsidR="00F902E2" w:rsidRPr="00613D94" w:rsidRDefault="00F902E2" w:rsidP="0024715A">
            <w:pPr>
              <w:pStyle w:val="ListParagraph"/>
              <w:numPr>
                <w:ilvl w:val="1"/>
                <w:numId w:val="21"/>
              </w:numPr>
              <w:spacing w:after="180"/>
              <w:ind w:leftChars="0"/>
              <w:jc w:val="both"/>
            </w:pPr>
            <w:r w:rsidRPr="00F902E2">
              <w:rPr>
                <w:b/>
                <w:bCs/>
              </w:rPr>
              <w:t xml:space="preserve">FFS: whether/how to define </w:t>
            </w:r>
            <w:r w:rsidRPr="00F902E2">
              <w:rPr>
                <w:b/>
                <w:bCs/>
                <w:i/>
                <w:iCs/>
              </w:rPr>
              <w:t>similar properties</w:t>
            </w:r>
            <w:r w:rsidRPr="00F902E2">
              <w:rPr>
                <w:b/>
                <w:bCs/>
              </w:rPr>
              <w:t xml:space="preserve"> of a DL Tx beam or beam set/list</w:t>
            </w:r>
          </w:p>
        </w:tc>
      </w:tr>
    </w:tbl>
    <w:p w14:paraId="6E13A797" w14:textId="77777777" w:rsidR="00F902E2" w:rsidRDefault="00F902E2" w:rsidP="000F7DF5">
      <w:pPr>
        <w:pStyle w:val="ListBullet"/>
      </w:pPr>
    </w:p>
    <w:p w14:paraId="44B09111" w14:textId="62F2745C" w:rsidR="00841B11" w:rsidRDefault="005E7109" w:rsidP="000F7DF5">
      <w:pPr>
        <w:pStyle w:val="ListBullet"/>
      </w:pPr>
      <w:r>
        <w:t>Per the agreement above, i</w:t>
      </w:r>
      <w:r w:rsidR="00244870">
        <w:t xml:space="preserve">f </w:t>
      </w:r>
      <w:r>
        <w:t xml:space="preserve">UE receives the same associated ID during both training and inference, then UE </w:t>
      </w:r>
      <w:r w:rsidRPr="005E7109">
        <w:t>may assume the similar properties of a DL Tx beam or beam set/list associated with the same associated ID</w:t>
      </w:r>
      <w:r>
        <w:t>.</w:t>
      </w:r>
      <w:r w:rsidR="00F66271">
        <w:t xml:space="preserve"> </w:t>
      </w:r>
      <w:r w:rsidR="00D07A90" w:rsidRPr="00545634">
        <w:t xml:space="preserve">With that said, </w:t>
      </w:r>
      <w:r w:rsidR="00BC53AF" w:rsidRPr="00545634">
        <w:t>let us</w:t>
      </w:r>
      <w:r w:rsidR="00D07A90" w:rsidRPr="00545634">
        <w:t xml:space="preserve"> consider the scenario in which associated ID is </w:t>
      </w:r>
      <w:r w:rsidR="00BC53AF" w:rsidRPr="00545634">
        <w:t>not provided</w:t>
      </w:r>
      <w:r w:rsidR="008B048C" w:rsidRPr="00545634">
        <w:t xml:space="preserve"> altogether, i.e., neither during data collection for training, no</w:t>
      </w:r>
      <w:r w:rsidR="006C40B3" w:rsidRPr="00545634">
        <w:t>r</w:t>
      </w:r>
      <w:r w:rsidR="008B048C" w:rsidRPr="00545634">
        <w:t xml:space="preserve"> during inference. </w:t>
      </w:r>
    </w:p>
    <w:p w14:paraId="20FBBD7C" w14:textId="77777777" w:rsidR="00841B11" w:rsidRDefault="00841B11" w:rsidP="000F7DF5">
      <w:pPr>
        <w:pStyle w:val="ListBullet"/>
      </w:pPr>
    </w:p>
    <w:p w14:paraId="3FDB27D0" w14:textId="00198300" w:rsidR="00B03E8B" w:rsidRPr="00134110" w:rsidRDefault="0021610F" w:rsidP="000F7DF5">
      <w:pPr>
        <w:pStyle w:val="ListBullet"/>
        <w:rPr>
          <w:u w:val="single"/>
        </w:rPr>
      </w:pPr>
      <w:r w:rsidRPr="00134110">
        <w:rPr>
          <w:u w:val="single"/>
        </w:rPr>
        <w:t xml:space="preserve">If associated ID is not provided </w:t>
      </w:r>
      <w:r w:rsidR="00FF1FF0" w:rsidRPr="00134110">
        <w:rPr>
          <w:u w:val="single"/>
        </w:rPr>
        <w:t xml:space="preserve">from NW to UE, neither </w:t>
      </w:r>
      <w:r w:rsidRPr="00134110">
        <w:rPr>
          <w:u w:val="single"/>
        </w:rPr>
        <w:t xml:space="preserve">during data collection </w:t>
      </w:r>
      <w:r w:rsidR="00FF1FF0" w:rsidRPr="00134110">
        <w:rPr>
          <w:u w:val="single"/>
        </w:rPr>
        <w:t>nor</w:t>
      </w:r>
      <w:r w:rsidR="004803A3" w:rsidRPr="00134110">
        <w:rPr>
          <w:u w:val="single"/>
        </w:rPr>
        <w:t xml:space="preserve"> during</w:t>
      </w:r>
      <w:r w:rsidRPr="00134110">
        <w:rPr>
          <w:u w:val="single"/>
        </w:rPr>
        <w:t xml:space="preserve"> </w:t>
      </w:r>
      <w:r w:rsidR="00FF1FF0" w:rsidRPr="00134110">
        <w:rPr>
          <w:u w:val="single"/>
        </w:rPr>
        <w:t>inference</w:t>
      </w:r>
    </w:p>
    <w:p w14:paraId="4EE07700" w14:textId="77777777" w:rsidR="00B03E8B" w:rsidRDefault="00B03E8B" w:rsidP="000F7DF5">
      <w:pPr>
        <w:pStyle w:val="ListBullet"/>
      </w:pPr>
    </w:p>
    <w:p w14:paraId="37F37618" w14:textId="068946FD" w:rsidR="00983E33" w:rsidRDefault="00BE2F99" w:rsidP="000F7DF5">
      <w:pPr>
        <w:pStyle w:val="ListBullet"/>
      </w:pPr>
      <w:r>
        <w:t xml:space="preserve">If </w:t>
      </w:r>
      <w:r w:rsidR="00AE68B7">
        <w:t xml:space="preserve">no associated ID is provided to UE during data collection, then </w:t>
      </w:r>
      <w:r w:rsidR="001A332F">
        <w:t>a narrative from the proponents of this has been that UE can rely on cell related information</w:t>
      </w:r>
      <w:r w:rsidR="006D17F9">
        <w:t xml:space="preserve"> such as cell ID. </w:t>
      </w:r>
      <w:r w:rsidR="006462A0">
        <w:t>In the following, we elaborate why relying on cell-related information is not enough</w:t>
      </w:r>
      <w:r w:rsidR="00983E33">
        <w:t xml:space="preserve"> for ensuring consistency:</w:t>
      </w:r>
    </w:p>
    <w:p w14:paraId="3A1B1F0E" w14:textId="77777777" w:rsidR="009C0A65" w:rsidRDefault="009C0A65" w:rsidP="000F7DF5">
      <w:pPr>
        <w:pStyle w:val="ListBullet"/>
      </w:pPr>
    </w:p>
    <w:p w14:paraId="38C82F4F" w14:textId="2B8D6050" w:rsidR="00141F92" w:rsidRDefault="00141F92" w:rsidP="004D0243">
      <w:pPr>
        <w:pStyle w:val="ListBullet"/>
        <w:numPr>
          <w:ilvl w:val="0"/>
          <w:numId w:val="50"/>
        </w:numPr>
      </w:pPr>
      <w:r w:rsidRPr="00141F92">
        <w:t>NW</w:t>
      </w:r>
      <w:r w:rsidR="002A369E">
        <w:t xml:space="preserve">-side additional conditions may change </w:t>
      </w:r>
      <w:r w:rsidR="00E44737">
        <w:t>within a cell in a transparent manner to U</w:t>
      </w:r>
      <w:r w:rsidR="0027411B">
        <w:t>E, and UE cannot assume anything with regards to NW-side additional conditions</w:t>
      </w:r>
      <w:r w:rsidR="000C3B70">
        <w:t xml:space="preserve">, even if the training and inference takes place within the same cell. </w:t>
      </w:r>
      <w:r w:rsidR="00432D9F">
        <w:t xml:space="preserve">A </w:t>
      </w:r>
      <w:r w:rsidR="006E5762">
        <w:t>simple example for this is the indexing/ordering of the beams in Set B and Set A</w:t>
      </w:r>
      <w:r w:rsidR="004E753B">
        <w:t xml:space="preserve">, which may change, based on NW implementation across training and inference. </w:t>
      </w:r>
    </w:p>
    <w:p w14:paraId="5417055D" w14:textId="49441C37" w:rsidR="00033B58" w:rsidRPr="00141F92" w:rsidRDefault="00E462CC" w:rsidP="004D0243">
      <w:pPr>
        <w:pStyle w:val="ListBullet"/>
        <w:numPr>
          <w:ilvl w:val="0"/>
          <w:numId w:val="50"/>
        </w:numPr>
      </w:pPr>
      <w:r>
        <w:t>Relying on only cell-related information makes the scope of applicability of AI/ML models</w:t>
      </w:r>
      <w:r w:rsidR="0029762F">
        <w:t xml:space="preserve"> </w:t>
      </w:r>
      <w:r w:rsidR="00CB5382">
        <w:t>extremely</w:t>
      </w:r>
      <w:r w:rsidR="0029762F">
        <w:t xml:space="preserve"> narrow, i.e., only cell-specific UE-side AI/ML models.</w:t>
      </w:r>
      <w:r w:rsidR="00A97734">
        <w:t xml:space="preserve"> </w:t>
      </w:r>
      <w:r w:rsidR="00A97734" w:rsidRPr="00A97734">
        <w:t>Let us assume, as a toy example, that there are two cells whose NW-side additional conditions (at least with respect to UE assumptions on Set B/Set A beams) is the same. In the absence of associated IDs indicating that the two cells have the same NW-side additional conditions, UE-side will have to rely on trial-and-error based methods to figure out whether one model works for both cells. However, when such information (associated IDs indicating that the two cells have the same NW-side additional conditions) is provided to the UE’s data collection, UE-side would at least know that a single model will suffice, at least as far as the NW-side additional conditions are concerned. While this may not be a big deal for the toy example with two cells, the complexity of UE-side engineering will blow up as the number of cells increases. Moreover, if a given UE moves to a new cell for which no data has been collected yet, in the absence of associated consistency information from the second cell, UE will have to rely on trial-and-error based methods to try to identify an applicable AI/ML model that can be utilized during inference. However, when such information (associated ID) is provided to the UE in the new cell, UE would know which model would be applicable.</w:t>
      </w:r>
    </w:p>
    <w:p w14:paraId="23501DE6" w14:textId="78BD7070" w:rsidR="00B03E8B" w:rsidRDefault="00B03E8B" w:rsidP="000F7DF5">
      <w:pPr>
        <w:pStyle w:val="ListBullet"/>
      </w:pPr>
    </w:p>
    <w:p w14:paraId="566FF73F" w14:textId="77777777" w:rsidR="00B03E8B" w:rsidRDefault="00B03E8B" w:rsidP="000F7DF5">
      <w:pPr>
        <w:pStyle w:val="ListBullet"/>
      </w:pPr>
    </w:p>
    <w:p w14:paraId="504D214B" w14:textId="79ABE5E2" w:rsidR="00B03E8B" w:rsidRDefault="001F4281" w:rsidP="0024715A">
      <w:pPr>
        <w:pStyle w:val="Heading4"/>
      </w:pPr>
      <w:r>
        <w:t>Proposal</w:t>
      </w:r>
      <w:r w:rsidR="002E1F8C">
        <w:t xml:space="preserve"> 1</w:t>
      </w:r>
      <w:r w:rsidR="005C52DA">
        <w:t>8</w:t>
      </w:r>
    </w:p>
    <w:p w14:paraId="57C10E8B" w14:textId="1F8BE39C" w:rsidR="001F4281" w:rsidRPr="00134110" w:rsidRDefault="006F633A" w:rsidP="000F7DF5">
      <w:pPr>
        <w:pStyle w:val="ListBullet"/>
        <w:rPr>
          <w:b/>
          <w:bCs/>
        </w:rPr>
      </w:pPr>
      <w:proofErr w:type="gramStart"/>
      <w:r w:rsidRPr="00134110">
        <w:rPr>
          <w:b/>
          <w:bCs/>
        </w:rPr>
        <w:t>In order for</w:t>
      </w:r>
      <w:proofErr w:type="gramEnd"/>
      <w:r w:rsidRPr="00134110">
        <w:rPr>
          <w:b/>
          <w:bCs/>
        </w:rPr>
        <w:t xml:space="preserve"> UE to determine applicability of A</w:t>
      </w:r>
      <w:r w:rsidR="00FD637F" w:rsidRPr="00134110">
        <w:rPr>
          <w:b/>
          <w:bCs/>
        </w:rPr>
        <w:t xml:space="preserve">I/ML functionality for beam prediction, associated ID </w:t>
      </w:r>
      <w:r w:rsidR="00C40A30" w:rsidRPr="00134110">
        <w:rPr>
          <w:b/>
          <w:bCs/>
        </w:rPr>
        <w:t>must be indicated from NW to UE</w:t>
      </w:r>
      <w:r w:rsidR="00AB0F94" w:rsidRPr="00134110">
        <w:rPr>
          <w:b/>
          <w:bCs/>
        </w:rPr>
        <w:t xml:space="preserve"> during both training and inference</w:t>
      </w:r>
      <w:r w:rsidR="00B24838" w:rsidRPr="00134110">
        <w:rPr>
          <w:b/>
          <w:bCs/>
        </w:rPr>
        <w:t xml:space="preserve">, and without associated ID determining </w:t>
      </w:r>
      <w:r w:rsidR="001629CE" w:rsidRPr="00134110">
        <w:rPr>
          <w:b/>
          <w:bCs/>
        </w:rPr>
        <w:t>applicability of AI/ML functionality for beam prediction is not feasible.</w:t>
      </w:r>
    </w:p>
    <w:p w14:paraId="66B72F34" w14:textId="77777777" w:rsidR="00B03E8B" w:rsidRDefault="00B03E8B" w:rsidP="000F7DF5">
      <w:pPr>
        <w:pStyle w:val="ListBullet"/>
      </w:pPr>
    </w:p>
    <w:p w14:paraId="17BFE074" w14:textId="77777777" w:rsidR="00B03E8B" w:rsidRDefault="00B03E8B" w:rsidP="000F7DF5">
      <w:pPr>
        <w:pStyle w:val="ListBullet"/>
      </w:pPr>
    </w:p>
    <w:p w14:paraId="1EC4AD5E" w14:textId="77777777" w:rsidR="00B03E8B" w:rsidRDefault="00B03E8B" w:rsidP="000F7DF5">
      <w:pPr>
        <w:pStyle w:val="ListBullet"/>
      </w:pPr>
    </w:p>
    <w:p w14:paraId="5A759CFB" w14:textId="77777777" w:rsidR="00B03E8B" w:rsidRDefault="00B03E8B" w:rsidP="000F7DF5">
      <w:pPr>
        <w:pStyle w:val="ListBullet"/>
      </w:pPr>
    </w:p>
    <w:p w14:paraId="7610F2F5" w14:textId="18E9187C" w:rsidR="00B03E8B" w:rsidRDefault="008117E4" w:rsidP="0024715A">
      <w:pPr>
        <w:pStyle w:val="Heading2"/>
        <w:jc w:val="both"/>
      </w:pPr>
      <w:r w:rsidRPr="008117E4">
        <w:lastRenderedPageBreak/>
        <w:t>Where/how should the inference configuration be sent to UE in the call flow diagram from RAN2</w:t>
      </w:r>
    </w:p>
    <w:p w14:paraId="25D41DA6" w14:textId="18A3924A" w:rsidR="00503C88" w:rsidRDefault="003F2D6F" w:rsidP="000F7DF5">
      <w:pPr>
        <w:pStyle w:val="ListBullet"/>
      </w:pPr>
      <w:r>
        <w:t>In this section, we provide our views</w:t>
      </w:r>
      <w:r w:rsidR="003E520F">
        <w:t>, following up on the following agreement from RAN1 #118-bis:</w:t>
      </w:r>
    </w:p>
    <w:p w14:paraId="11EC5102" w14:textId="77777777" w:rsidR="00D10873" w:rsidRDefault="00D10873" w:rsidP="000F7DF5">
      <w:pPr>
        <w:pStyle w:val="ListBullet"/>
      </w:pPr>
    </w:p>
    <w:p w14:paraId="5D877970" w14:textId="77777777" w:rsidR="00D10873" w:rsidRDefault="00D10873" w:rsidP="000F7DF5">
      <w:pPr>
        <w:pStyle w:val="ListBullet"/>
      </w:pPr>
    </w:p>
    <w:tbl>
      <w:tblPr>
        <w:tblW w:w="14575"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75"/>
      </w:tblGrid>
      <w:tr w:rsidR="000662AD" w:rsidRPr="00431331" w14:paraId="47C9E33D" w14:textId="77777777">
        <w:trPr>
          <w:trHeight w:val="1051"/>
        </w:trPr>
        <w:tc>
          <w:tcPr>
            <w:tcW w:w="14575" w:type="dxa"/>
            <w:shd w:val="clear" w:color="auto" w:fill="auto"/>
          </w:tcPr>
          <w:p w14:paraId="34548767" w14:textId="77777777" w:rsidR="003E70AA" w:rsidRPr="003E5E01" w:rsidRDefault="003E70AA" w:rsidP="0024715A">
            <w:pPr>
              <w:spacing w:before="156" w:after="156"/>
              <w:jc w:val="both"/>
              <w:rPr>
                <w:rFonts w:eastAsia="DengXian"/>
                <w:sz w:val="22"/>
                <w:szCs w:val="22"/>
                <w:highlight w:val="green"/>
                <w:lang w:val="en-US" w:eastAsia="zh-CN"/>
              </w:rPr>
            </w:pPr>
            <w:r w:rsidRPr="003E5E01">
              <w:rPr>
                <w:rFonts w:eastAsia="DengXian" w:hint="eastAsia"/>
                <w:sz w:val="22"/>
                <w:szCs w:val="22"/>
                <w:highlight w:val="green"/>
                <w:lang w:val="en-US" w:eastAsia="zh-CN"/>
              </w:rPr>
              <w:t>Agreement</w:t>
            </w:r>
          </w:p>
          <w:p w14:paraId="29DB3DC8" w14:textId="77777777" w:rsidR="003E70AA" w:rsidRPr="003E5E01" w:rsidRDefault="003E70AA" w:rsidP="0024715A">
            <w:pPr>
              <w:tabs>
                <w:tab w:val="center" w:pos="4320"/>
                <w:tab w:val="right" w:pos="8640"/>
              </w:tabs>
              <w:jc w:val="both"/>
              <w:rPr>
                <w:rFonts w:eastAsia="Malgun Gothic"/>
                <w:sz w:val="22"/>
                <w:szCs w:val="22"/>
                <w:lang w:val="en-US" w:eastAsia="de-DE"/>
              </w:rPr>
            </w:pPr>
            <w:r w:rsidRPr="003E5E01">
              <w:rPr>
                <w:rFonts w:eastAsia="Malgun Gothic"/>
                <w:sz w:val="22"/>
                <w:szCs w:val="22"/>
                <w:lang w:val="en-US" w:eastAsia="de-DE"/>
              </w:rPr>
              <w:t>RAN 1 further study the following options for applicability for inference for UE-side model:</w:t>
            </w:r>
          </w:p>
          <w:p w14:paraId="5ADDE072" w14:textId="77777777" w:rsidR="003E70AA" w:rsidRPr="003E5E01" w:rsidRDefault="003E70AA" w:rsidP="0024715A">
            <w:pPr>
              <w:tabs>
                <w:tab w:val="center" w:pos="4320"/>
                <w:tab w:val="right" w:pos="8640"/>
              </w:tabs>
              <w:jc w:val="both"/>
              <w:rPr>
                <w:rFonts w:eastAsia="Malgun Gothic"/>
                <w:sz w:val="22"/>
                <w:szCs w:val="22"/>
                <w:lang w:val="en-US" w:eastAsia="de-DE"/>
              </w:rPr>
            </w:pPr>
            <w:r w:rsidRPr="003E5E01">
              <w:rPr>
                <w:rFonts w:eastAsia="Malgun Gothic"/>
                <w:b/>
                <w:bCs/>
                <w:sz w:val="22"/>
                <w:szCs w:val="22"/>
                <w:lang w:val="en-US" w:eastAsia="de-DE"/>
              </w:rPr>
              <w:t>Option 1:</w:t>
            </w:r>
            <w:r w:rsidRPr="003E5E01">
              <w:rPr>
                <w:rFonts w:eastAsia="Malgun Gothic"/>
                <w:sz w:val="22"/>
                <w:szCs w:val="22"/>
                <w:lang w:val="en-US" w:eastAsia="de-DE"/>
              </w:rPr>
              <w:t xml:space="preserve"> </w:t>
            </w:r>
          </w:p>
          <w:p w14:paraId="0CF85780" w14:textId="77777777" w:rsidR="003E70AA" w:rsidRPr="003E5E01" w:rsidRDefault="003E70AA" w:rsidP="0024715A">
            <w:pPr>
              <w:numPr>
                <w:ilvl w:val="0"/>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In Step 3, following configurations are provided from NW to UE:</w:t>
            </w:r>
          </w:p>
          <w:p w14:paraId="2E417410" w14:textId="77777777" w:rsidR="003E70AA" w:rsidRPr="003E5E01" w:rsidRDefault="003E70AA" w:rsidP="0024715A">
            <w:pPr>
              <w:numPr>
                <w:ilvl w:val="1"/>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 xml:space="preserve">1) UE is allowed to do UAI reporting via </w:t>
            </w:r>
            <w:proofErr w:type="spellStart"/>
            <w:r w:rsidRPr="003E5E01">
              <w:rPr>
                <w:rFonts w:eastAsia="Malgun Gothic"/>
                <w:i/>
                <w:iCs/>
                <w:sz w:val="22"/>
                <w:szCs w:val="22"/>
                <w:lang w:val="en-US" w:eastAsia="de-DE"/>
              </w:rPr>
              <w:t>OtherConfig</w:t>
            </w:r>
            <w:proofErr w:type="spellEnd"/>
            <w:r w:rsidRPr="003E5E01">
              <w:rPr>
                <w:rFonts w:eastAsia="Malgun Gothic"/>
                <w:i/>
                <w:iCs/>
                <w:sz w:val="22"/>
                <w:szCs w:val="22"/>
                <w:lang w:val="en-US" w:eastAsia="de-DE"/>
              </w:rPr>
              <w:t>,</w:t>
            </w:r>
            <w:r w:rsidRPr="003E5E01">
              <w:rPr>
                <w:rFonts w:eastAsia="Malgun Gothic"/>
                <w:sz w:val="22"/>
                <w:szCs w:val="22"/>
                <w:lang w:val="en-US" w:eastAsia="de-DE"/>
              </w:rPr>
              <w:t xml:space="preserve"> </w:t>
            </w:r>
          </w:p>
          <w:p w14:paraId="200E43E2" w14:textId="77777777" w:rsidR="003E70AA" w:rsidRPr="003E5E01" w:rsidRDefault="003E70AA" w:rsidP="0024715A">
            <w:pPr>
              <w:numPr>
                <w:ilvl w:val="1"/>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 xml:space="preserve">2)+3) NW configures one or more </w:t>
            </w:r>
            <w:r w:rsidRPr="003E5E01">
              <w:rPr>
                <w:rFonts w:eastAsia="Malgun Gothic"/>
                <w:i/>
                <w:iCs/>
                <w:sz w:val="22"/>
                <w:szCs w:val="22"/>
                <w:lang w:val="en-US" w:eastAsia="de-DE"/>
              </w:rPr>
              <w:t>CSI-</w:t>
            </w:r>
            <w:proofErr w:type="spellStart"/>
            <w:r w:rsidRPr="003E5E01">
              <w:rPr>
                <w:rFonts w:eastAsia="Malgun Gothic"/>
                <w:i/>
                <w:iCs/>
                <w:sz w:val="22"/>
                <w:szCs w:val="22"/>
                <w:lang w:val="en-US" w:eastAsia="de-DE"/>
              </w:rPr>
              <w:t>ReportConfig</w:t>
            </w:r>
            <w:proofErr w:type="spellEnd"/>
            <w:r w:rsidRPr="003E5E01">
              <w:rPr>
                <w:rFonts w:eastAsia="Malgun Gothic"/>
                <w:i/>
                <w:iCs/>
                <w:sz w:val="22"/>
                <w:szCs w:val="22"/>
                <w:lang w:val="en-US" w:eastAsia="de-DE"/>
              </w:rPr>
              <w:t xml:space="preserve"> </w:t>
            </w:r>
            <w:r w:rsidRPr="003E5E01">
              <w:rPr>
                <w:rFonts w:eastAsia="Malgun Gothic"/>
                <w:sz w:val="22"/>
                <w:szCs w:val="22"/>
                <w:lang w:val="en-US" w:eastAsia="de-DE"/>
              </w:rPr>
              <w:t>for inference configuration, where the associated ID may be configured in CSI framework as working assumption applied.</w:t>
            </w:r>
          </w:p>
          <w:p w14:paraId="5E4F062C" w14:textId="77777777" w:rsidR="003E70AA" w:rsidRPr="003E5E01" w:rsidRDefault="003E70AA" w:rsidP="0024715A">
            <w:pPr>
              <w:numPr>
                <w:ilvl w:val="1"/>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 xml:space="preserve">FFS on whether some IEs in the CSI report configuration can be </w:t>
            </w:r>
            <w:r w:rsidRPr="003E5E01">
              <w:rPr>
                <w:rFonts w:eastAsia="Malgun Gothic" w:hint="eastAsia"/>
                <w:sz w:val="22"/>
                <w:szCs w:val="22"/>
                <w:lang w:val="en-US" w:eastAsia="de-DE"/>
              </w:rPr>
              <w:t>removed or modifie</w:t>
            </w:r>
            <w:r w:rsidRPr="003E5E01">
              <w:rPr>
                <w:rFonts w:eastAsia="Malgun Gothic"/>
                <w:sz w:val="22"/>
                <w:szCs w:val="22"/>
                <w:lang w:val="en-US" w:eastAsia="de-DE"/>
              </w:rPr>
              <w:t>d</w:t>
            </w:r>
          </w:p>
          <w:p w14:paraId="18ACB45B" w14:textId="77777777" w:rsidR="003E70AA" w:rsidRPr="003E5E01" w:rsidRDefault="003E70AA" w:rsidP="0024715A">
            <w:pPr>
              <w:numPr>
                <w:ilvl w:val="1"/>
                <w:numId w:val="38"/>
              </w:numPr>
              <w:spacing w:before="156" w:after="156"/>
              <w:jc w:val="both"/>
              <w:rPr>
                <w:rFonts w:eastAsia="Malgun Gothic"/>
                <w:sz w:val="22"/>
                <w:szCs w:val="22"/>
                <w:lang w:val="en-US" w:eastAsia="de-DE"/>
              </w:rPr>
            </w:pPr>
            <w:r w:rsidRPr="003E5E01">
              <w:rPr>
                <w:rFonts w:eastAsia="DengXian" w:hint="eastAsia"/>
                <w:sz w:val="22"/>
                <w:szCs w:val="22"/>
                <w:lang w:val="en-US" w:eastAsia="zh-CN"/>
              </w:rPr>
              <w:t xml:space="preserve">Note: </w:t>
            </w:r>
            <w:r w:rsidRPr="003E5E01">
              <w:rPr>
                <w:rFonts w:eastAsia="Malgun Gothic"/>
                <w:sz w:val="22"/>
                <w:szCs w:val="22"/>
                <w:lang w:val="en-US" w:eastAsia="de-DE"/>
              </w:rPr>
              <w:t xml:space="preserve">CSI report </w:t>
            </w:r>
            <w:r w:rsidRPr="003E5E01">
              <w:rPr>
                <w:rFonts w:eastAsia="DengXian" w:hint="eastAsia"/>
                <w:sz w:val="22"/>
                <w:szCs w:val="22"/>
                <w:lang w:val="en-US" w:eastAsia="zh-CN"/>
              </w:rPr>
              <w:t xml:space="preserve">configuration </w:t>
            </w:r>
            <w:r w:rsidRPr="003E5E01">
              <w:rPr>
                <w:rFonts w:eastAsia="Malgun Gothic"/>
                <w:sz w:val="22"/>
                <w:szCs w:val="22"/>
                <w:lang w:val="en-US" w:eastAsia="de-DE"/>
              </w:rPr>
              <w:t>for UE-side model inference can</w:t>
            </w:r>
            <w:r w:rsidRPr="003E5E01">
              <w:rPr>
                <w:rFonts w:eastAsia="DengXian"/>
                <w:sz w:val="22"/>
                <w:szCs w:val="22"/>
                <w:lang w:val="en-US" w:eastAsia="zh-CN"/>
              </w:rPr>
              <w:t>’</w:t>
            </w:r>
            <w:r w:rsidRPr="003E5E01">
              <w:rPr>
                <w:rFonts w:eastAsia="DengXian" w:hint="eastAsia"/>
                <w:sz w:val="22"/>
                <w:szCs w:val="22"/>
                <w:lang w:val="en-US" w:eastAsia="zh-CN"/>
              </w:rPr>
              <w:t>t</w:t>
            </w:r>
            <w:r w:rsidRPr="003E5E01">
              <w:rPr>
                <w:rFonts w:eastAsia="Malgun Gothic"/>
                <w:sz w:val="22"/>
                <w:szCs w:val="22"/>
                <w:lang w:val="en-US" w:eastAsia="de-DE"/>
              </w:rPr>
              <w:t xml:space="preserve"> be activated immediately upon receiving Step 3</w:t>
            </w:r>
          </w:p>
          <w:p w14:paraId="348FCFE4" w14:textId="77777777" w:rsidR="003E70AA" w:rsidRPr="003E5E01" w:rsidRDefault="003E70AA" w:rsidP="0024715A">
            <w:pPr>
              <w:numPr>
                <w:ilvl w:val="0"/>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In Step 4, UE reports applicability(</w:t>
            </w:r>
            <w:proofErr w:type="spellStart"/>
            <w:r w:rsidRPr="003E5E01">
              <w:rPr>
                <w:rFonts w:eastAsia="Malgun Gothic"/>
                <w:sz w:val="22"/>
                <w:szCs w:val="22"/>
                <w:lang w:val="en-US" w:eastAsia="de-DE"/>
              </w:rPr>
              <w:t>ies</w:t>
            </w:r>
            <w:proofErr w:type="spellEnd"/>
            <w:r w:rsidRPr="003E5E01">
              <w:rPr>
                <w:rFonts w:eastAsia="Malgun Gothic"/>
                <w:sz w:val="22"/>
                <w:szCs w:val="22"/>
                <w:lang w:val="en-US" w:eastAsia="de-DE"/>
              </w:rPr>
              <w:t xml:space="preserve">) of the above </w:t>
            </w:r>
            <w:r w:rsidRPr="003E5E01">
              <w:rPr>
                <w:rFonts w:eastAsia="Malgun Gothic"/>
                <w:i/>
                <w:iCs/>
                <w:sz w:val="22"/>
                <w:szCs w:val="22"/>
                <w:lang w:val="en-US" w:eastAsia="de-DE"/>
              </w:rPr>
              <w:t>CSI-</w:t>
            </w:r>
            <w:proofErr w:type="spellStart"/>
            <w:r w:rsidRPr="003E5E01">
              <w:rPr>
                <w:rFonts w:eastAsia="Malgun Gothic"/>
                <w:i/>
                <w:iCs/>
                <w:sz w:val="22"/>
                <w:szCs w:val="22"/>
                <w:lang w:val="en-US" w:eastAsia="de-DE"/>
              </w:rPr>
              <w:t>ReportConfi</w:t>
            </w:r>
            <w:r w:rsidRPr="003E5E01">
              <w:rPr>
                <w:rFonts w:eastAsia="Malgun Gothic"/>
                <w:sz w:val="22"/>
                <w:szCs w:val="22"/>
                <w:lang w:val="en-US" w:eastAsia="de-DE"/>
              </w:rPr>
              <w:t>g</w:t>
            </w:r>
            <w:proofErr w:type="spellEnd"/>
            <w:r w:rsidRPr="003E5E01">
              <w:rPr>
                <w:rFonts w:eastAsia="Malgun Gothic"/>
                <w:sz w:val="22"/>
                <w:szCs w:val="22"/>
                <w:lang w:val="en-US" w:eastAsia="de-DE"/>
              </w:rPr>
              <w:t xml:space="preserve"> </w:t>
            </w:r>
          </w:p>
          <w:p w14:paraId="0C272696" w14:textId="77777777" w:rsidR="003E70AA" w:rsidRPr="003E5E01" w:rsidRDefault="003E70AA" w:rsidP="0024715A">
            <w:pPr>
              <w:numPr>
                <w:ilvl w:val="1"/>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 xml:space="preserve">FFS on one or more of the above </w:t>
            </w:r>
            <w:r w:rsidRPr="003E5E01">
              <w:rPr>
                <w:rFonts w:eastAsia="Malgun Gothic"/>
                <w:i/>
                <w:iCs/>
                <w:sz w:val="22"/>
                <w:szCs w:val="22"/>
                <w:lang w:val="en-US" w:eastAsia="de-DE"/>
              </w:rPr>
              <w:t>CSI-</w:t>
            </w:r>
            <w:proofErr w:type="spellStart"/>
            <w:r w:rsidRPr="003E5E01">
              <w:rPr>
                <w:rFonts w:eastAsia="Malgun Gothic"/>
                <w:i/>
                <w:iCs/>
                <w:sz w:val="22"/>
                <w:szCs w:val="22"/>
                <w:lang w:val="en-US" w:eastAsia="de-DE"/>
              </w:rPr>
              <w:t>ReportConfig</w:t>
            </w:r>
            <w:proofErr w:type="spellEnd"/>
            <w:r w:rsidRPr="003E5E01">
              <w:rPr>
                <w:rFonts w:eastAsia="Malgun Gothic"/>
                <w:sz w:val="22"/>
                <w:szCs w:val="22"/>
                <w:lang w:val="en-US" w:eastAsia="de-DE"/>
              </w:rPr>
              <w:t xml:space="preserve"> to be reported</w:t>
            </w:r>
          </w:p>
          <w:p w14:paraId="55000A47" w14:textId="77777777" w:rsidR="003E70AA" w:rsidRPr="003E5E01" w:rsidRDefault="003E70AA" w:rsidP="0024715A">
            <w:pPr>
              <w:numPr>
                <w:ilvl w:val="0"/>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FFS on activation (including when/how) of inference report after obtaining the applicability from UE Step 4</w:t>
            </w:r>
          </w:p>
          <w:p w14:paraId="2C687BB6" w14:textId="4754D34B" w:rsidR="003E70AA" w:rsidRPr="003E5E01" w:rsidRDefault="003E70AA" w:rsidP="0024715A">
            <w:pPr>
              <w:numPr>
                <w:ilvl w:val="0"/>
                <w:numId w:val="38"/>
              </w:numPr>
              <w:spacing w:before="156" w:after="156"/>
              <w:jc w:val="both"/>
              <w:rPr>
                <w:rFonts w:eastAsia="Malgun Gothic"/>
                <w:sz w:val="22"/>
                <w:szCs w:val="22"/>
                <w:lang w:val="en-US" w:eastAsia="de-DE"/>
              </w:rPr>
            </w:pPr>
            <w:r w:rsidRPr="003E5E01">
              <w:rPr>
                <w:rFonts w:eastAsia="DengXian" w:hint="eastAsia"/>
                <w:sz w:val="22"/>
                <w:szCs w:val="22"/>
                <w:lang w:val="en-US" w:eastAsia="zh-CN"/>
              </w:rPr>
              <w:t>FFS</w:t>
            </w:r>
            <w:r w:rsidRPr="003E5E01">
              <w:rPr>
                <w:rFonts w:eastAsia="Malgun Gothic"/>
                <w:sz w:val="22"/>
                <w:szCs w:val="22"/>
                <w:lang w:val="en-US" w:eastAsia="de-DE"/>
              </w:rPr>
              <w:t xml:space="preserve">: </w:t>
            </w:r>
            <w:r w:rsidRPr="003E5E01">
              <w:rPr>
                <w:rFonts w:eastAsia="DengXian" w:hint="eastAsia"/>
                <w:sz w:val="22"/>
                <w:szCs w:val="22"/>
                <w:lang w:val="en-US" w:eastAsia="zh-CN"/>
              </w:rPr>
              <w:t xml:space="preserve">whether </w:t>
            </w:r>
            <w:r w:rsidRPr="003E5E01">
              <w:rPr>
                <w:rFonts w:eastAsia="Malgun Gothic"/>
                <w:sz w:val="22"/>
                <w:szCs w:val="22"/>
                <w:lang w:val="en-US" w:eastAsia="de-DE"/>
              </w:rPr>
              <w:t>Step 5</w:t>
            </w:r>
            <w:r w:rsidRPr="003E5E01">
              <w:rPr>
                <w:rFonts w:eastAsia="DengXian" w:hint="eastAsia"/>
                <w:sz w:val="22"/>
                <w:szCs w:val="22"/>
                <w:lang w:val="en-US" w:eastAsia="zh-CN"/>
              </w:rPr>
              <w:t xml:space="preserve"> is needed</w:t>
            </w:r>
            <w:r w:rsidRPr="003E5E01">
              <w:rPr>
                <w:rFonts w:eastAsia="Malgun Gothic"/>
                <w:sz w:val="22"/>
                <w:szCs w:val="22"/>
                <w:lang w:val="en-US" w:eastAsia="de-DE"/>
              </w:rPr>
              <w:t>,</w:t>
            </w:r>
          </w:p>
          <w:p w14:paraId="3F5EBE2C" w14:textId="77777777" w:rsidR="003E70AA" w:rsidRPr="003E5E01" w:rsidRDefault="003E70AA" w:rsidP="0024715A">
            <w:pPr>
              <w:tabs>
                <w:tab w:val="center" w:pos="4320"/>
                <w:tab w:val="right" w:pos="8640"/>
              </w:tabs>
              <w:jc w:val="both"/>
              <w:rPr>
                <w:rFonts w:eastAsia="Malgun Gothic"/>
                <w:sz w:val="22"/>
                <w:szCs w:val="22"/>
                <w:lang w:val="en-US" w:eastAsia="de-DE"/>
              </w:rPr>
            </w:pPr>
            <w:r w:rsidRPr="003E5E01">
              <w:rPr>
                <w:rFonts w:eastAsia="Malgun Gothic"/>
                <w:b/>
                <w:bCs/>
                <w:sz w:val="22"/>
                <w:szCs w:val="22"/>
                <w:lang w:val="en-US" w:eastAsia="de-DE"/>
              </w:rPr>
              <w:t xml:space="preserve">Option </w:t>
            </w:r>
            <w:r w:rsidRPr="003E5E01">
              <w:rPr>
                <w:rFonts w:eastAsia="DengXian" w:hint="eastAsia"/>
                <w:b/>
                <w:bCs/>
                <w:sz w:val="22"/>
                <w:szCs w:val="22"/>
                <w:lang w:val="en-US" w:eastAsia="zh-CN"/>
              </w:rPr>
              <w:t>2</w:t>
            </w:r>
            <w:r w:rsidRPr="003E5E01">
              <w:rPr>
                <w:rFonts w:eastAsia="Malgun Gothic"/>
                <w:b/>
                <w:bCs/>
                <w:sz w:val="22"/>
                <w:szCs w:val="22"/>
                <w:lang w:val="en-US" w:eastAsia="de-DE"/>
              </w:rPr>
              <w:t>:</w:t>
            </w:r>
            <w:r w:rsidRPr="003E5E01">
              <w:rPr>
                <w:rFonts w:eastAsia="Malgun Gothic"/>
                <w:sz w:val="22"/>
                <w:szCs w:val="22"/>
                <w:lang w:val="en-US" w:eastAsia="de-DE"/>
              </w:rPr>
              <w:t xml:space="preserve"> </w:t>
            </w:r>
          </w:p>
          <w:p w14:paraId="30B27BA5" w14:textId="77777777" w:rsidR="003E70AA" w:rsidRPr="003E5E01" w:rsidRDefault="003E70AA" w:rsidP="0024715A">
            <w:pPr>
              <w:numPr>
                <w:ilvl w:val="0"/>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In Step 3, following configurations are provided from NW to UE:</w:t>
            </w:r>
          </w:p>
          <w:p w14:paraId="4A3E44BA" w14:textId="77777777" w:rsidR="003E70AA" w:rsidRPr="003E5E01" w:rsidRDefault="003E70AA" w:rsidP="0024715A">
            <w:pPr>
              <w:numPr>
                <w:ilvl w:val="1"/>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 xml:space="preserve">UE is allowed to do UAI reporting via </w:t>
            </w:r>
            <w:proofErr w:type="spellStart"/>
            <w:r w:rsidRPr="003E5E01">
              <w:rPr>
                <w:rFonts w:eastAsia="Malgun Gothic"/>
                <w:i/>
                <w:iCs/>
                <w:sz w:val="22"/>
                <w:szCs w:val="22"/>
                <w:lang w:val="en-US" w:eastAsia="de-DE"/>
              </w:rPr>
              <w:t>OtherConfig</w:t>
            </w:r>
            <w:proofErr w:type="spellEnd"/>
            <w:r w:rsidRPr="003E5E01">
              <w:rPr>
                <w:rFonts w:eastAsia="Malgun Gothic"/>
                <w:i/>
                <w:iCs/>
                <w:sz w:val="22"/>
                <w:szCs w:val="22"/>
                <w:lang w:val="en-US" w:eastAsia="de-DE"/>
              </w:rPr>
              <w:t>,</w:t>
            </w:r>
            <w:r w:rsidRPr="003E5E01">
              <w:rPr>
                <w:rFonts w:eastAsia="Malgun Gothic"/>
                <w:sz w:val="22"/>
                <w:szCs w:val="22"/>
                <w:lang w:val="en-US" w:eastAsia="de-DE"/>
              </w:rPr>
              <w:t xml:space="preserve"> </w:t>
            </w:r>
          </w:p>
          <w:p w14:paraId="51DF80F7" w14:textId="77777777" w:rsidR="003E70AA" w:rsidRPr="003E5E01" w:rsidRDefault="003E70AA" w:rsidP="0024715A">
            <w:pPr>
              <w:numPr>
                <w:ilvl w:val="1"/>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 xml:space="preserve">NW configures one </w:t>
            </w:r>
            <w:r w:rsidRPr="003E5E01">
              <w:rPr>
                <w:rFonts w:eastAsia="DengXian" w:hint="eastAsia"/>
                <w:sz w:val="22"/>
                <w:szCs w:val="22"/>
                <w:lang w:val="en-US" w:eastAsia="zh-CN"/>
              </w:rPr>
              <w:t xml:space="preserve">set </w:t>
            </w:r>
            <w:r w:rsidRPr="003E5E01">
              <w:rPr>
                <w:rFonts w:eastAsia="Malgun Gothic"/>
                <w:sz w:val="22"/>
                <w:szCs w:val="22"/>
                <w:lang w:val="en-US" w:eastAsia="de-DE"/>
              </w:rPr>
              <w:t>or multiple sets of inference</w:t>
            </w:r>
            <w:r w:rsidRPr="003E5E01">
              <w:rPr>
                <w:rFonts w:eastAsia="DengXian" w:hint="eastAsia"/>
                <w:sz w:val="22"/>
                <w:szCs w:val="22"/>
                <w:lang w:val="en-US" w:eastAsia="zh-CN"/>
              </w:rPr>
              <w:t xml:space="preserve"> related</w:t>
            </w:r>
            <w:r w:rsidRPr="003E5E01">
              <w:rPr>
                <w:rFonts w:eastAsia="Malgun Gothic"/>
                <w:sz w:val="22"/>
                <w:szCs w:val="22"/>
                <w:lang w:val="en-US" w:eastAsia="de-DE"/>
              </w:rPr>
              <w:t xml:space="preserve"> parameters</w:t>
            </w:r>
          </w:p>
          <w:p w14:paraId="06636511" w14:textId="77777777" w:rsidR="003E70AA" w:rsidRPr="003E5E01" w:rsidRDefault="003E70AA" w:rsidP="0024715A">
            <w:pPr>
              <w:numPr>
                <w:ilvl w:val="2"/>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 xml:space="preserve">Note: the set of inference </w:t>
            </w:r>
            <w:r w:rsidRPr="003E5E01">
              <w:rPr>
                <w:rFonts w:eastAsia="DengXian" w:hint="eastAsia"/>
                <w:sz w:val="22"/>
                <w:szCs w:val="22"/>
                <w:lang w:val="en-US" w:eastAsia="zh-CN"/>
              </w:rPr>
              <w:t xml:space="preserve">related </w:t>
            </w:r>
            <w:r w:rsidRPr="003E5E01">
              <w:rPr>
                <w:rFonts w:eastAsia="Malgun Gothic"/>
                <w:sz w:val="22"/>
                <w:szCs w:val="22"/>
                <w:lang w:val="en-US" w:eastAsia="de-DE"/>
              </w:rPr>
              <w:t xml:space="preserve">parameters is not configured by </w:t>
            </w:r>
            <w:r w:rsidRPr="003E5E01">
              <w:rPr>
                <w:rFonts w:eastAsia="Malgun Gothic"/>
                <w:i/>
                <w:iCs/>
                <w:sz w:val="22"/>
                <w:szCs w:val="22"/>
                <w:lang w:val="en-US" w:eastAsia="de-DE"/>
              </w:rPr>
              <w:t>CSI-</w:t>
            </w:r>
            <w:proofErr w:type="spellStart"/>
            <w:r w:rsidRPr="003E5E01">
              <w:rPr>
                <w:rFonts w:eastAsia="Malgun Gothic"/>
                <w:i/>
                <w:iCs/>
                <w:sz w:val="22"/>
                <w:szCs w:val="22"/>
                <w:lang w:val="en-US" w:eastAsia="de-DE"/>
              </w:rPr>
              <w:t>ReportConfig</w:t>
            </w:r>
            <w:proofErr w:type="spellEnd"/>
            <w:r w:rsidRPr="003E5E01">
              <w:rPr>
                <w:rFonts w:eastAsia="Malgun Gothic"/>
                <w:i/>
                <w:iCs/>
                <w:sz w:val="22"/>
                <w:szCs w:val="22"/>
                <w:lang w:val="en-US" w:eastAsia="de-DE"/>
              </w:rPr>
              <w:t xml:space="preserve"> </w:t>
            </w:r>
          </w:p>
          <w:p w14:paraId="2E28EEC8" w14:textId="77777777" w:rsidR="003E70AA" w:rsidRPr="003E5E01" w:rsidRDefault="003E70AA" w:rsidP="0024715A">
            <w:pPr>
              <w:numPr>
                <w:ilvl w:val="2"/>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 xml:space="preserve">FFS on the set of inference </w:t>
            </w:r>
            <w:r w:rsidRPr="003E5E01">
              <w:rPr>
                <w:rFonts w:eastAsia="DengXian" w:hint="eastAsia"/>
                <w:sz w:val="22"/>
                <w:szCs w:val="22"/>
                <w:lang w:val="en-US" w:eastAsia="zh-CN"/>
              </w:rPr>
              <w:t xml:space="preserve">related </w:t>
            </w:r>
            <w:r w:rsidRPr="003E5E01">
              <w:rPr>
                <w:rFonts w:eastAsia="Malgun Gothic"/>
                <w:sz w:val="22"/>
                <w:szCs w:val="22"/>
                <w:lang w:val="en-US" w:eastAsia="de-DE"/>
              </w:rPr>
              <w:t xml:space="preserve">parameters, at least including: </w:t>
            </w:r>
          </w:p>
          <w:p w14:paraId="735D2B92" w14:textId="77777777" w:rsidR="003E70AA" w:rsidRPr="003E5E01" w:rsidRDefault="003E70AA" w:rsidP="0024715A">
            <w:pPr>
              <w:numPr>
                <w:ilvl w:val="3"/>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Set A related information</w:t>
            </w:r>
          </w:p>
          <w:p w14:paraId="585D73BA" w14:textId="77777777" w:rsidR="003E70AA" w:rsidRPr="003E5E01" w:rsidRDefault="003E70AA" w:rsidP="0024715A">
            <w:pPr>
              <w:numPr>
                <w:ilvl w:val="3"/>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Set B related information</w:t>
            </w:r>
          </w:p>
          <w:p w14:paraId="142D91CC" w14:textId="77777777" w:rsidR="003E70AA" w:rsidRPr="003E5E01" w:rsidRDefault="003E70AA" w:rsidP="0024715A">
            <w:pPr>
              <w:numPr>
                <w:ilvl w:val="3"/>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 xml:space="preserve">Report content related information </w:t>
            </w:r>
          </w:p>
          <w:p w14:paraId="333EEFD0" w14:textId="77777777" w:rsidR="003E70AA" w:rsidRPr="003E5E01" w:rsidRDefault="003E70AA" w:rsidP="0024715A">
            <w:pPr>
              <w:numPr>
                <w:ilvl w:val="3"/>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 xml:space="preserve">For BM-Case 2, </w:t>
            </w:r>
          </w:p>
          <w:p w14:paraId="1082DAF4" w14:textId="77777777" w:rsidR="003E70AA" w:rsidRPr="003E5E01" w:rsidRDefault="003E70AA" w:rsidP="0024715A">
            <w:pPr>
              <w:numPr>
                <w:ilvl w:val="4"/>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Time instances related information for measurements</w:t>
            </w:r>
          </w:p>
          <w:p w14:paraId="071674B2" w14:textId="77777777" w:rsidR="003E70AA" w:rsidRPr="003E5E01" w:rsidRDefault="003E70AA" w:rsidP="0024715A">
            <w:pPr>
              <w:numPr>
                <w:ilvl w:val="4"/>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Time instances related information for prediction</w:t>
            </w:r>
          </w:p>
          <w:p w14:paraId="03879108" w14:textId="77777777" w:rsidR="003E70AA" w:rsidRPr="003E5E01" w:rsidRDefault="003E70AA" w:rsidP="0024715A">
            <w:pPr>
              <w:numPr>
                <w:ilvl w:val="1"/>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The associated ID</w:t>
            </w:r>
            <w:r w:rsidRPr="003E5E01">
              <w:rPr>
                <w:rFonts w:eastAsia="DengXian" w:hint="eastAsia"/>
                <w:sz w:val="22"/>
                <w:szCs w:val="22"/>
                <w:lang w:val="en-US" w:eastAsia="zh-CN"/>
              </w:rPr>
              <w:t>(s)</w:t>
            </w:r>
            <w:r w:rsidRPr="003E5E01">
              <w:rPr>
                <w:rFonts w:eastAsia="Malgun Gothic"/>
                <w:sz w:val="22"/>
                <w:szCs w:val="22"/>
                <w:lang w:val="en-US" w:eastAsia="de-DE"/>
              </w:rPr>
              <w:t xml:space="preserve"> may be configured </w:t>
            </w:r>
          </w:p>
          <w:p w14:paraId="02D39483" w14:textId="77777777" w:rsidR="003E70AA" w:rsidRPr="003E5E01" w:rsidRDefault="003E70AA" w:rsidP="0024715A">
            <w:pPr>
              <w:numPr>
                <w:ilvl w:val="2"/>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wherein the associated ID</w:t>
            </w:r>
            <w:r w:rsidRPr="003E5E01">
              <w:rPr>
                <w:rFonts w:eastAsia="DengXian" w:hint="eastAsia"/>
                <w:sz w:val="22"/>
                <w:szCs w:val="22"/>
                <w:lang w:val="en-US" w:eastAsia="zh-CN"/>
              </w:rPr>
              <w:t>(s)</w:t>
            </w:r>
            <w:r w:rsidRPr="003E5E01">
              <w:rPr>
                <w:rFonts w:eastAsia="Malgun Gothic"/>
                <w:sz w:val="22"/>
                <w:szCs w:val="22"/>
                <w:lang w:val="en-US" w:eastAsia="de-DE"/>
              </w:rPr>
              <w:t xml:space="preserve"> may be </w:t>
            </w:r>
          </w:p>
          <w:p w14:paraId="09F50656" w14:textId="77777777" w:rsidR="003E70AA" w:rsidRPr="003E5E01" w:rsidRDefault="003E70AA" w:rsidP="0024715A">
            <w:pPr>
              <w:numPr>
                <w:ilvl w:val="3"/>
                <w:numId w:val="38"/>
              </w:numPr>
              <w:tabs>
                <w:tab w:val="left" w:pos="2160"/>
              </w:tabs>
              <w:spacing w:before="156" w:after="156"/>
              <w:jc w:val="both"/>
              <w:rPr>
                <w:rFonts w:eastAsia="Malgun Gothic"/>
                <w:sz w:val="22"/>
                <w:szCs w:val="22"/>
                <w:lang w:val="en-US" w:eastAsia="de-DE"/>
              </w:rPr>
            </w:pPr>
            <w:r w:rsidRPr="003E5E01">
              <w:rPr>
                <w:rFonts w:eastAsia="DengXian" w:hint="eastAsia"/>
                <w:sz w:val="22"/>
                <w:szCs w:val="22"/>
                <w:lang w:val="en-US" w:eastAsia="zh-CN"/>
              </w:rPr>
              <w:t xml:space="preserve">FFS: </w:t>
            </w:r>
            <w:r w:rsidRPr="003E5E01">
              <w:rPr>
                <w:rFonts w:eastAsia="Malgun Gothic"/>
                <w:sz w:val="22"/>
                <w:szCs w:val="22"/>
                <w:lang w:val="en-US" w:eastAsia="de-DE"/>
              </w:rPr>
              <w:t xml:space="preserve">a) part of </w:t>
            </w:r>
            <w:r w:rsidRPr="003E5E01">
              <w:rPr>
                <w:rFonts w:eastAsia="DengXian" w:hint="eastAsia"/>
                <w:sz w:val="22"/>
                <w:szCs w:val="22"/>
                <w:lang w:val="en-US" w:eastAsia="zh-CN"/>
              </w:rPr>
              <w:t>one set of the</w:t>
            </w:r>
            <w:r w:rsidRPr="003E5E01">
              <w:rPr>
                <w:rFonts w:eastAsia="Malgun Gothic"/>
                <w:sz w:val="22"/>
                <w:szCs w:val="22"/>
                <w:lang w:val="en-US" w:eastAsia="de-DE"/>
              </w:rPr>
              <w:t xml:space="preserve"> inference</w:t>
            </w:r>
            <w:r w:rsidRPr="003E5E01">
              <w:rPr>
                <w:rFonts w:eastAsia="DengXian" w:hint="eastAsia"/>
                <w:sz w:val="22"/>
                <w:szCs w:val="22"/>
                <w:lang w:val="en-US" w:eastAsia="zh-CN"/>
              </w:rPr>
              <w:t xml:space="preserve"> related</w:t>
            </w:r>
            <w:r w:rsidRPr="003E5E01">
              <w:rPr>
                <w:rFonts w:eastAsia="Malgun Gothic"/>
                <w:sz w:val="22"/>
                <w:szCs w:val="22"/>
                <w:lang w:val="en-US" w:eastAsia="de-DE"/>
              </w:rPr>
              <w:t xml:space="preserve"> parameters, or </w:t>
            </w:r>
          </w:p>
          <w:p w14:paraId="1800D32F" w14:textId="77777777" w:rsidR="003E70AA" w:rsidRPr="003E5E01" w:rsidRDefault="003E70AA" w:rsidP="0024715A">
            <w:pPr>
              <w:numPr>
                <w:ilvl w:val="3"/>
                <w:numId w:val="38"/>
              </w:numPr>
              <w:spacing w:before="156" w:after="156"/>
              <w:jc w:val="both"/>
              <w:rPr>
                <w:rFonts w:eastAsia="Malgun Gothic"/>
                <w:sz w:val="22"/>
                <w:szCs w:val="22"/>
                <w:lang w:val="en-US" w:eastAsia="de-DE"/>
              </w:rPr>
            </w:pPr>
            <w:r w:rsidRPr="003E5E01">
              <w:rPr>
                <w:rFonts w:eastAsia="DengXian" w:hint="eastAsia"/>
                <w:sz w:val="22"/>
                <w:szCs w:val="22"/>
                <w:lang w:val="en-US" w:eastAsia="zh-CN"/>
              </w:rPr>
              <w:t xml:space="preserve">FFS: </w:t>
            </w:r>
            <w:r w:rsidRPr="003E5E01">
              <w:rPr>
                <w:rFonts w:eastAsia="Malgun Gothic"/>
                <w:sz w:val="22"/>
                <w:szCs w:val="22"/>
                <w:lang w:val="en-US" w:eastAsia="de-DE"/>
              </w:rPr>
              <w:t xml:space="preserve">b) independently from the </w:t>
            </w:r>
            <w:r w:rsidRPr="003E5E01">
              <w:rPr>
                <w:rFonts w:eastAsia="DengXian" w:hint="eastAsia"/>
                <w:sz w:val="22"/>
                <w:szCs w:val="22"/>
                <w:lang w:val="en-US" w:eastAsia="zh-CN"/>
              </w:rPr>
              <w:t xml:space="preserve">one </w:t>
            </w:r>
            <w:r w:rsidRPr="003E5E01">
              <w:rPr>
                <w:rFonts w:eastAsia="Malgun Gothic"/>
                <w:sz w:val="22"/>
                <w:szCs w:val="22"/>
                <w:lang w:val="en-US" w:eastAsia="de-DE"/>
              </w:rPr>
              <w:t xml:space="preserve">set of the inference </w:t>
            </w:r>
            <w:r w:rsidRPr="003E5E01">
              <w:rPr>
                <w:rFonts w:eastAsia="DengXian" w:hint="eastAsia"/>
                <w:sz w:val="22"/>
                <w:szCs w:val="22"/>
                <w:lang w:val="en-US" w:eastAsia="zh-CN"/>
              </w:rPr>
              <w:t xml:space="preserve">related </w:t>
            </w:r>
            <w:r w:rsidRPr="003E5E01">
              <w:rPr>
                <w:rFonts w:eastAsia="Malgun Gothic"/>
                <w:sz w:val="22"/>
                <w:szCs w:val="22"/>
                <w:lang w:val="en-US" w:eastAsia="de-DE"/>
              </w:rPr>
              <w:t xml:space="preserve">parameters. </w:t>
            </w:r>
          </w:p>
          <w:p w14:paraId="72B2768C" w14:textId="77777777" w:rsidR="003E70AA" w:rsidRPr="003E5E01" w:rsidRDefault="003E70AA" w:rsidP="0024715A">
            <w:pPr>
              <w:numPr>
                <w:ilvl w:val="0"/>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 xml:space="preserve">In Step 4, UE reports applicability of the above one or multiple sets of inference </w:t>
            </w:r>
            <w:r w:rsidRPr="003E5E01">
              <w:rPr>
                <w:rFonts w:eastAsia="DengXian" w:hint="eastAsia"/>
                <w:sz w:val="22"/>
                <w:szCs w:val="22"/>
                <w:lang w:val="en-US" w:eastAsia="zh-CN"/>
              </w:rPr>
              <w:t xml:space="preserve">related </w:t>
            </w:r>
            <w:r w:rsidRPr="003E5E01">
              <w:rPr>
                <w:rFonts w:eastAsia="Malgun Gothic"/>
                <w:sz w:val="22"/>
                <w:szCs w:val="22"/>
                <w:lang w:val="en-US" w:eastAsia="de-DE"/>
              </w:rPr>
              <w:t>parameters, where the associated ID information may be associated.</w:t>
            </w:r>
          </w:p>
          <w:p w14:paraId="58B9D58C" w14:textId="2495F902" w:rsidR="003E70AA" w:rsidRPr="003E5E01" w:rsidRDefault="003E70AA" w:rsidP="0024715A">
            <w:pPr>
              <w:numPr>
                <w:ilvl w:val="0"/>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In Step 5, NW configures configuration(s) for CSI report for inference</w:t>
            </w:r>
          </w:p>
          <w:p w14:paraId="6C423087" w14:textId="77777777" w:rsidR="003E70AA" w:rsidRPr="003E5E01" w:rsidRDefault="003E70AA" w:rsidP="0024715A">
            <w:pPr>
              <w:tabs>
                <w:tab w:val="center" w:pos="4320"/>
                <w:tab w:val="right" w:pos="8640"/>
              </w:tabs>
              <w:jc w:val="both"/>
              <w:rPr>
                <w:rFonts w:eastAsia="Malgun Gothic"/>
                <w:sz w:val="22"/>
                <w:szCs w:val="22"/>
                <w:lang w:val="en-US" w:eastAsia="de-DE"/>
              </w:rPr>
            </w:pPr>
            <w:r w:rsidRPr="003E5E01">
              <w:rPr>
                <w:rFonts w:eastAsia="Malgun Gothic"/>
                <w:b/>
                <w:bCs/>
                <w:sz w:val="22"/>
                <w:szCs w:val="22"/>
                <w:lang w:val="en-US" w:eastAsia="de-DE"/>
              </w:rPr>
              <w:t>Option 3:</w:t>
            </w:r>
            <w:r w:rsidRPr="003E5E01">
              <w:rPr>
                <w:rFonts w:eastAsia="Malgun Gothic" w:cs="Arial"/>
                <w:bCs/>
                <w:sz w:val="22"/>
                <w:szCs w:val="22"/>
                <w:lang w:val="en-US" w:eastAsia="de-DE"/>
              </w:rPr>
              <w:t xml:space="preserve"> </w:t>
            </w:r>
          </w:p>
          <w:p w14:paraId="424C8E9F" w14:textId="77777777" w:rsidR="003E70AA" w:rsidRPr="003E5E01" w:rsidRDefault="003E70AA" w:rsidP="0024715A">
            <w:pPr>
              <w:numPr>
                <w:ilvl w:val="0"/>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In Step 3, following configurations are provided from NW to UE:</w:t>
            </w:r>
          </w:p>
          <w:p w14:paraId="0E08530A" w14:textId="77777777" w:rsidR="003E70AA" w:rsidRPr="003E5E01" w:rsidRDefault="003E70AA" w:rsidP="0024715A">
            <w:pPr>
              <w:numPr>
                <w:ilvl w:val="1"/>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 xml:space="preserve">1) UE is allowed to do UAI reporting via </w:t>
            </w:r>
            <w:proofErr w:type="spellStart"/>
            <w:r w:rsidRPr="003E5E01">
              <w:rPr>
                <w:rFonts w:eastAsia="Malgun Gothic"/>
                <w:i/>
                <w:iCs/>
                <w:sz w:val="22"/>
                <w:szCs w:val="22"/>
                <w:lang w:val="en-US" w:eastAsia="de-DE"/>
              </w:rPr>
              <w:t>OtherConfig</w:t>
            </w:r>
            <w:proofErr w:type="spellEnd"/>
            <w:r w:rsidRPr="003E5E01">
              <w:rPr>
                <w:rFonts w:eastAsia="Malgun Gothic"/>
                <w:i/>
                <w:iCs/>
                <w:sz w:val="22"/>
                <w:szCs w:val="22"/>
                <w:lang w:val="en-US" w:eastAsia="de-DE"/>
              </w:rPr>
              <w:t>,</w:t>
            </w:r>
            <w:r w:rsidRPr="003E5E01">
              <w:rPr>
                <w:rFonts w:eastAsia="Malgun Gothic"/>
                <w:sz w:val="22"/>
                <w:szCs w:val="22"/>
                <w:lang w:val="en-US" w:eastAsia="de-DE"/>
              </w:rPr>
              <w:t xml:space="preserve"> </w:t>
            </w:r>
          </w:p>
          <w:p w14:paraId="706661F9" w14:textId="77777777" w:rsidR="003E70AA" w:rsidRPr="003E5E01" w:rsidRDefault="003E70AA" w:rsidP="0024715A">
            <w:pPr>
              <w:numPr>
                <w:ilvl w:val="1"/>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 xml:space="preserve">2) The associated ID(s) may be provided to UE, e.g., a new RRC parameter. </w:t>
            </w:r>
          </w:p>
          <w:p w14:paraId="22C98844" w14:textId="77777777" w:rsidR="003E70AA" w:rsidRPr="003E5E01" w:rsidRDefault="003E70AA" w:rsidP="0024715A">
            <w:pPr>
              <w:numPr>
                <w:ilvl w:val="0"/>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In Step 4, UE reports by UAI</w:t>
            </w:r>
          </w:p>
          <w:p w14:paraId="287D6774" w14:textId="77777777" w:rsidR="003E70AA" w:rsidRPr="003E5E01" w:rsidRDefault="003E70AA" w:rsidP="0024715A">
            <w:pPr>
              <w:numPr>
                <w:ilvl w:val="1"/>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 xml:space="preserve">the applicable one or multiple sets of inference related parameters may be included. </w:t>
            </w:r>
          </w:p>
          <w:p w14:paraId="6DF6A34E" w14:textId="77777777" w:rsidR="003E70AA" w:rsidRPr="003E5E01" w:rsidRDefault="003E70AA" w:rsidP="0024715A">
            <w:pPr>
              <w:numPr>
                <w:ilvl w:val="2"/>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 xml:space="preserve">FFS on the set of inference related parameters, at least including: </w:t>
            </w:r>
          </w:p>
          <w:p w14:paraId="29E3E332" w14:textId="77777777" w:rsidR="003E70AA" w:rsidRPr="003E5E01" w:rsidRDefault="003E70AA" w:rsidP="0024715A">
            <w:pPr>
              <w:numPr>
                <w:ilvl w:val="3"/>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Set A related information</w:t>
            </w:r>
          </w:p>
          <w:p w14:paraId="268FB262" w14:textId="77777777" w:rsidR="003E70AA" w:rsidRPr="003E5E01" w:rsidRDefault="003E70AA" w:rsidP="0024715A">
            <w:pPr>
              <w:numPr>
                <w:ilvl w:val="3"/>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Set B related information</w:t>
            </w:r>
          </w:p>
          <w:p w14:paraId="71BB1C6F" w14:textId="77777777" w:rsidR="003E70AA" w:rsidRPr="003E5E01" w:rsidRDefault="003E70AA" w:rsidP="0024715A">
            <w:pPr>
              <w:numPr>
                <w:ilvl w:val="3"/>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 xml:space="preserve">Report content related information </w:t>
            </w:r>
          </w:p>
          <w:p w14:paraId="323ECF6D" w14:textId="77777777" w:rsidR="003E70AA" w:rsidRPr="003E5E01" w:rsidRDefault="003E70AA" w:rsidP="0024715A">
            <w:pPr>
              <w:numPr>
                <w:ilvl w:val="3"/>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 xml:space="preserve">For BM-Case 2, </w:t>
            </w:r>
          </w:p>
          <w:p w14:paraId="2EA8613D" w14:textId="77777777" w:rsidR="003E70AA" w:rsidRPr="003E5E01" w:rsidRDefault="003E70AA" w:rsidP="0024715A">
            <w:pPr>
              <w:numPr>
                <w:ilvl w:val="4"/>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Time instances related information for measurements</w:t>
            </w:r>
          </w:p>
          <w:p w14:paraId="0CA7366F" w14:textId="77777777" w:rsidR="003E70AA" w:rsidRPr="003E5E01" w:rsidRDefault="003E70AA" w:rsidP="0024715A">
            <w:pPr>
              <w:numPr>
                <w:ilvl w:val="4"/>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Time instances related information for prediction</w:t>
            </w:r>
          </w:p>
          <w:p w14:paraId="05DFE891" w14:textId="77777777" w:rsidR="003E70AA" w:rsidRPr="003E5E01" w:rsidRDefault="003E70AA" w:rsidP="0024715A">
            <w:pPr>
              <w:numPr>
                <w:ilvl w:val="2"/>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Note: not applicable may also be replied by UE</w:t>
            </w:r>
          </w:p>
          <w:p w14:paraId="79E9A48A" w14:textId="77777777" w:rsidR="003E70AA" w:rsidRPr="003E5E01" w:rsidRDefault="003E70AA" w:rsidP="0024715A">
            <w:pPr>
              <w:numPr>
                <w:ilvl w:val="2"/>
                <w:numId w:val="38"/>
              </w:numPr>
              <w:spacing w:before="156" w:after="156"/>
              <w:jc w:val="both"/>
              <w:rPr>
                <w:rFonts w:eastAsia="Malgun Gothic"/>
                <w:sz w:val="22"/>
                <w:szCs w:val="22"/>
                <w:lang w:val="en-US" w:eastAsia="de-DE"/>
              </w:rPr>
            </w:pPr>
            <w:r w:rsidRPr="003E5E01">
              <w:rPr>
                <w:rFonts w:eastAsia="Malgun Gothic"/>
                <w:sz w:val="22"/>
                <w:szCs w:val="22"/>
                <w:lang w:val="en-US" w:eastAsia="de-DE"/>
              </w:rPr>
              <w:lastRenderedPageBreak/>
              <w:t>Note: if the inference related parameters are not supported for reporting, only the applicability(</w:t>
            </w:r>
            <w:proofErr w:type="spellStart"/>
            <w:r w:rsidRPr="003E5E01">
              <w:rPr>
                <w:rFonts w:eastAsia="Malgun Gothic"/>
                <w:sz w:val="22"/>
                <w:szCs w:val="22"/>
                <w:lang w:val="en-US" w:eastAsia="de-DE"/>
              </w:rPr>
              <w:t>ies</w:t>
            </w:r>
            <w:proofErr w:type="spellEnd"/>
            <w:r w:rsidRPr="003E5E01">
              <w:rPr>
                <w:rFonts w:eastAsia="Malgun Gothic"/>
                <w:sz w:val="22"/>
                <w:szCs w:val="22"/>
                <w:lang w:val="en-US" w:eastAsia="de-DE"/>
              </w:rPr>
              <w:t xml:space="preserve">) or not is reported in Step 4. </w:t>
            </w:r>
          </w:p>
          <w:p w14:paraId="135A463C" w14:textId="77777777" w:rsidR="003E70AA" w:rsidRPr="003E5E01" w:rsidRDefault="003E70AA" w:rsidP="0024715A">
            <w:pPr>
              <w:numPr>
                <w:ilvl w:val="1"/>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the associated ID(s) may be included</w:t>
            </w:r>
          </w:p>
          <w:p w14:paraId="09452845" w14:textId="77777777" w:rsidR="003E70AA" w:rsidRPr="003E5E01" w:rsidRDefault="003E70AA" w:rsidP="0024715A">
            <w:pPr>
              <w:numPr>
                <w:ilvl w:val="2"/>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 xml:space="preserve">FFS: a) as part of the inference related parameters, or </w:t>
            </w:r>
          </w:p>
          <w:p w14:paraId="3D268295" w14:textId="77777777" w:rsidR="003E70AA" w:rsidRPr="003E5E01" w:rsidRDefault="003E70AA" w:rsidP="0024715A">
            <w:pPr>
              <w:numPr>
                <w:ilvl w:val="2"/>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 xml:space="preserve">FFS: b) independently from the set of the inference related parameters. </w:t>
            </w:r>
          </w:p>
          <w:p w14:paraId="096C6BB8" w14:textId="77777777" w:rsidR="003E70AA" w:rsidRPr="003E5E01" w:rsidRDefault="003E70AA" w:rsidP="0024715A">
            <w:pPr>
              <w:numPr>
                <w:ilvl w:val="0"/>
                <w:numId w:val="38"/>
              </w:numPr>
              <w:spacing w:before="156" w:after="156"/>
              <w:jc w:val="both"/>
              <w:rPr>
                <w:rFonts w:eastAsia="Malgun Gothic"/>
                <w:sz w:val="22"/>
                <w:szCs w:val="22"/>
                <w:lang w:val="en-US" w:eastAsia="de-DE"/>
              </w:rPr>
            </w:pPr>
            <w:r w:rsidRPr="003E5E01">
              <w:rPr>
                <w:rFonts w:eastAsia="Malgun Gothic"/>
                <w:sz w:val="22"/>
                <w:szCs w:val="22"/>
                <w:lang w:val="en-US" w:eastAsia="de-DE"/>
              </w:rPr>
              <w:t>In Step 5, NW configures configuration(s) for CSI report for inference.</w:t>
            </w:r>
          </w:p>
          <w:p w14:paraId="155F4B7B" w14:textId="77777777" w:rsidR="000662AD" w:rsidRPr="003E5E01" w:rsidRDefault="003E70AA" w:rsidP="0024715A">
            <w:pPr>
              <w:tabs>
                <w:tab w:val="center" w:pos="4320"/>
                <w:tab w:val="right" w:pos="8640"/>
              </w:tabs>
              <w:jc w:val="both"/>
              <w:rPr>
                <w:rFonts w:eastAsia="Malgun Gothic"/>
                <w:sz w:val="22"/>
                <w:szCs w:val="22"/>
                <w:lang w:val="en-US" w:eastAsia="de-DE"/>
              </w:rPr>
            </w:pPr>
            <w:r w:rsidRPr="003E5E01">
              <w:rPr>
                <w:rFonts w:eastAsia="Malgun Gothic"/>
                <w:sz w:val="22"/>
                <w:szCs w:val="22"/>
                <w:lang w:val="en-US" w:eastAsia="de-DE"/>
              </w:rPr>
              <w:t xml:space="preserve">Note: There is no impact of configuring CSI report configuration for non-AI beam management in </w:t>
            </w:r>
            <w:proofErr w:type="spellStart"/>
            <w:r w:rsidRPr="003E5E01">
              <w:rPr>
                <w:rFonts w:eastAsia="Malgun Gothic"/>
                <w:i/>
                <w:iCs/>
                <w:sz w:val="22"/>
                <w:szCs w:val="22"/>
                <w:lang w:val="en-US" w:eastAsia="de-DE"/>
              </w:rPr>
              <w:t>RRCReconfiguration</w:t>
            </w:r>
            <w:proofErr w:type="spellEnd"/>
            <w:r w:rsidRPr="003E5E01">
              <w:rPr>
                <w:rFonts w:eastAsia="Malgun Gothic"/>
                <w:i/>
                <w:iCs/>
                <w:sz w:val="22"/>
                <w:szCs w:val="22"/>
                <w:lang w:val="en-US" w:eastAsia="de-DE"/>
              </w:rPr>
              <w:t>.</w:t>
            </w:r>
            <w:r w:rsidRPr="003E5E01">
              <w:rPr>
                <w:rFonts w:eastAsia="Malgun Gothic"/>
                <w:sz w:val="22"/>
                <w:szCs w:val="22"/>
                <w:lang w:val="en-US" w:eastAsia="de-DE"/>
              </w:rPr>
              <w:t xml:space="preserve"> </w:t>
            </w:r>
          </w:p>
          <w:p w14:paraId="0D45BF55" w14:textId="7142C5C1" w:rsidR="003E70AA" w:rsidRPr="003E70AA" w:rsidRDefault="003E70AA" w:rsidP="0024715A">
            <w:pPr>
              <w:tabs>
                <w:tab w:val="left" w:pos="720"/>
                <w:tab w:val="center" w:pos="4320"/>
                <w:tab w:val="right" w:pos="8640"/>
              </w:tabs>
              <w:jc w:val="both"/>
              <w:rPr>
                <w:rFonts w:eastAsia="Malgun Gothic"/>
                <w:sz w:val="20"/>
                <w:lang w:val="en-US" w:eastAsia="de-DE"/>
              </w:rPr>
            </w:pPr>
          </w:p>
        </w:tc>
      </w:tr>
    </w:tbl>
    <w:p w14:paraId="22CB8669" w14:textId="77777777" w:rsidR="00D10873" w:rsidRDefault="00D10873" w:rsidP="000F7DF5">
      <w:pPr>
        <w:pStyle w:val="ListBullet"/>
      </w:pPr>
    </w:p>
    <w:p w14:paraId="0D7A6EF4" w14:textId="7C2D2B65" w:rsidR="001B5F59" w:rsidRDefault="001B5F59" w:rsidP="000F7DF5">
      <w:pPr>
        <w:pStyle w:val="ListBullet"/>
      </w:pPr>
      <w:r>
        <w:t xml:space="preserve">One of the major </w:t>
      </w:r>
      <w:r w:rsidR="001D4B06">
        <w:t>distinctions</w:t>
      </w:r>
      <w:r>
        <w:t xml:space="preserve"> between Opti</w:t>
      </w:r>
      <w:r w:rsidR="001D4B06">
        <w:t xml:space="preserve">on 1 and the other two options is that in Option 1 </w:t>
      </w:r>
      <w:r w:rsidR="0043133E">
        <w:t xml:space="preserve">associated ID(s) that are representative of </w:t>
      </w:r>
      <w:r w:rsidR="0043133E" w:rsidRPr="0043133E">
        <w:rPr>
          <w:i/>
          <w:iCs/>
        </w:rPr>
        <w:t>current</w:t>
      </w:r>
      <w:r w:rsidR="0043133E">
        <w:t xml:space="preserve"> NW-side additional conditions are </w:t>
      </w:r>
      <w:r w:rsidR="00E10754">
        <w:t xml:space="preserve">indicated from NW to UE in Step 3, whereas for Options 2 and 3, a list </w:t>
      </w:r>
      <w:r w:rsidR="00E87E0D">
        <w:t>of associated ID(s)</w:t>
      </w:r>
      <w:r w:rsidR="00B24FCC">
        <w:t xml:space="preserve">, regardless of whether they are representative of current or future NW-side additional conditions are provided from NW to UE in Step 3. </w:t>
      </w:r>
      <w:r w:rsidR="00C06063">
        <w:t>In the following, we analyze each of the options</w:t>
      </w:r>
      <w:r w:rsidR="002C5BE4">
        <w:t>:</w:t>
      </w:r>
    </w:p>
    <w:p w14:paraId="16E62DEF" w14:textId="77777777" w:rsidR="002C5BE4" w:rsidRDefault="002C5BE4" w:rsidP="000F7DF5">
      <w:pPr>
        <w:pStyle w:val="ListBullet"/>
      </w:pPr>
    </w:p>
    <w:p w14:paraId="59D0C457" w14:textId="3737BCE7" w:rsidR="002C5BE4" w:rsidRDefault="002C5BE4" w:rsidP="00D760BB">
      <w:pPr>
        <w:pStyle w:val="ListBullet"/>
        <w:numPr>
          <w:ilvl w:val="0"/>
          <w:numId w:val="47"/>
        </w:numPr>
      </w:pPr>
      <w:r w:rsidRPr="002C5BE4">
        <w:rPr>
          <w:b/>
        </w:rPr>
        <w:t>Option 1</w:t>
      </w:r>
      <w:r>
        <w:t xml:space="preserve">: </w:t>
      </w:r>
      <w:r w:rsidR="00FE69C3">
        <w:t xml:space="preserve">We make the following clarifications with regards to Option 1 </w:t>
      </w:r>
    </w:p>
    <w:p w14:paraId="4A65F868" w14:textId="1D757351" w:rsidR="001135C8" w:rsidRDefault="00A54944" w:rsidP="00CD60F6">
      <w:pPr>
        <w:pStyle w:val="ListBullet"/>
        <w:numPr>
          <w:ilvl w:val="1"/>
          <w:numId w:val="47"/>
        </w:numPr>
      </w:pPr>
      <w:r w:rsidRPr="00A54944">
        <w:t xml:space="preserve">The </w:t>
      </w:r>
      <w:r>
        <w:t xml:space="preserve">intent of option 1 is that </w:t>
      </w:r>
      <w:r w:rsidR="001F2E40">
        <w:t xml:space="preserve">associated ID related to current NW-side additional </w:t>
      </w:r>
      <w:r w:rsidR="00437860">
        <w:t xml:space="preserve">conditions is shared from NW to UE. </w:t>
      </w:r>
      <w:r w:rsidR="00E07D02">
        <w:t>It is important to highlight the fact that even the current NW-side additional conditions may be represented by multiple associated IDs</w:t>
      </w:r>
      <w:r w:rsidR="00F924C8">
        <w:t xml:space="preserve">, depending on where the associated ID is configured which is pending RAN1 discussions. </w:t>
      </w:r>
      <w:r w:rsidR="00D20432">
        <w:t xml:space="preserve">In Option 1, </w:t>
      </w:r>
      <w:r w:rsidR="000274EC">
        <w:t xml:space="preserve">one or more </w:t>
      </w:r>
      <w:r w:rsidR="000274EC" w:rsidRPr="000274EC">
        <w:rPr>
          <w:i/>
          <w:iCs/>
        </w:rPr>
        <w:t>CSI-</w:t>
      </w:r>
      <w:proofErr w:type="spellStart"/>
      <w:r w:rsidR="000274EC" w:rsidRPr="000274EC">
        <w:rPr>
          <w:i/>
          <w:iCs/>
        </w:rPr>
        <w:t>ReportConfig</w:t>
      </w:r>
      <w:proofErr w:type="spellEnd"/>
      <w:r w:rsidR="000274EC">
        <w:t xml:space="preserve"> can be configured from NW to UE, and whether </w:t>
      </w:r>
      <w:r w:rsidR="00823E10">
        <w:t xml:space="preserve">those </w:t>
      </w:r>
      <w:r w:rsidR="00823E10" w:rsidRPr="00823E10">
        <w:rPr>
          <w:i/>
          <w:iCs/>
        </w:rPr>
        <w:t>CSI-</w:t>
      </w:r>
      <w:proofErr w:type="spellStart"/>
      <w:r w:rsidR="00823E10" w:rsidRPr="00823E10">
        <w:rPr>
          <w:i/>
          <w:iCs/>
        </w:rPr>
        <w:t>ReportConfig</w:t>
      </w:r>
      <w:r w:rsidR="00823E10">
        <w:t>s</w:t>
      </w:r>
      <w:proofErr w:type="spellEnd"/>
      <w:r w:rsidR="00823E10">
        <w:t xml:space="preserve"> share the same associated ID</w:t>
      </w:r>
      <w:r w:rsidR="009A1336">
        <w:t xml:space="preserve"> or not is pending RAN1 decision on </w:t>
      </w:r>
      <w:r w:rsidR="00F67039">
        <w:t>where</w:t>
      </w:r>
      <w:r w:rsidR="009A1336">
        <w:t xml:space="preserve"> associated ID is </w:t>
      </w:r>
      <w:r w:rsidR="00953C2F">
        <w:t>signaled</w:t>
      </w:r>
      <w:r w:rsidR="00F67039">
        <w:t>.</w:t>
      </w:r>
    </w:p>
    <w:p w14:paraId="49751AA5" w14:textId="56B22870" w:rsidR="00EF7949" w:rsidRDefault="001135C8" w:rsidP="00EF7949">
      <w:pPr>
        <w:pStyle w:val="ListBullet"/>
        <w:numPr>
          <w:ilvl w:val="1"/>
          <w:numId w:val="47"/>
        </w:numPr>
      </w:pPr>
      <w:r>
        <w:t xml:space="preserve">As an extension of Option 1, and in order to bridge </w:t>
      </w:r>
      <w:r w:rsidR="00BF1F01">
        <w:t>its</w:t>
      </w:r>
      <w:r>
        <w:t xml:space="preserve"> gap with </w:t>
      </w:r>
      <w:r w:rsidR="00BF1F01">
        <w:t xml:space="preserve">Options 2 and 3, </w:t>
      </w:r>
      <w:r w:rsidR="00EF7949" w:rsidRPr="00EF7949">
        <w:t xml:space="preserve">NW </w:t>
      </w:r>
      <w:r w:rsidR="001C7D44">
        <w:t>can share</w:t>
      </w:r>
      <w:r w:rsidR="00EF7949" w:rsidRPr="00EF7949">
        <w:t xml:space="preserve"> candidate associated IDs and lets UE know of which associated ID(s) are representative of current NW-side additional conditions (that NW is ready to activate the corresponding functionality for, pending UE report of applicability of functionality), and which are related to NW-side additional conditions that NW may not want to activate immediately, but </w:t>
      </w:r>
      <w:proofErr w:type="spellStart"/>
      <w:r w:rsidR="00EF7949" w:rsidRPr="00EF7949">
        <w:t>lets</w:t>
      </w:r>
      <w:proofErr w:type="spellEnd"/>
      <w:r w:rsidR="00EF7949" w:rsidRPr="00EF7949">
        <w:t xml:space="preserve"> UE know of such candidate associated IDs beforehand, since those associated IDs are supported by the NW. Such method is inclusive of all the options.</w:t>
      </w:r>
    </w:p>
    <w:p w14:paraId="0BF15644" w14:textId="202F163E" w:rsidR="00894CC9" w:rsidRDefault="00894CC9" w:rsidP="00A17017">
      <w:pPr>
        <w:pStyle w:val="ListBullet"/>
        <w:numPr>
          <w:ilvl w:val="0"/>
          <w:numId w:val="47"/>
        </w:numPr>
      </w:pPr>
      <w:r w:rsidRPr="00EF7949">
        <w:rPr>
          <w:b/>
          <w:bCs/>
        </w:rPr>
        <w:t>Issues specific to Option 2</w:t>
      </w:r>
      <w:r w:rsidRPr="006F3C78">
        <w:t>:</w:t>
      </w:r>
    </w:p>
    <w:p w14:paraId="448733B6" w14:textId="21E971EA" w:rsidR="00894CC9" w:rsidRDefault="00894CC9" w:rsidP="00DF694D">
      <w:pPr>
        <w:pStyle w:val="ListBullet"/>
        <w:numPr>
          <w:ilvl w:val="1"/>
          <w:numId w:val="47"/>
        </w:numPr>
      </w:pPr>
      <w:r w:rsidRPr="00180B0E">
        <w:rPr>
          <w:u w:val="single"/>
        </w:rPr>
        <w:t>Whether UE can determine applicable functionality using inference related parameters</w:t>
      </w:r>
      <w:r w:rsidRPr="00BA313A">
        <w:t>:</w:t>
      </w:r>
      <w:r>
        <w:t xml:space="preserve"> The </w:t>
      </w:r>
      <w:r w:rsidRPr="00C2192A">
        <w:rPr>
          <w:i/>
          <w:iCs/>
        </w:rPr>
        <w:t>CSI-</w:t>
      </w:r>
      <w:proofErr w:type="spellStart"/>
      <w:r w:rsidRPr="00C2192A">
        <w:rPr>
          <w:i/>
          <w:iCs/>
        </w:rPr>
        <w:t>ReportConfig</w:t>
      </w:r>
      <w:proofErr w:type="spellEnd"/>
      <w:r>
        <w:t xml:space="preserve"> along with associated ID includes all the information the UE needs to determine applicable functionalities. However, whether UE </w:t>
      </w:r>
      <w:proofErr w:type="gramStart"/>
      <w:r>
        <w:t>is able to</w:t>
      </w:r>
      <w:proofErr w:type="gramEnd"/>
      <w:r>
        <w:t xml:space="preserve"> do so using inference related parameters and associated ID depends on how inference related parameters are defined. </w:t>
      </w:r>
      <w:r w:rsidR="0063450A">
        <w:t>I</w:t>
      </w:r>
      <w:r>
        <w:t xml:space="preserve">f we define inference related parameters in such a way that the content is very similar to </w:t>
      </w:r>
      <w:r w:rsidRPr="00C2192A">
        <w:rPr>
          <w:i/>
          <w:iCs/>
        </w:rPr>
        <w:t>CSI-</w:t>
      </w:r>
      <w:proofErr w:type="spellStart"/>
      <w:r w:rsidRPr="00C2192A">
        <w:rPr>
          <w:i/>
          <w:iCs/>
        </w:rPr>
        <w:t>ReportConfig</w:t>
      </w:r>
      <w:proofErr w:type="spellEnd"/>
      <w:r>
        <w:t>, then the main motivation for introducing inference-related parameters (which is their low-overhead nature) becomes questionable.</w:t>
      </w:r>
    </w:p>
    <w:p w14:paraId="11D7B220" w14:textId="77777777" w:rsidR="00894CC9" w:rsidRDefault="00894CC9" w:rsidP="00DF694D">
      <w:pPr>
        <w:pStyle w:val="ListBullet"/>
        <w:numPr>
          <w:ilvl w:val="1"/>
          <w:numId w:val="47"/>
        </w:numPr>
      </w:pPr>
      <w:r w:rsidRPr="006373B0">
        <w:rPr>
          <w:u w:val="single"/>
        </w:rPr>
        <w:t xml:space="preserve">Whether NW can configure UE with </w:t>
      </w:r>
      <w:proofErr w:type="spellStart"/>
      <w:r w:rsidRPr="006373B0">
        <w:rPr>
          <w:i/>
          <w:iCs/>
          <w:u w:val="single"/>
        </w:rPr>
        <w:t>CSIReportConfig</w:t>
      </w:r>
      <w:proofErr w:type="spellEnd"/>
      <w:r w:rsidRPr="006373B0">
        <w:rPr>
          <w:i/>
          <w:iCs/>
          <w:u w:val="single"/>
        </w:rPr>
        <w:t xml:space="preserve"> </w:t>
      </w:r>
      <w:r w:rsidRPr="006373B0">
        <w:rPr>
          <w:u w:val="single"/>
        </w:rPr>
        <w:t>using UE’s applicability report based on inference related parameters</w:t>
      </w:r>
      <w:r w:rsidRPr="00936EF8">
        <w:t xml:space="preserve">: </w:t>
      </w:r>
      <w:r>
        <w:t xml:space="preserve">UE determines applicability based on associated ID and inference related parameters, and then, in Step 5, NW configures UE with inference configuration based on applicability report. </w:t>
      </w:r>
      <w:proofErr w:type="gramStart"/>
      <w:r>
        <w:t>In order for</w:t>
      </w:r>
      <w:proofErr w:type="gramEnd"/>
      <w:r>
        <w:t xml:space="preserve"> NW to confidently configure UE with </w:t>
      </w:r>
      <w:r w:rsidRPr="005B5BC8">
        <w:rPr>
          <w:i/>
          <w:iCs/>
        </w:rPr>
        <w:t>CSI-</w:t>
      </w:r>
      <w:proofErr w:type="spellStart"/>
      <w:r w:rsidRPr="005B5BC8">
        <w:rPr>
          <w:i/>
          <w:iCs/>
        </w:rPr>
        <w:t>ReportConfig</w:t>
      </w:r>
      <w:proofErr w:type="spellEnd"/>
      <w:r>
        <w:t xml:space="preserve">, there needs to be a one-to-one relationship between </w:t>
      </w:r>
      <w:r w:rsidRPr="00BB60B9">
        <w:rPr>
          <w:i/>
          <w:iCs/>
        </w:rPr>
        <w:t>CSI-</w:t>
      </w:r>
      <w:proofErr w:type="spellStart"/>
      <w:r w:rsidRPr="00BB60B9">
        <w:rPr>
          <w:i/>
          <w:iCs/>
        </w:rPr>
        <w:t>ReportConfig</w:t>
      </w:r>
      <w:proofErr w:type="spellEnd"/>
      <w:r>
        <w:t xml:space="preserve"> and inference related parameters. The above argument still holds in that if the content is so similar between these two entities, why not leverage </w:t>
      </w:r>
      <w:r w:rsidRPr="00BB60B9">
        <w:rPr>
          <w:i/>
          <w:iCs/>
        </w:rPr>
        <w:t>CSI-</w:t>
      </w:r>
      <w:proofErr w:type="spellStart"/>
      <w:r w:rsidRPr="00BB60B9">
        <w:rPr>
          <w:i/>
          <w:iCs/>
        </w:rPr>
        <w:t>ReportConfig</w:t>
      </w:r>
      <w:proofErr w:type="spellEnd"/>
      <w:r w:rsidRPr="00E128CC">
        <w:t>?</w:t>
      </w:r>
    </w:p>
    <w:p w14:paraId="7DB7ADE2" w14:textId="29CE0BC3" w:rsidR="00391097" w:rsidRPr="00617457" w:rsidRDefault="00617457" w:rsidP="00DF694D">
      <w:pPr>
        <w:pStyle w:val="ListBullet"/>
        <w:numPr>
          <w:ilvl w:val="1"/>
          <w:numId w:val="47"/>
        </w:numPr>
      </w:pPr>
      <w:r w:rsidRPr="00617457">
        <w:t xml:space="preserve">As with the definition of Option 2, </w:t>
      </w:r>
      <w:r w:rsidR="00F64CA4">
        <w:t>NW should already know</w:t>
      </w:r>
      <w:r w:rsidR="00897284">
        <w:t xml:space="preserve"> </w:t>
      </w:r>
      <w:r w:rsidR="00123D7B">
        <w:t xml:space="preserve">what </w:t>
      </w:r>
      <w:r w:rsidR="00FD5BAB" w:rsidRPr="00B6786E">
        <w:rPr>
          <w:i/>
          <w:iCs/>
        </w:rPr>
        <w:t>CSI-</w:t>
      </w:r>
      <w:proofErr w:type="spellStart"/>
      <w:r w:rsidR="00FD5BAB" w:rsidRPr="00B6786E">
        <w:rPr>
          <w:i/>
          <w:iCs/>
        </w:rPr>
        <w:t>ReportConfig</w:t>
      </w:r>
      <w:proofErr w:type="spellEnd"/>
      <w:r w:rsidR="00FD5BAB">
        <w:t xml:space="preserve"> </w:t>
      </w:r>
      <w:r w:rsidR="006F6558">
        <w:t>to</w:t>
      </w:r>
      <w:r w:rsidR="005210D5">
        <w:t xml:space="preserve"> use in Step 5</w:t>
      </w:r>
      <w:r w:rsidR="00F81A24">
        <w:t xml:space="preserve">. With that said, </w:t>
      </w:r>
      <w:r w:rsidR="009615E3">
        <w:t xml:space="preserve">why not provide </w:t>
      </w:r>
      <w:r w:rsidR="009615E3" w:rsidRPr="009615E3">
        <w:rPr>
          <w:i/>
          <w:iCs/>
        </w:rPr>
        <w:t>CSI-</w:t>
      </w:r>
      <w:proofErr w:type="spellStart"/>
      <w:r w:rsidR="009615E3" w:rsidRPr="009615E3">
        <w:rPr>
          <w:i/>
          <w:iCs/>
        </w:rPr>
        <w:t>ReportConfig</w:t>
      </w:r>
      <w:proofErr w:type="spellEnd"/>
      <w:r w:rsidR="009615E3">
        <w:t xml:space="preserve"> in Step 3</w:t>
      </w:r>
      <w:r w:rsidR="00E3134D">
        <w:t xml:space="preserve"> beforehand</w:t>
      </w:r>
      <w:r w:rsidR="009615E3">
        <w:t>?</w:t>
      </w:r>
    </w:p>
    <w:p w14:paraId="1AD92369" w14:textId="77777777" w:rsidR="00894CC9" w:rsidRPr="006F3C78" w:rsidRDefault="00894CC9" w:rsidP="00DF694D">
      <w:pPr>
        <w:pStyle w:val="ListBullet"/>
        <w:numPr>
          <w:ilvl w:val="0"/>
          <w:numId w:val="47"/>
        </w:numPr>
      </w:pPr>
      <w:r w:rsidRPr="00FB7398">
        <w:rPr>
          <w:b/>
          <w:bCs/>
        </w:rPr>
        <w:t>Issues specific to Option 3</w:t>
      </w:r>
      <w:r w:rsidRPr="006F3C78">
        <w:t>:</w:t>
      </w:r>
    </w:p>
    <w:p w14:paraId="173025F3" w14:textId="3D8257FE" w:rsidR="00894CC9" w:rsidRPr="00AA0895" w:rsidRDefault="00894CC9" w:rsidP="003E2751">
      <w:pPr>
        <w:pStyle w:val="ListBullet"/>
        <w:numPr>
          <w:ilvl w:val="1"/>
          <w:numId w:val="47"/>
        </w:numPr>
      </w:pPr>
      <w:r w:rsidRPr="00703CC8">
        <w:rPr>
          <w:u w:val="single"/>
        </w:rPr>
        <w:t>Whether UE can determine applicable functionality using only associated ID(s) (assuming associated ID(s) are provided)</w:t>
      </w:r>
      <w:r w:rsidRPr="00AA0895">
        <w:t xml:space="preserve">: </w:t>
      </w:r>
      <w:r>
        <w:t xml:space="preserve">First, for Option 3, associated ID(s) must be provided in Step 3. Otherwise, UE cannot determine applicable functionality without any information from NW to UE in Step 3. Second, even if associated ID(s) are provided in Step 3, they do not provide UE with the full set of information it needs to determine applicability of an AI/ML functionality. A given associated ID may be attributed to multiple inference related parameters and UE will need to indiscriminately download all the models for the relevant associated IDs and different inference-related </w:t>
      </w:r>
      <w:r w:rsidR="008E3DC5">
        <w:t>parameters and</w:t>
      </w:r>
      <w:r>
        <w:t xml:space="preserve"> will need to indicate those to NW in Step 4. Downloading all the relevant models with the </w:t>
      </w:r>
      <w:r w:rsidR="00EA47AA">
        <w:t>signaled</w:t>
      </w:r>
      <w:r>
        <w:t xml:space="preserve"> associated ID(s) in an indiscriminate manner is a big burden on the UE.</w:t>
      </w:r>
    </w:p>
    <w:p w14:paraId="130C2EB5" w14:textId="4E8A885F" w:rsidR="00894CC9" w:rsidRPr="009A626A" w:rsidRDefault="00894CC9" w:rsidP="003E2751">
      <w:pPr>
        <w:pStyle w:val="ListBullet"/>
        <w:numPr>
          <w:ilvl w:val="1"/>
          <w:numId w:val="47"/>
        </w:numPr>
      </w:pPr>
      <w:r w:rsidRPr="008E3DC5">
        <w:rPr>
          <w:u w:val="single"/>
          <w:lang w:val="en-GB"/>
        </w:rPr>
        <w:t xml:space="preserve">Whether NW can configure UE with </w:t>
      </w:r>
      <w:proofErr w:type="spellStart"/>
      <w:r w:rsidRPr="008E3DC5">
        <w:rPr>
          <w:i/>
          <w:iCs/>
          <w:u w:val="single"/>
          <w:lang w:val="en-GB"/>
        </w:rPr>
        <w:t>CSIReportConfig</w:t>
      </w:r>
      <w:proofErr w:type="spellEnd"/>
      <w:r w:rsidRPr="008E3DC5">
        <w:rPr>
          <w:i/>
          <w:iCs/>
          <w:u w:val="single"/>
          <w:lang w:val="en-GB"/>
        </w:rPr>
        <w:t xml:space="preserve"> </w:t>
      </w:r>
      <w:r w:rsidRPr="008E3DC5">
        <w:rPr>
          <w:u w:val="single"/>
          <w:lang w:val="en-GB"/>
        </w:rPr>
        <w:t>using UE’s applicability report including inference related parameters</w:t>
      </w:r>
      <w:r w:rsidRPr="00936EF8">
        <w:rPr>
          <w:lang w:val="en-GB"/>
        </w:rPr>
        <w:t>:</w:t>
      </w:r>
      <w:r>
        <w:rPr>
          <w:lang w:val="en-GB"/>
        </w:rPr>
        <w:t xml:space="preserve"> </w:t>
      </w:r>
      <w:r w:rsidRPr="001350CE">
        <w:t xml:space="preserve">UE </w:t>
      </w:r>
      <w:r>
        <w:t>reports</w:t>
      </w:r>
      <w:r w:rsidRPr="001350CE">
        <w:t xml:space="preserve"> applicability</w:t>
      </w:r>
      <w:r>
        <w:t xml:space="preserve"> in Step 4, which includes </w:t>
      </w:r>
      <w:r w:rsidRPr="001350CE">
        <w:t>associated ID</w:t>
      </w:r>
      <w:r>
        <w:t>(s)</w:t>
      </w:r>
      <w:r w:rsidRPr="001350CE">
        <w:t xml:space="preserve"> and inference related parameters, and then, in Step 5, NW configures UE with inference configuration based on applicability report. </w:t>
      </w:r>
      <w:proofErr w:type="gramStart"/>
      <w:r w:rsidRPr="001350CE">
        <w:t>In order for</w:t>
      </w:r>
      <w:proofErr w:type="gramEnd"/>
      <w:r w:rsidRPr="001350CE">
        <w:t xml:space="preserve"> NW to confidently configure UE with </w:t>
      </w:r>
      <w:r w:rsidRPr="001350CE">
        <w:rPr>
          <w:i/>
          <w:iCs/>
        </w:rPr>
        <w:t>CSI-</w:t>
      </w:r>
      <w:proofErr w:type="spellStart"/>
      <w:r w:rsidRPr="001350CE">
        <w:rPr>
          <w:i/>
          <w:iCs/>
        </w:rPr>
        <w:t>ReportConfig</w:t>
      </w:r>
      <w:proofErr w:type="spellEnd"/>
      <w:r w:rsidRPr="001350CE">
        <w:t xml:space="preserve">, there needs to be a one-to-one relationship between </w:t>
      </w:r>
      <w:r w:rsidRPr="001350CE">
        <w:rPr>
          <w:i/>
          <w:iCs/>
        </w:rPr>
        <w:t>CSI-</w:t>
      </w:r>
      <w:proofErr w:type="spellStart"/>
      <w:r w:rsidRPr="001350CE">
        <w:rPr>
          <w:i/>
          <w:iCs/>
        </w:rPr>
        <w:t>ReportConfig</w:t>
      </w:r>
      <w:proofErr w:type="spellEnd"/>
      <w:r w:rsidRPr="001350CE">
        <w:t xml:space="preserve"> and inference related parameters. The above argument still holds in that if the content is so similar between these two entities, why not leverage </w:t>
      </w:r>
      <w:r w:rsidRPr="001350CE">
        <w:rPr>
          <w:i/>
          <w:iCs/>
        </w:rPr>
        <w:t>CSI-</w:t>
      </w:r>
      <w:proofErr w:type="spellStart"/>
      <w:r w:rsidRPr="001350CE">
        <w:rPr>
          <w:i/>
          <w:iCs/>
        </w:rPr>
        <w:t>ReportConfig</w:t>
      </w:r>
      <w:proofErr w:type="spellEnd"/>
      <w:r w:rsidRPr="001350CE">
        <w:t>?</w:t>
      </w:r>
    </w:p>
    <w:p w14:paraId="0B865288" w14:textId="546DBA4F" w:rsidR="00F33306" w:rsidRDefault="00344191" w:rsidP="006C6613">
      <w:pPr>
        <w:pStyle w:val="ListBullet"/>
        <w:numPr>
          <w:ilvl w:val="0"/>
          <w:numId w:val="47"/>
        </w:numPr>
      </w:pPr>
      <w:r>
        <w:rPr>
          <w:b/>
        </w:rPr>
        <w:t xml:space="preserve">Common issues with </w:t>
      </w:r>
      <w:r w:rsidR="00F33306" w:rsidRPr="00F33306">
        <w:rPr>
          <w:b/>
        </w:rPr>
        <w:t>Option 2</w:t>
      </w:r>
      <w:r>
        <w:rPr>
          <w:b/>
        </w:rPr>
        <w:t xml:space="preserve"> and Option 3</w:t>
      </w:r>
      <w:r w:rsidR="00F33306">
        <w:t xml:space="preserve">: </w:t>
      </w:r>
      <w:r w:rsidR="00506754">
        <w:t xml:space="preserve">In the following, we point out </w:t>
      </w:r>
      <w:r w:rsidR="00545D14">
        <w:t>the</w:t>
      </w:r>
      <w:r w:rsidR="00860959">
        <w:t xml:space="preserve"> common</w:t>
      </w:r>
      <w:r w:rsidR="00545D14">
        <w:t xml:space="preserve"> issues that we</w:t>
      </w:r>
      <w:r w:rsidR="00417803">
        <w:t xml:space="preserve"> see with</w:t>
      </w:r>
      <w:r w:rsidR="00545D14">
        <w:t xml:space="preserve"> Option 2</w:t>
      </w:r>
      <w:r w:rsidR="00860959">
        <w:t xml:space="preserve"> and Option 3</w:t>
      </w:r>
    </w:p>
    <w:p w14:paraId="518564E5" w14:textId="213A37C4" w:rsidR="00545D14" w:rsidRDefault="00AD18CB" w:rsidP="00995258">
      <w:pPr>
        <w:pStyle w:val="ListBullet"/>
        <w:numPr>
          <w:ilvl w:val="1"/>
          <w:numId w:val="47"/>
        </w:numPr>
      </w:pPr>
      <w:r w:rsidRPr="0077436D">
        <w:rPr>
          <w:u w:val="single"/>
        </w:rPr>
        <w:t>Specification efforts for defining inference related parameters</w:t>
      </w:r>
      <w:r w:rsidRPr="00A40AED">
        <w:t xml:space="preserve">: </w:t>
      </w:r>
      <w:r w:rsidR="00615CC7">
        <w:t xml:space="preserve">the information within </w:t>
      </w:r>
      <w:r w:rsidR="000D7BCB">
        <w:t>inference related parameters</w:t>
      </w:r>
      <w:r w:rsidR="004B456B">
        <w:t xml:space="preserve"> relate to the resource sets for Set B and Set A, as well as </w:t>
      </w:r>
      <w:r w:rsidR="00424817">
        <w:t xml:space="preserve">information related to the report. </w:t>
      </w:r>
      <w:proofErr w:type="gramStart"/>
      <w:r w:rsidR="00424817">
        <w:t>All of</w:t>
      </w:r>
      <w:proofErr w:type="gramEnd"/>
      <w:r w:rsidR="00424817">
        <w:t xml:space="preserve"> this information can be derived from </w:t>
      </w:r>
      <w:r w:rsidR="00B23186" w:rsidRPr="00B23186">
        <w:rPr>
          <w:i/>
          <w:iCs/>
        </w:rPr>
        <w:t>CSI-</w:t>
      </w:r>
      <w:proofErr w:type="spellStart"/>
      <w:r w:rsidR="00B23186" w:rsidRPr="00B23186">
        <w:rPr>
          <w:i/>
          <w:iCs/>
        </w:rPr>
        <w:t>ReportConfig</w:t>
      </w:r>
      <w:proofErr w:type="spellEnd"/>
      <w:r w:rsidR="00B23186">
        <w:t xml:space="preserve"> and</w:t>
      </w:r>
      <w:r w:rsidR="00CF3A0D">
        <w:t xml:space="preserve"> in our view,</w:t>
      </w:r>
      <w:r w:rsidR="00B23186">
        <w:t xml:space="preserve"> </w:t>
      </w:r>
      <w:r w:rsidR="00E41C06">
        <w:t xml:space="preserve">RAN1 should not spend </w:t>
      </w:r>
      <w:r w:rsidR="00CF3A0D">
        <w:t>extra time in defining inference related parameters</w:t>
      </w:r>
      <w:r w:rsidR="00A53300">
        <w:t xml:space="preserve"> that can readily be derived from </w:t>
      </w:r>
      <w:r w:rsidR="00A53300" w:rsidRPr="00B23186">
        <w:rPr>
          <w:i/>
          <w:iCs/>
        </w:rPr>
        <w:t>CSI-</w:t>
      </w:r>
      <w:proofErr w:type="spellStart"/>
      <w:r w:rsidR="00A53300" w:rsidRPr="00B23186">
        <w:rPr>
          <w:i/>
          <w:iCs/>
        </w:rPr>
        <w:t>ReportConfig</w:t>
      </w:r>
      <w:proofErr w:type="spellEnd"/>
      <w:r w:rsidR="00A53300">
        <w:rPr>
          <w:i/>
          <w:iCs/>
        </w:rPr>
        <w:t xml:space="preserve">. </w:t>
      </w:r>
      <w:r w:rsidR="009823ED">
        <w:t>The motivation for such specification effort needs to be justified</w:t>
      </w:r>
      <w:r w:rsidR="00850F70">
        <w:t>. If the primary motivation for specifying inference related parameters</w:t>
      </w:r>
      <w:r w:rsidR="00074518">
        <w:t xml:space="preserve"> is to reduce the overhead compared to </w:t>
      </w:r>
      <w:r w:rsidR="00074518" w:rsidRPr="00B23186">
        <w:rPr>
          <w:i/>
          <w:iCs/>
        </w:rPr>
        <w:t>CSI-</w:t>
      </w:r>
      <w:proofErr w:type="spellStart"/>
      <w:r w:rsidR="00074518" w:rsidRPr="00B23186">
        <w:rPr>
          <w:i/>
          <w:iCs/>
        </w:rPr>
        <w:t>ReportConfig</w:t>
      </w:r>
      <w:proofErr w:type="spellEnd"/>
      <w:r w:rsidR="00074518">
        <w:rPr>
          <w:i/>
          <w:iCs/>
        </w:rPr>
        <w:t xml:space="preserve">, </w:t>
      </w:r>
      <w:r w:rsidR="00E56F3D">
        <w:t xml:space="preserve">this needs to be justified because as soon as we add more details to </w:t>
      </w:r>
      <w:r w:rsidR="001F3826">
        <w:t xml:space="preserve">inference related parameters (such as Set A/Set B patterns, indexing/ordering of Set A/Set B, etc.) it looks </w:t>
      </w:r>
      <w:r w:rsidR="00F77106">
        <w:t xml:space="preserve">more and more like </w:t>
      </w:r>
      <w:r w:rsidR="00F77106" w:rsidRPr="00F77106">
        <w:rPr>
          <w:i/>
          <w:iCs/>
        </w:rPr>
        <w:t>CSI-</w:t>
      </w:r>
      <w:proofErr w:type="spellStart"/>
      <w:r w:rsidR="00F77106" w:rsidRPr="00F77106">
        <w:rPr>
          <w:i/>
          <w:iCs/>
        </w:rPr>
        <w:t>ReportConfig</w:t>
      </w:r>
      <w:proofErr w:type="spellEnd"/>
      <w:r w:rsidR="00F77106">
        <w:rPr>
          <w:i/>
          <w:iCs/>
        </w:rPr>
        <w:t xml:space="preserve">, </w:t>
      </w:r>
      <w:r w:rsidR="00F77106">
        <w:t xml:space="preserve">so the question is why not leverage </w:t>
      </w:r>
      <w:r w:rsidR="00657A75">
        <w:t>the hook that we already have in spec, and try to define such parameters?</w:t>
      </w:r>
    </w:p>
    <w:p w14:paraId="2666FDD0" w14:textId="601AED8A" w:rsidR="00652318" w:rsidRDefault="00AA1701" w:rsidP="00995258">
      <w:pPr>
        <w:pStyle w:val="ListBullet"/>
        <w:numPr>
          <w:ilvl w:val="1"/>
          <w:numId w:val="47"/>
        </w:numPr>
      </w:pPr>
      <w:r w:rsidRPr="0077436D">
        <w:rPr>
          <w:u w:val="single"/>
        </w:rPr>
        <w:t xml:space="preserve">No information at the UE about </w:t>
      </w:r>
      <w:r w:rsidR="00C0331B" w:rsidRPr="0077436D">
        <w:rPr>
          <w:u w:val="single"/>
        </w:rPr>
        <w:t xml:space="preserve">which associated IDs </w:t>
      </w:r>
      <w:r w:rsidR="00A15AE1" w:rsidRPr="0077436D">
        <w:rPr>
          <w:u w:val="single"/>
        </w:rPr>
        <w:t>represent current NW-side additional conditions</w:t>
      </w:r>
      <w:r w:rsidR="00047458">
        <w:t xml:space="preserve">: </w:t>
      </w:r>
      <w:r w:rsidR="001D0FDD">
        <w:t>For Option 2</w:t>
      </w:r>
      <w:r w:rsidR="002D3BA3">
        <w:t xml:space="preserve"> and Option 3</w:t>
      </w:r>
      <w:r w:rsidR="001D0FDD">
        <w:t xml:space="preserve">, the list of associated IDs </w:t>
      </w:r>
      <w:r w:rsidR="001D02F2">
        <w:t xml:space="preserve">representing NW-side additional conditions are shared from NW to UE in an indiscriminate manner, meaning </w:t>
      </w:r>
      <w:r w:rsidR="00353C58">
        <w:t xml:space="preserve">UE will have no idea about which associated IDs </w:t>
      </w:r>
      <w:r w:rsidR="00FC6AC3">
        <w:t xml:space="preserve">are related to AI/ML functionalities that can be immediately activated, and which are not. </w:t>
      </w:r>
      <w:r w:rsidR="00AB369F">
        <w:t xml:space="preserve">This way, </w:t>
      </w:r>
      <w:r w:rsidR="00A11B88">
        <w:t xml:space="preserve">UE will have to download </w:t>
      </w:r>
      <w:r w:rsidR="000B3BA3">
        <w:t xml:space="preserve">all related AI/ML models that </w:t>
      </w:r>
      <w:r w:rsidR="00A568FB">
        <w:t>are applicable</w:t>
      </w:r>
      <w:r w:rsidR="00F34F6A">
        <w:t xml:space="preserve">, and indicate </w:t>
      </w:r>
      <w:r w:rsidR="00302281">
        <w:t>applicable functionalities to NW</w:t>
      </w:r>
      <w:r w:rsidR="00F34F6A">
        <w:t>.</w:t>
      </w:r>
      <w:r w:rsidR="004E7C52">
        <w:t xml:space="preserve"> In practice, some of the indicated associated IDs</w:t>
      </w:r>
      <w:r w:rsidR="00212893">
        <w:t xml:space="preserve"> may be related to AI/ML functionalities that NW might want to activate in the future, but </w:t>
      </w:r>
      <w:r w:rsidR="007440B2">
        <w:t xml:space="preserve">this imposes a burden on the UE side for storing </w:t>
      </w:r>
      <w:r w:rsidR="00CA5692">
        <w:t>the downloaded AI/ML models</w:t>
      </w:r>
      <w:r w:rsidR="000D255D">
        <w:t xml:space="preserve"> for some of which the AI/ML functionalities may never be activated.</w:t>
      </w:r>
    </w:p>
    <w:p w14:paraId="4B034B78" w14:textId="1D6CD508" w:rsidR="009A626A" w:rsidRDefault="009A626A" w:rsidP="00995258">
      <w:pPr>
        <w:pStyle w:val="ListBullet"/>
        <w:numPr>
          <w:ilvl w:val="0"/>
          <w:numId w:val="47"/>
        </w:numPr>
      </w:pPr>
      <w:r w:rsidRPr="00B3701A">
        <w:rPr>
          <w:b/>
        </w:rPr>
        <w:t xml:space="preserve">Common issue with </w:t>
      </w:r>
      <w:r w:rsidR="00B3701A" w:rsidRPr="00B3701A">
        <w:rPr>
          <w:b/>
        </w:rPr>
        <w:t>all</w:t>
      </w:r>
      <w:r w:rsidRPr="00B3701A">
        <w:rPr>
          <w:b/>
        </w:rPr>
        <w:t xml:space="preserve"> the options</w:t>
      </w:r>
      <w:r w:rsidR="00B3701A">
        <w:t xml:space="preserve">: </w:t>
      </w:r>
      <w:r w:rsidR="008817BD">
        <w:t xml:space="preserve">For all the </w:t>
      </w:r>
      <w:r w:rsidR="003E5E01">
        <w:t>options</w:t>
      </w:r>
      <w:r w:rsidR="00EB067A">
        <w:t xml:space="preserve">, </w:t>
      </w:r>
      <w:proofErr w:type="gramStart"/>
      <w:r w:rsidR="00EB067A">
        <w:t>in order</w:t>
      </w:r>
      <w:r w:rsidR="003E5E01">
        <w:t xml:space="preserve"> </w:t>
      </w:r>
      <w:r w:rsidR="00E17DD8">
        <w:t>for</w:t>
      </w:r>
      <w:proofErr w:type="gramEnd"/>
      <w:r w:rsidR="003E5E01">
        <w:t xml:space="preserve"> the UE to determine </w:t>
      </w:r>
      <w:r w:rsidR="00941867">
        <w:t xml:space="preserve">applicable functionality between steps 3 and 4, there needs to be </w:t>
      </w:r>
      <w:r w:rsidR="00E26862">
        <w:t>a certain assumption on uniqueness of the associated ID</w:t>
      </w:r>
      <w:r w:rsidR="00DB1DA9">
        <w:t xml:space="preserve"> across different cells</w:t>
      </w:r>
      <w:r w:rsidR="00EB067A">
        <w:t xml:space="preserve">. </w:t>
      </w:r>
      <w:r w:rsidR="006A59EC">
        <w:t xml:space="preserve">Otherwise, UE cannot </w:t>
      </w:r>
      <w:r w:rsidR="00D628B2">
        <w:t xml:space="preserve">confidently determine the applicable functionality. </w:t>
      </w:r>
      <w:r w:rsidR="00F409D5">
        <w:t>Thi</w:t>
      </w:r>
      <w:r w:rsidR="009D16FF">
        <w:t xml:space="preserve">s issue is specifically more problematic for Options 2 and </w:t>
      </w:r>
      <w:r w:rsidR="008F13F2">
        <w:t>3 but</w:t>
      </w:r>
      <w:r w:rsidR="009D16FF">
        <w:t xml:space="preserve"> is also</w:t>
      </w:r>
      <w:r w:rsidR="00FF36C8">
        <w:t xml:space="preserve"> applicable to Option 1. </w:t>
      </w:r>
      <w:r w:rsidR="00416BB2">
        <w:t xml:space="preserve">As a toy example, consider the case in which </w:t>
      </w:r>
      <w:r w:rsidR="008F13F2">
        <w:t>we have two infra vendors</w:t>
      </w:r>
      <w:r w:rsidR="00BF76A3">
        <w:t xml:space="preserve"> </w:t>
      </w:r>
      <w:r w:rsidR="00DE6DCD">
        <w:t xml:space="preserve">A and B </w:t>
      </w:r>
      <w:r w:rsidR="00BF76A3">
        <w:t>who have assigned the same associated ID for their respective NW-side additional conditions</w:t>
      </w:r>
      <w:r w:rsidR="002B40F9">
        <w:t>. For the same associated ID</w:t>
      </w:r>
      <w:r w:rsidR="00F17BF0">
        <w:t>, assume that</w:t>
      </w:r>
      <w:r w:rsidR="002B40F9">
        <w:t xml:space="preserve"> the corresponding inference configuration (</w:t>
      </w:r>
      <w:r w:rsidR="002B40F9" w:rsidRPr="00DE5A25">
        <w:rPr>
          <w:i/>
          <w:iCs/>
        </w:rPr>
        <w:t>CSI-</w:t>
      </w:r>
      <w:proofErr w:type="spellStart"/>
      <w:r w:rsidR="002B40F9" w:rsidRPr="00DE5A25">
        <w:rPr>
          <w:i/>
          <w:iCs/>
        </w:rPr>
        <w:t>ReportConfig</w:t>
      </w:r>
      <w:proofErr w:type="spellEnd"/>
      <w:r w:rsidR="002B40F9">
        <w:t>) or inference-related parameters are</w:t>
      </w:r>
      <w:r w:rsidR="00DE6DCD">
        <w:t xml:space="preserve"> also</w:t>
      </w:r>
      <w:r w:rsidR="002B40F9">
        <w:t xml:space="preserve"> the same</w:t>
      </w:r>
      <w:r w:rsidR="00DE5A25">
        <w:t xml:space="preserve">, and </w:t>
      </w:r>
      <w:r w:rsidR="00F17BF0">
        <w:t>further assume that</w:t>
      </w:r>
      <w:r w:rsidR="00DE5A25">
        <w:t xml:space="preserve"> the UE has </w:t>
      </w:r>
      <w:r w:rsidR="003344FD">
        <w:t>a trained model for Infra vendor A, but not infra vendor B</w:t>
      </w:r>
      <w:r w:rsidR="00E73D56">
        <w:t xml:space="preserve">. During inference with infra vendor B, </w:t>
      </w:r>
      <w:r w:rsidR="00B36532">
        <w:t>based on the associated ID</w:t>
      </w:r>
      <w:r w:rsidR="005C1A24">
        <w:t xml:space="preserve"> and</w:t>
      </w:r>
      <w:r w:rsidR="00DE6DCD">
        <w:t xml:space="preserve"> </w:t>
      </w:r>
      <w:r w:rsidR="005C1A24" w:rsidRPr="00DE5A25">
        <w:rPr>
          <w:i/>
          <w:iCs/>
        </w:rPr>
        <w:t>CSI-</w:t>
      </w:r>
      <w:proofErr w:type="spellStart"/>
      <w:r w:rsidR="005C1A24" w:rsidRPr="00DE5A25">
        <w:rPr>
          <w:i/>
          <w:iCs/>
        </w:rPr>
        <w:t>ReportConfig</w:t>
      </w:r>
      <w:proofErr w:type="spellEnd"/>
      <w:r w:rsidR="005C1A24">
        <w:rPr>
          <w:i/>
          <w:iCs/>
        </w:rPr>
        <w:t xml:space="preserve"> </w:t>
      </w:r>
      <w:r w:rsidR="005C1A24">
        <w:t>or inference-related parameters</w:t>
      </w:r>
      <w:r w:rsidR="00F46FA5">
        <w:t>, UE may declare that the AI/ML functionality is applicable</w:t>
      </w:r>
      <w:r w:rsidR="00B84381">
        <w:t>, whereas it is NOT actually applicable</w:t>
      </w:r>
      <w:r w:rsidR="00C84053">
        <w:t xml:space="preserve"> for infra vendor B, as UE does not have a trained model for that. </w:t>
      </w:r>
      <w:r w:rsidR="005A3568">
        <w:t xml:space="preserve">This was just a toy example, but </w:t>
      </w:r>
      <w:r w:rsidR="00E97A6F">
        <w:t xml:space="preserve">if we consider the larger scale, this is a critical issue that needs to be </w:t>
      </w:r>
      <w:r w:rsidR="001014A8">
        <w:t>considered wh</w:t>
      </w:r>
      <w:r w:rsidR="0076459D">
        <w:t>en considering all the options.</w:t>
      </w:r>
      <w:r w:rsidR="00B52DD7">
        <w:t xml:space="preserve"> The associated ID needs to be at least PLMN-unique</w:t>
      </w:r>
      <w:r w:rsidR="00E14EEC">
        <w:t xml:space="preserve"> to alleviate</w:t>
      </w:r>
      <w:r w:rsidR="00E35C4F">
        <w:t xml:space="preserve"> the above problem</w:t>
      </w:r>
      <w:r w:rsidR="00B52DD7">
        <w:t>.</w:t>
      </w:r>
    </w:p>
    <w:p w14:paraId="015C36E8" w14:textId="77777777" w:rsidR="00140FDA" w:rsidRDefault="00140FDA" w:rsidP="000F7DF5">
      <w:pPr>
        <w:pStyle w:val="ListBullet"/>
      </w:pPr>
    </w:p>
    <w:p w14:paraId="141AEED1" w14:textId="7D81830D" w:rsidR="00140FDA" w:rsidRPr="00C854F7" w:rsidRDefault="00140FDA" w:rsidP="000F7DF5">
      <w:pPr>
        <w:pStyle w:val="ListBullet"/>
      </w:pPr>
    </w:p>
    <w:p w14:paraId="085D59F2" w14:textId="0907A962" w:rsidR="00773726" w:rsidRPr="002E6C0B" w:rsidRDefault="00773726" w:rsidP="000F7DF5">
      <w:pPr>
        <w:pStyle w:val="ListBullet"/>
        <w:rPr>
          <w:b/>
          <w:bCs/>
        </w:rPr>
      </w:pPr>
      <w:r w:rsidRPr="002E6C0B">
        <w:rPr>
          <w:b/>
          <w:bCs/>
        </w:rPr>
        <w:t>Observation 3</w:t>
      </w:r>
    </w:p>
    <w:p w14:paraId="5977AF2E" w14:textId="636081B8" w:rsidR="00140FDA" w:rsidRPr="002E6C0B" w:rsidRDefault="00140FDA" w:rsidP="000F7DF5">
      <w:pPr>
        <w:pStyle w:val="ListBullet"/>
        <w:rPr>
          <w:b/>
          <w:bCs/>
        </w:rPr>
      </w:pPr>
      <w:r w:rsidRPr="002E6C0B">
        <w:rPr>
          <w:b/>
          <w:bCs/>
        </w:rPr>
        <w:t>The intent of option 1 is that associated ID related to current NW-side additional conditions is shared from NW to UE. It is important to highlight the fac</w:t>
      </w:r>
      <w:r w:rsidR="00501E83" w:rsidRPr="002E6C0B">
        <w:rPr>
          <w:b/>
          <w:bCs/>
        </w:rPr>
        <w:t xml:space="preserve">t </w:t>
      </w:r>
      <w:r w:rsidRPr="002E6C0B">
        <w:rPr>
          <w:b/>
          <w:bCs/>
        </w:rPr>
        <w:t xml:space="preserve">that even the current NW-side additional conditions may be represented by multiple associated IDs, depending on where the associated ID is configured which is pending RAN1 discussions. In Option 1, one or more </w:t>
      </w:r>
      <w:r w:rsidRPr="002E6C0B">
        <w:rPr>
          <w:b/>
          <w:bCs/>
          <w:i/>
          <w:iCs/>
        </w:rPr>
        <w:t>CSI-</w:t>
      </w:r>
      <w:proofErr w:type="spellStart"/>
      <w:r w:rsidRPr="002E6C0B">
        <w:rPr>
          <w:b/>
          <w:bCs/>
          <w:i/>
          <w:iCs/>
        </w:rPr>
        <w:t>ReportConfig</w:t>
      </w:r>
      <w:proofErr w:type="spellEnd"/>
      <w:r w:rsidRPr="002E6C0B">
        <w:rPr>
          <w:b/>
          <w:bCs/>
        </w:rPr>
        <w:t xml:space="preserve"> can be configured from NW to UE, and whether those </w:t>
      </w:r>
      <w:r w:rsidRPr="002E6C0B">
        <w:rPr>
          <w:b/>
          <w:bCs/>
          <w:i/>
          <w:iCs/>
        </w:rPr>
        <w:t>CSI-</w:t>
      </w:r>
      <w:proofErr w:type="spellStart"/>
      <w:r w:rsidRPr="002E6C0B">
        <w:rPr>
          <w:b/>
          <w:bCs/>
          <w:i/>
          <w:iCs/>
        </w:rPr>
        <w:t>ReportConfig</w:t>
      </w:r>
      <w:r w:rsidRPr="002E6C0B">
        <w:rPr>
          <w:b/>
          <w:bCs/>
        </w:rPr>
        <w:t>s</w:t>
      </w:r>
      <w:proofErr w:type="spellEnd"/>
      <w:r w:rsidRPr="002E6C0B">
        <w:rPr>
          <w:b/>
          <w:bCs/>
        </w:rPr>
        <w:t xml:space="preserve"> share the same associated ID or not is pending RAN1 decision on where associated ID is </w:t>
      </w:r>
      <w:r w:rsidR="00C84053" w:rsidRPr="002E6C0B">
        <w:rPr>
          <w:b/>
          <w:bCs/>
        </w:rPr>
        <w:t>signaled</w:t>
      </w:r>
      <w:r w:rsidRPr="002E6C0B">
        <w:rPr>
          <w:b/>
          <w:bCs/>
        </w:rPr>
        <w:t>.</w:t>
      </w:r>
    </w:p>
    <w:p w14:paraId="338153B1" w14:textId="77777777" w:rsidR="00140FDA" w:rsidRDefault="00140FDA" w:rsidP="000F7DF5">
      <w:pPr>
        <w:pStyle w:val="ListBullet"/>
      </w:pPr>
    </w:p>
    <w:p w14:paraId="40D2CAC5" w14:textId="77777777" w:rsidR="00140FDA" w:rsidRDefault="00140FDA" w:rsidP="000F7DF5">
      <w:pPr>
        <w:pStyle w:val="ListBullet"/>
      </w:pPr>
    </w:p>
    <w:p w14:paraId="3B7B5789" w14:textId="034BF5A2" w:rsidR="00912558" w:rsidRDefault="007A22BA" w:rsidP="000F7DF5">
      <w:pPr>
        <w:pStyle w:val="ListBullet"/>
      </w:pPr>
      <w:r>
        <w:lastRenderedPageBreak/>
        <w:t>Based on the above discussion</w:t>
      </w:r>
      <w:r w:rsidR="00605D2D">
        <w:t>, we propose the following:</w:t>
      </w:r>
    </w:p>
    <w:p w14:paraId="1F792520" w14:textId="77777777" w:rsidR="00605D2D" w:rsidRDefault="00605D2D" w:rsidP="000F7DF5">
      <w:pPr>
        <w:pStyle w:val="ListBullet"/>
      </w:pPr>
    </w:p>
    <w:p w14:paraId="4EB959AC" w14:textId="37693FB5" w:rsidR="00605D2D" w:rsidRPr="00B96F09" w:rsidRDefault="00605D2D" w:rsidP="0024715A">
      <w:pPr>
        <w:pStyle w:val="Heading4"/>
      </w:pPr>
      <w:r w:rsidRPr="00B96F09">
        <w:t>Proposal</w:t>
      </w:r>
      <w:r w:rsidR="002E1F8C" w:rsidRPr="00B96F09">
        <w:t xml:space="preserve"> 1</w:t>
      </w:r>
      <w:r w:rsidR="005C52DA">
        <w:t>9</w:t>
      </w:r>
    </w:p>
    <w:p w14:paraId="167CFAA0" w14:textId="0ADE5961" w:rsidR="002C5BE4" w:rsidRPr="002E6C0B" w:rsidRDefault="00DF3762" w:rsidP="000F7DF5">
      <w:pPr>
        <w:pStyle w:val="ListBullet"/>
        <w:rPr>
          <w:b/>
          <w:bCs/>
          <w:szCs w:val="22"/>
        </w:rPr>
      </w:pPr>
      <w:r w:rsidRPr="002E6C0B">
        <w:rPr>
          <w:b/>
          <w:bCs/>
          <w:szCs w:val="22"/>
        </w:rPr>
        <w:t xml:space="preserve">Regarding </w:t>
      </w:r>
      <w:r w:rsidR="00EE0512" w:rsidRPr="002E6C0B">
        <w:rPr>
          <w:b/>
          <w:bCs/>
          <w:szCs w:val="22"/>
        </w:rPr>
        <w:t>options for applicability for inference for UE-side model, support Option 1</w:t>
      </w:r>
      <w:r w:rsidR="00167973" w:rsidRPr="002E6C0B">
        <w:rPr>
          <w:b/>
          <w:bCs/>
          <w:szCs w:val="22"/>
        </w:rPr>
        <w:t xml:space="preserve"> with the following clarifications:</w:t>
      </w:r>
    </w:p>
    <w:p w14:paraId="106565DE" w14:textId="77777777" w:rsidR="002E6C0B" w:rsidRPr="002E6C0B" w:rsidRDefault="007430A0" w:rsidP="002E6C0B">
      <w:pPr>
        <w:numPr>
          <w:ilvl w:val="0"/>
          <w:numId w:val="13"/>
        </w:numPr>
        <w:jc w:val="both"/>
        <w:rPr>
          <w:b/>
          <w:bCs/>
          <w:iCs/>
          <w:sz w:val="22"/>
          <w:szCs w:val="22"/>
        </w:rPr>
      </w:pPr>
      <w:r w:rsidRPr="002E6C0B">
        <w:rPr>
          <w:b/>
          <w:bCs/>
          <w:iCs/>
          <w:sz w:val="22"/>
          <w:szCs w:val="22"/>
        </w:rPr>
        <w:t xml:space="preserve">One or more </w:t>
      </w:r>
      <w:r w:rsidR="00844CF1" w:rsidRPr="002E6C0B">
        <w:rPr>
          <w:b/>
          <w:bCs/>
          <w:iCs/>
          <w:sz w:val="22"/>
          <w:szCs w:val="22"/>
        </w:rPr>
        <w:t>associated ID(s) can be shared from NW to UE that are representative of current NW-side additional conditions.</w:t>
      </w:r>
    </w:p>
    <w:p w14:paraId="10B9734E" w14:textId="77777777" w:rsidR="002E6C0B" w:rsidRPr="002E6C0B" w:rsidRDefault="00942B3F" w:rsidP="002E6C0B">
      <w:pPr>
        <w:numPr>
          <w:ilvl w:val="0"/>
          <w:numId w:val="13"/>
        </w:numPr>
        <w:jc w:val="both"/>
        <w:rPr>
          <w:b/>
          <w:bCs/>
          <w:iCs/>
          <w:sz w:val="22"/>
          <w:szCs w:val="22"/>
        </w:rPr>
      </w:pPr>
      <w:r w:rsidRPr="002E6C0B">
        <w:rPr>
          <w:b/>
          <w:bCs/>
          <w:sz w:val="22"/>
          <w:szCs w:val="22"/>
        </w:rPr>
        <w:t>To bridge the gap between</w:t>
      </w:r>
      <w:r w:rsidR="00315C86" w:rsidRPr="002E6C0B">
        <w:rPr>
          <w:b/>
          <w:bCs/>
          <w:sz w:val="22"/>
          <w:szCs w:val="22"/>
        </w:rPr>
        <w:t xml:space="preserve"> Option 1 and Option 2/Option 3, </w:t>
      </w:r>
      <w:r w:rsidR="00B405DD" w:rsidRPr="002E6C0B">
        <w:rPr>
          <w:b/>
          <w:bCs/>
          <w:sz w:val="22"/>
          <w:szCs w:val="22"/>
        </w:rPr>
        <w:t>NW share</w:t>
      </w:r>
      <w:r w:rsidR="00F65ED2" w:rsidRPr="002E6C0B">
        <w:rPr>
          <w:b/>
          <w:bCs/>
          <w:sz w:val="22"/>
          <w:szCs w:val="22"/>
        </w:rPr>
        <w:t>s</w:t>
      </w:r>
      <w:r w:rsidR="00B405DD" w:rsidRPr="002E6C0B">
        <w:rPr>
          <w:b/>
          <w:bCs/>
          <w:sz w:val="22"/>
          <w:szCs w:val="22"/>
        </w:rPr>
        <w:t xml:space="preserve"> </w:t>
      </w:r>
      <w:r w:rsidR="00F3451C" w:rsidRPr="002E6C0B">
        <w:rPr>
          <w:b/>
          <w:bCs/>
          <w:sz w:val="22"/>
          <w:szCs w:val="22"/>
        </w:rPr>
        <w:t>candidate</w:t>
      </w:r>
      <w:r w:rsidR="00B405DD" w:rsidRPr="002E6C0B">
        <w:rPr>
          <w:b/>
          <w:bCs/>
          <w:sz w:val="22"/>
          <w:szCs w:val="22"/>
        </w:rPr>
        <w:t xml:space="preserve"> associated IDs and let</w:t>
      </w:r>
      <w:r w:rsidR="0042126D" w:rsidRPr="002E6C0B">
        <w:rPr>
          <w:b/>
          <w:bCs/>
          <w:sz w:val="22"/>
          <w:szCs w:val="22"/>
        </w:rPr>
        <w:t>s</w:t>
      </w:r>
      <w:r w:rsidR="00B405DD" w:rsidRPr="002E6C0B">
        <w:rPr>
          <w:b/>
          <w:bCs/>
          <w:sz w:val="22"/>
          <w:szCs w:val="22"/>
        </w:rPr>
        <w:t xml:space="preserve"> UE know of which associated ID(s) are representative of current NW-side additional conditions</w:t>
      </w:r>
      <w:r w:rsidR="006239A3" w:rsidRPr="002E6C0B">
        <w:rPr>
          <w:b/>
          <w:bCs/>
          <w:sz w:val="22"/>
          <w:szCs w:val="22"/>
        </w:rPr>
        <w:t xml:space="preserve"> (that NW is ready to activate the corresponding </w:t>
      </w:r>
      <w:r w:rsidR="00DD1ACB" w:rsidRPr="002E6C0B">
        <w:rPr>
          <w:b/>
          <w:bCs/>
          <w:sz w:val="22"/>
          <w:szCs w:val="22"/>
        </w:rPr>
        <w:t>functionality for</w:t>
      </w:r>
      <w:r w:rsidR="005B64A7" w:rsidRPr="002E6C0B">
        <w:rPr>
          <w:b/>
          <w:bCs/>
          <w:sz w:val="22"/>
          <w:szCs w:val="22"/>
        </w:rPr>
        <w:t>,</w:t>
      </w:r>
      <w:r w:rsidR="00DD1ACB" w:rsidRPr="002E6C0B">
        <w:rPr>
          <w:b/>
          <w:bCs/>
          <w:sz w:val="22"/>
          <w:szCs w:val="22"/>
        </w:rPr>
        <w:t xml:space="preserve"> pending UE report of applicability of functionality</w:t>
      </w:r>
      <w:r w:rsidR="006239A3" w:rsidRPr="002E6C0B">
        <w:rPr>
          <w:b/>
          <w:bCs/>
          <w:sz w:val="22"/>
          <w:szCs w:val="22"/>
        </w:rPr>
        <w:t>)</w:t>
      </w:r>
      <w:r w:rsidR="00B405DD" w:rsidRPr="002E6C0B">
        <w:rPr>
          <w:b/>
          <w:bCs/>
          <w:sz w:val="22"/>
          <w:szCs w:val="22"/>
        </w:rPr>
        <w:t xml:space="preserve">, and which are related </w:t>
      </w:r>
      <w:r w:rsidR="00487AEA" w:rsidRPr="002E6C0B">
        <w:rPr>
          <w:b/>
          <w:bCs/>
          <w:sz w:val="22"/>
          <w:szCs w:val="22"/>
        </w:rPr>
        <w:t>to</w:t>
      </w:r>
      <w:r w:rsidR="00E14B46" w:rsidRPr="002E6C0B">
        <w:rPr>
          <w:b/>
          <w:bCs/>
          <w:sz w:val="22"/>
          <w:szCs w:val="22"/>
        </w:rPr>
        <w:t xml:space="preserve"> </w:t>
      </w:r>
      <w:r w:rsidR="00B405DD" w:rsidRPr="002E6C0B">
        <w:rPr>
          <w:b/>
          <w:bCs/>
          <w:sz w:val="22"/>
          <w:szCs w:val="22"/>
        </w:rPr>
        <w:t>NW-side additional conditions</w:t>
      </w:r>
      <w:r w:rsidR="00487AEA" w:rsidRPr="002E6C0B">
        <w:rPr>
          <w:b/>
          <w:bCs/>
          <w:sz w:val="22"/>
          <w:szCs w:val="22"/>
        </w:rPr>
        <w:t xml:space="preserve"> that</w:t>
      </w:r>
      <w:r w:rsidR="008919DA" w:rsidRPr="002E6C0B">
        <w:rPr>
          <w:b/>
          <w:bCs/>
          <w:sz w:val="22"/>
          <w:szCs w:val="22"/>
        </w:rPr>
        <w:t xml:space="preserve"> </w:t>
      </w:r>
      <w:r w:rsidR="00FA07C9" w:rsidRPr="002E6C0B">
        <w:rPr>
          <w:b/>
          <w:bCs/>
          <w:sz w:val="22"/>
          <w:szCs w:val="22"/>
        </w:rPr>
        <w:t xml:space="preserve">NW may not want to activate immediately, but </w:t>
      </w:r>
      <w:proofErr w:type="spellStart"/>
      <w:r w:rsidR="005E2A26" w:rsidRPr="002E6C0B">
        <w:rPr>
          <w:b/>
          <w:bCs/>
          <w:sz w:val="22"/>
          <w:szCs w:val="22"/>
        </w:rPr>
        <w:t>lets</w:t>
      </w:r>
      <w:proofErr w:type="spellEnd"/>
      <w:r w:rsidR="005E2A26" w:rsidRPr="002E6C0B">
        <w:rPr>
          <w:b/>
          <w:bCs/>
          <w:sz w:val="22"/>
          <w:szCs w:val="22"/>
        </w:rPr>
        <w:t xml:space="preserve"> UE know </w:t>
      </w:r>
      <w:r w:rsidR="000175E3" w:rsidRPr="002E6C0B">
        <w:rPr>
          <w:b/>
          <w:bCs/>
          <w:sz w:val="22"/>
          <w:szCs w:val="22"/>
        </w:rPr>
        <w:t>of</w:t>
      </w:r>
      <w:r w:rsidR="00600508" w:rsidRPr="002E6C0B">
        <w:rPr>
          <w:b/>
          <w:bCs/>
          <w:sz w:val="22"/>
          <w:szCs w:val="22"/>
        </w:rPr>
        <w:t xml:space="preserve"> such</w:t>
      </w:r>
      <w:r w:rsidR="000175E3" w:rsidRPr="002E6C0B">
        <w:rPr>
          <w:b/>
          <w:bCs/>
          <w:sz w:val="22"/>
          <w:szCs w:val="22"/>
        </w:rPr>
        <w:t xml:space="preserve"> candidate associated IDs </w:t>
      </w:r>
      <w:r w:rsidR="005E2A26" w:rsidRPr="002E6C0B">
        <w:rPr>
          <w:b/>
          <w:bCs/>
          <w:sz w:val="22"/>
          <w:szCs w:val="22"/>
        </w:rPr>
        <w:t>beforehand</w:t>
      </w:r>
      <w:r w:rsidR="00A6708E" w:rsidRPr="002E6C0B">
        <w:rPr>
          <w:b/>
          <w:bCs/>
          <w:sz w:val="22"/>
          <w:szCs w:val="22"/>
        </w:rPr>
        <w:t xml:space="preserve">, </w:t>
      </w:r>
      <w:r w:rsidR="00E048E2" w:rsidRPr="002E6C0B">
        <w:rPr>
          <w:b/>
          <w:bCs/>
          <w:sz w:val="22"/>
          <w:szCs w:val="22"/>
        </w:rPr>
        <w:t xml:space="preserve">since those associated IDs </w:t>
      </w:r>
      <w:r w:rsidR="00400601" w:rsidRPr="002E6C0B">
        <w:rPr>
          <w:b/>
          <w:bCs/>
          <w:sz w:val="22"/>
          <w:szCs w:val="22"/>
        </w:rPr>
        <w:t>are supported by the NW</w:t>
      </w:r>
      <w:r w:rsidR="00B405DD" w:rsidRPr="002E6C0B">
        <w:rPr>
          <w:b/>
          <w:bCs/>
          <w:sz w:val="22"/>
          <w:szCs w:val="22"/>
        </w:rPr>
        <w:t>.</w:t>
      </w:r>
      <w:r w:rsidR="000A55B2" w:rsidRPr="002E6C0B">
        <w:rPr>
          <w:b/>
          <w:bCs/>
          <w:sz w:val="22"/>
          <w:szCs w:val="22"/>
        </w:rPr>
        <w:t xml:space="preserve"> Such method is inclusive of all the options.</w:t>
      </w:r>
    </w:p>
    <w:p w14:paraId="2C66FE29" w14:textId="37569C5D" w:rsidR="00503C88" w:rsidRPr="002E6C0B" w:rsidRDefault="002E5A66" w:rsidP="002E6C0B">
      <w:pPr>
        <w:numPr>
          <w:ilvl w:val="0"/>
          <w:numId w:val="13"/>
        </w:numPr>
        <w:jc w:val="both"/>
        <w:rPr>
          <w:b/>
          <w:bCs/>
          <w:iCs/>
          <w:sz w:val="22"/>
          <w:szCs w:val="22"/>
        </w:rPr>
      </w:pPr>
      <w:r w:rsidRPr="002E6C0B">
        <w:rPr>
          <w:b/>
          <w:bCs/>
          <w:sz w:val="22"/>
          <w:szCs w:val="22"/>
        </w:rPr>
        <w:t>U</w:t>
      </w:r>
      <w:r w:rsidR="0066469B" w:rsidRPr="002E6C0B">
        <w:rPr>
          <w:b/>
          <w:bCs/>
          <w:sz w:val="22"/>
          <w:szCs w:val="22"/>
        </w:rPr>
        <w:t>niqueness of associated ID</w:t>
      </w:r>
      <w:r w:rsidRPr="002E6C0B">
        <w:rPr>
          <w:b/>
          <w:bCs/>
          <w:sz w:val="22"/>
          <w:szCs w:val="22"/>
        </w:rPr>
        <w:t xml:space="preserve"> across cells</w:t>
      </w:r>
      <w:r w:rsidR="0066469B" w:rsidRPr="002E6C0B">
        <w:rPr>
          <w:b/>
          <w:bCs/>
          <w:sz w:val="22"/>
          <w:szCs w:val="22"/>
        </w:rPr>
        <w:t xml:space="preserve"> </w:t>
      </w:r>
      <w:r w:rsidR="006A5657" w:rsidRPr="002E6C0B">
        <w:rPr>
          <w:b/>
          <w:bCs/>
          <w:sz w:val="22"/>
          <w:szCs w:val="22"/>
        </w:rPr>
        <w:t xml:space="preserve">needs to be ensured </w:t>
      </w:r>
      <w:proofErr w:type="gramStart"/>
      <w:r w:rsidR="006A5657" w:rsidRPr="002E6C0B">
        <w:rPr>
          <w:b/>
          <w:bCs/>
          <w:sz w:val="22"/>
          <w:szCs w:val="22"/>
        </w:rPr>
        <w:t>in order for</w:t>
      </w:r>
      <w:proofErr w:type="gramEnd"/>
      <w:r w:rsidR="006A5657" w:rsidRPr="002E6C0B">
        <w:rPr>
          <w:b/>
          <w:bCs/>
          <w:sz w:val="22"/>
          <w:szCs w:val="22"/>
        </w:rPr>
        <w:t xml:space="preserve"> Option 1 to </w:t>
      </w:r>
      <w:r w:rsidR="005D470B" w:rsidRPr="002E6C0B">
        <w:rPr>
          <w:b/>
          <w:bCs/>
          <w:sz w:val="22"/>
          <w:szCs w:val="22"/>
        </w:rPr>
        <w:t>work as expected.</w:t>
      </w:r>
      <w:r w:rsidR="005845B5" w:rsidRPr="002E6C0B">
        <w:rPr>
          <w:b/>
          <w:bCs/>
          <w:sz w:val="22"/>
          <w:szCs w:val="22"/>
        </w:rPr>
        <w:t xml:space="preserve"> Associated ID needs to be at least PLMN-unique.</w:t>
      </w:r>
    </w:p>
    <w:bookmarkEnd w:id="32"/>
    <w:p w14:paraId="5F847525" w14:textId="77777777" w:rsidR="006D354C" w:rsidRPr="00BE728F" w:rsidRDefault="006D354C" w:rsidP="0024715A">
      <w:pPr>
        <w:pBdr>
          <w:bottom w:val="single" w:sz="8" w:space="1" w:color="auto"/>
        </w:pBdr>
        <w:jc w:val="both"/>
        <w:rPr>
          <w:sz w:val="20"/>
          <w:szCs w:val="16"/>
        </w:rPr>
      </w:pPr>
    </w:p>
    <w:p w14:paraId="1A6AF21C" w14:textId="25D00AA0" w:rsidR="000C61CE" w:rsidRDefault="000C61CE" w:rsidP="0024715A">
      <w:pPr>
        <w:pStyle w:val="Heading1"/>
        <w:jc w:val="both"/>
        <w:rPr>
          <w:lang w:val="en-US" w:eastAsia="ko-KR"/>
        </w:rPr>
      </w:pPr>
      <w:r w:rsidRPr="00594D05">
        <w:rPr>
          <w:lang w:val="en-US" w:eastAsia="ko-KR"/>
        </w:rPr>
        <w:t>Conclusions</w:t>
      </w:r>
    </w:p>
    <w:p w14:paraId="41B2B451" w14:textId="24677CED" w:rsidR="00CC53F1" w:rsidRPr="00431331" w:rsidRDefault="0011656C" w:rsidP="0024715A">
      <w:pPr>
        <w:jc w:val="both"/>
        <w:rPr>
          <w:sz w:val="22"/>
          <w:szCs w:val="22"/>
        </w:rPr>
      </w:pPr>
      <w:r w:rsidRPr="00431331">
        <w:rPr>
          <w:sz w:val="22"/>
          <w:szCs w:val="22"/>
        </w:rPr>
        <w:t xml:space="preserve">In this paper, we discussed </w:t>
      </w:r>
      <w:r w:rsidR="00FD403F" w:rsidRPr="00431331">
        <w:rPr>
          <w:sz w:val="22"/>
          <w:szCs w:val="22"/>
        </w:rPr>
        <w:t>signalling</w:t>
      </w:r>
      <w:r w:rsidRPr="00431331">
        <w:rPr>
          <w:sz w:val="22"/>
          <w:szCs w:val="22"/>
        </w:rPr>
        <w:t xml:space="preserve"> </w:t>
      </w:r>
      <w:r w:rsidR="00FD403F" w:rsidRPr="00431331">
        <w:rPr>
          <w:sz w:val="22"/>
          <w:szCs w:val="22"/>
        </w:rPr>
        <w:t>aspects related to beam prediction use case</w:t>
      </w:r>
      <w:r w:rsidRPr="00431331">
        <w:rPr>
          <w:sz w:val="22"/>
          <w:szCs w:val="22"/>
        </w:rPr>
        <w:t xml:space="preserve"> and made the following proposals</w:t>
      </w:r>
      <w:r w:rsidR="00D669AC">
        <w:rPr>
          <w:sz w:val="22"/>
          <w:szCs w:val="22"/>
        </w:rPr>
        <w:t xml:space="preserve"> and observation</w:t>
      </w:r>
      <w:r w:rsidR="009F7FF5" w:rsidRPr="00431331">
        <w:rPr>
          <w:sz w:val="22"/>
          <w:szCs w:val="22"/>
        </w:rPr>
        <w:t>:</w:t>
      </w:r>
    </w:p>
    <w:p w14:paraId="5250679C" w14:textId="77777777" w:rsidR="00576E2E" w:rsidRPr="00431331" w:rsidRDefault="00576E2E" w:rsidP="0024715A">
      <w:pPr>
        <w:jc w:val="both"/>
        <w:rPr>
          <w:sz w:val="22"/>
          <w:szCs w:val="22"/>
        </w:rPr>
      </w:pPr>
    </w:p>
    <w:p w14:paraId="3B12BF47" w14:textId="1C848649" w:rsidR="000B3362" w:rsidRPr="006118A5" w:rsidRDefault="000B3362" w:rsidP="000B3362">
      <w:pPr>
        <w:jc w:val="both"/>
        <w:rPr>
          <w:b/>
          <w:bCs/>
          <w:iCs/>
          <w:sz w:val="22"/>
          <w:szCs w:val="22"/>
          <w:lang w:val="en-US"/>
        </w:rPr>
      </w:pPr>
      <w:r>
        <w:rPr>
          <w:b/>
          <w:bCs/>
          <w:iCs/>
          <w:sz w:val="22"/>
          <w:szCs w:val="22"/>
          <w:lang w:val="en-US"/>
        </w:rPr>
        <w:t xml:space="preserve">Proposal 1: </w:t>
      </w:r>
      <w:r w:rsidRPr="006118A5">
        <w:rPr>
          <w:b/>
          <w:bCs/>
          <w:iCs/>
          <w:sz w:val="22"/>
          <w:szCs w:val="22"/>
          <w:lang w:val="en-US"/>
        </w:rPr>
        <w:t xml:space="preserve">For beam prediction for UE-side AI/ML models, consider the following aspects to ensure consistency between training and inference regarding NW-side additional conditions (with regards to Set A, Set B consistency) for inference at UE </w:t>
      </w:r>
    </w:p>
    <w:p w14:paraId="5940DBC3" w14:textId="77777777" w:rsidR="000B3362" w:rsidRPr="006118A5" w:rsidRDefault="000B3362" w:rsidP="000B3362">
      <w:pPr>
        <w:numPr>
          <w:ilvl w:val="0"/>
          <w:numId w:val="13"/>
        </w:numPr>
        <w:jc w:val="both"/>
        <w:rPr>
          <w:b/>
          <w:bCs/>
          <w:iCs/>
          <w:sz w:val="22"/>
          <w:szCs w:val="22"/>
        </w:rPr>
      </w:pPr>
      <w:r w:rsidRPr="006118A5">
        <w:rPr>
          <w:b/>
          <w:bCs/>
          <w:iCs/>
          <w:sz w:val="22"/>
          <w:szCs w:val="22"/>
        </w:rPr>
        <w:t>Order/indexing consistency: consistency in ordering of resources (e.g., resource index consistency) for Set B beams and Set A beams, across training and inference.</w:t>
      </w:r>
    </w:p>
    <w:p w14:paraId="283BA0EE" w14:textId="77777777" w:rsidR="000B3362" w:rsidRDefault="000B3362" w:rsidP="000B3362">
      <w:pPr>
        <w:numPr>
          <w:ilvl w:val="0"/>
          <w:numId w:val="13"/>
        </w:numPr>
        <w:jc w:val="both"/>
        <w:rPr>
          <w:b/>
          <w:bCs/>
          <w:iCs/>
          <w:sz w:val="22"/>
          <w:szCs w:val="22"/>
        </w:rPr>
      </w:pPr>
      <w:r w:rsidRPr="006118A5">
        <w:rPr>
          <w:b/>
          <w:bCs/>
          <w:iCs/>
          <w:sz w:val="22"/>
          <w:szCs w:val="22"/>
        </w:rPr>
        <w:t>Beam shape consistency:</w:t>
      </w:r>
      <w:r>
        <w:rPr>
          <w:b/>
          <w:bCs/>
          <w:iCs/>
          <w:sz w:val="22"/>
          <w:szCs w:val="22"/>
        </w:rPr>
        <w:t xml:space="preserve"> For each Set A resource, the difference between </w:t>
      </w:r>
      <w:r w:rsidRPr="00D50C33">
        <w:rPr>
          <w:b/>
          <w:bCs/>
          <w:iCs/>
          <w:sz w:val="22"/>
          <w:szCs w:val="22"/>
        </w:rPr>
        <w:t>pointing direction and beamwidth</w:t>
      </w:r>
      <w:r>
        <w:rPr>
          <w:b/>
          <w:bCs/>
          <w:iCs/>
          <w:sz w:val="22"/>
          <w:szCs w:val="22"/>
        </w:rPr>
        <w:t xml:space="preserve"> of the physical beam associated with that Set A resource during training compared to</w:t>
      </w:r>
      <w:r w:rsidRPr="00D50C33">
        <w:rPr>
          <w:b/>
          <w:bCs/>
          <w:iCs/>
          <w:sz w:val="22"/>
          <w:szCs w:val="22"/>
        </w:rPr>
        <w:t xml:space="preserve"> pointing direction and beamwidth</w:t>
      </w:r>
      <w:r>
        <w:rPr>
          <w:b/>
          <w:bCs/>
          <w:iCs/>
          <w:sz w:val="22"/>
          <w:szCs w:val="22"/>
        </w:rPr>
        <w:t xml:space="preserve"> of the physical beam associated with that same Set A resource during inference </w:t>
      </w:r>
      <w:r w:rsidRPr="006118A5">
        <w:rPr>
          <w:b/>
          <w:bCs/>
          <w:iCs/>
          <w:sz w:val="22"/>
          <w:szCs w:val="22"/>
        </w:rPr>
        <w:t>should be under predefined tolerances</w:t>
      </w:r>
      <w:r>
        <w:rPr>
          <w:b/>
          <w:bCs/>
          <w:iCs/>
          <w:sz w:val="22"/>
          <w:szCs w:val="22"/>
        </w:rPr>
        <w:t>. Similarly, f</w:t>
      </w:r>
      <w:r w:rsidRPr="008A66E6">
        <w:rPr>
          <w:b/>
          <w:bCs/>
          <w:iCs/>
          <w:sz w:val="22"/>
          <w:szCs w:val="22"/>
        </w:rPr>
        <w:t xml:space="preserve">or each Set </w:t>
      </w:r>
      <w:r>
        <w:rPr>
          <w:b/>
          <w:bCs/>
          <w:iCs/>
          <w:sz w:val="22"/>
          <w:szCs w:val="22"/>
        </w:rPr>
        <w:t>B</w:t>
      </w:r>
      <w:r w:rsidRPr="008A66E6">
        <w:rPr>
          <w:b/>
          <w:bCs/>
          <w:iCs/>
          <w:sz w:val="22"/>
          <w:szCs w:val="22"/>
        </w:rPr>
        <w:t xml:space="preserve"> resource, the difference between pointing direction and beamwidth of the physical beam associated with that Set </w:t>
      </w:r>
      <w:r>
        <w:rPr>
          <w:b/>
          <w:bCs/>
          <w:iCs/>
          <w:sz w:val="22"/>
          <w:szCs w:val="22"/>
        </w:rPr>
        <w:t>B</w:t>
      </w:r>
      <w:r w:rsidRPr="008A66E6">
        <w:rPr>
          <w:b/>
          <w:bCs/>
          <w:iCs/>
          <w:sz w:val="22"/>
          <w:szCs w:val="22"/>
        </w:rPr>
        <w:t xml:space="preserve"> resource during training compared to pointing direction and beamwidth of the physical beam associated with that same Set </w:t>
      </w:r>
      <w:r>
        <w:rPr>
          <w:b/>
          <w:bCs/>
          <w:iCs/>
          <w:sz w:val="22"/>
          <w:szCs w:val="22"/>
        </w:rPr>
        <w:t>B</w:t>
      </w:r>
      <w:r w:rsidRPr="008A66E6">
        <w:rPr>
          <w:b/>
          <w:bCs/>
          <w:iCs/>
          <w:sz w:val="22"/>
          <w:szCs w:val="22"/>
        </w:rPr>
        <w:t xml:space="preserve"> resource during inference should be under predefined tolerances</w:t>
      </w:r>
      <w:r>
        <w:rPr>
          <w:b/>
          <w:bCs/>
          <w:iCs/>
          <w:sz w:val="22"/>
          <w:szCs w:val="22"/>
        </w:rPr>
        <w:t>.</w:t>
      </w:r>
    </w:p>
    <w:p w14:paraId="2AC84BDF" w14:textId="77777777" w:rsidR="000B3362" w:rsidRDefault="000B3362" w:rsidP="000B3362">
      <w:pPr>
        <w:jc w:val="both"/>
        <w:rPr>
          <w:b/>
          <w:bCs/>
          <w:iCs/>
          <w:sz w:val="22"/>
          <w:szCs w:val="22"/>
        </w:rPr>
      </w:pPr>
    </w:p>
    <w:p w14:paraId="2FDEB7ED" w14:textId="77777777" w:rsidR="006561C1" w:rsidRDefault="000B3362" w:rsidP="006561C1">
      <w:pPr>
        <w:jc w:val="both"/>
        <w:rPr>
          <w:b/>
          <w:bCs/>
          <w:iCs/>
          <w:sz w:val="20"/>
          <w:szCs w:val="16"/>
          <w:lang w:val="en-US"/>
        </w:rPr>
      </w:pPr>
      <w:r>
        <w:rPr>
          <w:b/>
          <w:bCs/>
          <w:iCs/>
          <w:sz w:val="20"/>
          <w:szCs w:val="16"/>
          <w:lang w:val="en-US"/>
        </w:rPr>
        <w:t xml:space="preserve">Proposal 2: </w:t>
      </w:r>
      <w:r w:rsidR="006561C1" w:rsidRPr="00436EA6">
        <w:rPr>
          <w:b/>
          <w:bCs/>
          <w:iCs/>
          <w:sz w:val="20"/>
          <w:szCs w:val="16"/>
          <w:lang w:val="en-US"/>
        </w:rPr>
        <w:t>For UE-side beam prediction, for the consistency of NW-side additional condition</w:t>
      </w:r>
      <w:r w:rsidR="006561C1">
        <w:rPr>
          <w:b/>
          <w:bCs/>
          <w:iCs/>
          <w:sz w:val="20"/>
          <w:szCs w:val="16"/>
          <w:lang w:val="en-US"/>
        </w:rPr>
        <w:t>s</w:t>
      </w:r>
      <w:r w:rsidR="006561C1" w:rsidRPr="00436EA6">
        <w:rPr>
          <w:b/>
          <w:bCs/>
          <w:iCs/>
          <w:sz w:val="20"/>
          <w:szCs w:val="16"/>
          <w:lang w:val="en-US"/>
        </w:rPr>
        <w:t xml:space="preserve"> across training and inference,</w:t>
      </w:r>
      <w:r w:rsidR="006561C1">
        <w:rPr>
          <w:b/>
          <w:bCs/>
          <w:iCs/>
          <w:sz w:val="20"/>
          <w:szCs w:val="16"/>
          <w:lang w:val="en-US"/>
        </w:rPr>
        <w:t xml:space="preserve"> with regards to FFS on </w:t>
      </w:r>
      <w:r w:rsidR="006561C1" w:rsidRPr="00006DDC">
        <w:rPr>
          <w:b/>
          <w:bCs/>
          <w:iCs/>
          <w:sz w:val="20"/>
          <w:szCs w:val="16"/>
          <w:lang w:val="en-US"/>
        </w:rPr>
        <w:t>how to define similar properties of a DL Tx beam or beam set/list</w:t>
      </w:r>
      <w:r w:rsidR="006561C1">
        <w:rPr>
          <w:b/>
          <w:bCs/>
          <w:iCs/>
          <w:sz w:val="20"/>
          <w:szCs w:val="16"/>
          <w:lang w:val="en-US"/>
        </w:rPr>
        <w:t xml:space="preserve"> for the same associated ID:</w:t>
      </w:r>
    </w:p>
    <w:p w14:paraId="0E42D3EB" w14:textId="77777777" w:rsidR="006561C1" w:rsidRDefault="006561C1" w:rsidP="006561C1">
      <w:pPr>
        <w:pStyle w:val="ListParagraph"/>
        <w:numPr>
          <w:ilvl w:val="0"/>
          <w:numId w:val="23"/>
        </w:numPr>
        <w:ind w:leftChars="0"/>
        <w:jc w:val="both"/>
        <w:rPr>
          <w:b/>
          <w:bCs/>
          <w:iCs/>
          <w:sz w:val="20"/>
          <w:szCs w:val="16"/>
          <w:lang w:val="en-US"/>
        </w:rPr>
      </w:pPr>
      <w:r w:rsidRPr="005A0FC2">
        <w:rPr>
          <w:b/>
          <w:bCs/>
          <w:iCs/>
          <w:sz w:val="20"/>
          <w:szCs w:val="16"/>
          <w:u w:val="single"/>
          <w:lang w:val="en-US"/>
        </w:rPr>
        <w:t>Based on spatial Tx filter</w:t>
      </w:r>
      <w:r>
        <w:rPr>
          <w:b/>
          <w:bCs/>
          <w:iCs/>
          <w:sz w:val="20"/>
          <w:szCs w:val="16"/>
          <w:lang w:val="en-US"/>
        </w:rPr>
        <w:t>: F</w:t>
      </w:r>
      <w:r w:rsidRPr="00F62735">
        <w:rPr>
          <w:b/>
          <w:bCs/>
          <w:iCs/>
          <w:sz w:val="20"/>
          <w:szCs w:val="16"/>
          <w:lang w:val="en-US"/>
        </w:rPr>
        <w:t>or the same associated ID across training and inference, for each Set A resource,</w:t>
      </w:r>
      <w:r>
        <w:rPr>
          <w:b/>
          <w:bCs/>
          <w:iCs/>
          <w:sz w:val="20"/>
          <w:szCs w:val="16"/>
          <w:lang w:val="en-US"/>
        </w:rPr>
        <w:t xml:space="preserve"> </w:t>
      </w:r>
      <w:r w:rsidRPr="00F62735">
        <w:rPr>
          <w:b/>
          <w:bCs/>
          <w:iCs/>
          <w:sz w:val="20"/>
          <w:szCs w:val="16"/>
          <w:lang w:val="en-US"/>
        </w:rPr>
        <w:t xml:space="preserve">UE can assume that the </w:t>
      </w:r>
      <w:r>
        <w:rPr>
          <w:b/>
          <w:bCs/>
          <w:iCs/>
          <w:sz w:val="20"/>
          <w:szCs w:val="16"/>
          <w:lang w:val="en-US"/>
        </w:rPr>
        <w:t xml:space="preserve">same spatial TX filter has been utilized by </w:t>
      </w:r>
      <w:proofErr w:type="spellStart"/>
      <w:r>
        <w:rPr>
          <w:b/>
          <w:bCs/>
          <w:iCs/>
          <w:sz w:val="20"/>
          <w:szCs w:val="16"/>
          <w:lang w:val="en-US"/>
        </w:rPr>
        <w:t>gNB</w:t>
      </w:r>
      <w:proofErr w:type="spellEnd"/>
      <w:r>
        <w:rPr>
          <w:b/>
          <w:bCs/>
          <w:iCs/>
          <w:sz w:val="20"/>
          <w:szCs w:val="16"/>
          <w:lang w:val="en-US"/>
        </w:rPr>
        <w:t xml:space="preserve">, across training and inference. </w:t>
      </w:r>
      <w:r w:rsidRPr="0049186D">
        <w:rPr>
          <w:b/>
          <w:bCs/>
          <w:iCs/>
          <w:sz w:val="20"/>
          <w:szCs w:val="16"/>
          <w:lang w:val="en-US"/>
        </w:rPr>
        <w:t>Similarly, for each Set B resource,</w:t>
      </w:r>
      <w:r>
        <w:rPr>
          <w:b/>
          <w:bCs/>
          <w:iCs/>
          <w:sz w:val="20"/>
          <w:szCs w:val="16"/>
          <w:lang w:val="en-US"/>
        </w:rPr>
        <w:t xml:space="preserve"> </w:t>
      </w:r>
      <w:r w:rsidRPr="00F62735">
        <w:rPr>
          <w:b/>
          <w:bCs/>
          <w:iCs/>
          <w:sz w:val="20"/>
          <w:szCs w:val="16"/>
          <w:lang w:val="en-US"/>
        </w:rPr>
        <w:t xml:space="preserve">UE can assume that the </w:t>
      </w:r>
      <w:r>
        <w:rPr>
          <w:b/>
          <w:bCs/>
          <w:iCs/>
          <w:sz w:val="20"/>
          <w:szCs w:val="16"/>
          <w:lang w:val="en-US"/>
        </w:rPr>
        <w:t xml:space="preserve">same spatial TX filter has been utilized by </w:t>
      </w:r>
      <w:proofErr w:type="spellStart"/>
      <w:r>
        <w:rPr>
          <w:b/>
          <w:bCs/>
          <w:iCs/>
          <w:sz w:val="20"/>
          <w:szCs w:val="16"/>
          <w:lang w:val="en-US"/>
        </w:rPr>
        <w:t>gNB</w:t>
      </w:r>
      <w:proofErr w:type="spellEnd"/>
      <w:r>
        <w:rPr>
          <w:b/>
          <w:bCs/>
          <w:iCs/>
          <w:sz w:val="20"/>
          <w:szCs w:val="16"/>
          <w:lang w:val="en-US"/>
        </w:rPr>
        <w:t>, across training and inference.</w:t>
      </w:r>
    </w:p>
    <w:p w14:paraId="34C8A986" w14:textId="77777777" w:rsidR="006561C1" w:rsidRPr="001A1D43" w:rsidRDefault="006561C1" w:rsidP="006561C1">
      <w:pPr>
        <w:pStyle w:val="ListParagraph"/>
        <w:numPr>
          <w:ilvl w:val="1"/>
          <w:numId w:val="23"/>
        </w:numPr>
        <w:ind w:leftChars="0"/>
        <w:jc w:val="both"/>
        <w:rPr>
          <w:b/>
          <w:bCs/>
          <w:iCs/>
          <w:sz w:val="20"/>
          <w:szCs w:val="16"/>
          <w:lang w:val="en-US"/>
        </w:rPr>
      </w:pPr>
      <w:r w:rsidRPr="001A1D43">
        <w:rPr>
          <w:b/>
          <w:bCs/>
          <w:iCs/>
          <w:sz w:val="20"/>
          <w:szCs w:val="16"/>
          <w:lang w:val="en-US"/>
        </w:rPr>
        <w:t>Note: a certain tolerance level can be considered for the spatial TX filter used in inference versus training.</w:t>
      </w:r>
    </w:p>
    <w:p w14:paraId="111C5AA4" w14:textId="77777777" w:rsidR="006561C1" w:rsidRDefault="006561C1" w:rsidP="006561C1">
      <w:pPr>
        <w:pStyle w:val="ListParagraph"/>
        <w:numPr>
          <w:ilvl w:val="0"/>
          <w:numId w:val="23"/>
        </w:numPr>
        <w:ind w:leftChars="0"/>
        <w:jc w:val="both"/>
        <w:rPr>
          <w:b/>
          <w:bCs/>
          <w:iCs/>
          <w:sz w:val="20"/>
          <w:szCs w:val="16"/>
          <w:lang w:val="en-US"/>
        </w:rPr>
      </w:pPr>
      <w:r w:rsidRPr="005A0FC2">
        <w:rPr>
          <w:b/>
          <w:bCs/>
          <w:iCs/>
          <w:sz w:val="20"/>
          <w:szCs w:val="16"/>
          <w:u w:val="single"/>
          <w:lang w:val="en-US"/>
        </w:rPr>
        <w:t>Based on QCL relationship</w:t>
      </w:r>
      <w:r>
        <w:rPr>
          <w:b/>
          <w:bCs/>
          <w:iCs/>
          <w:sz w:val="20"/>
          <w:szCs w:val="16"/>
          <w:lang w:val="en-US"/>
        </w:rPr>
        <w:t xml:space="preserve">: </w:t>
      </w:r>
      <w:r w:rsidRPr="00F62735">
        <w:rPr>
          <w:b/>
          <w:bCs/>
          <w:iCs/>
          <w:sz w:val="20"/>
          <w:szCs w:val="16"/>
          <w:lang w:val="en-US"/>
        </w:rPr>
        <w:t>For the same associated ID across training and inference, for each Set A resource,</w:t>
      </w:r>
      <w:r>
        <w:rPr>
          <w:b/>
          <w:bCs/>
          <w:iCs/>
          <w:sz w:val="20"/>
          <w:szCs w:val="16"/>
          <w:lang w:val="en-US"/>
        </w:rPr>
        <w:t xml:space="preserve"> </w:t>
      </w:r>
      <w:r w:rsidRPr="00F62735">
        <w:rPr>
          <w:b/>
          <w:bCs/>
          <w:iCs/>
          <w:sz w:val="20"/>
          <w:szCs w:val="16"/>
          <w:lang w:val="en-US"/>
        </w:rPr>
        <w:t>UE can assume that</w:t>
      </w:r>
      <w:r>
        <w:rPr>
          <w:b/>
          <w:bCs/>
          <w:iCs/>
          <w:sz w:val="20"/>
          <w:szCs w:val="16"/>
          <w:lang w:val="en-US"/>
        </w:rPr>
        <w:t xml:space="preserve"> the </w:t>
      </w:r>
      <w:proofErr w:type="spellStart"/>
      <w:r>
        <w:rPr>
          <w:b/>
          <w:bCs/>
          <w:iCs/>
          <w:sz w:val="20"/>
          <w:szCs w:val="16"/>
          <w:lang w:val="en-US"/>
        </w:rPr>
        <w:t>gNB</w:t>
      </w:r>
      <w:proofErr w:type="spellEnd"/>
      <w:r>
        <w:rPr>
          <w:b/>
          <w:bCs/>
          <w:iCs/>
          <w:sz w:val="20"/>
          <w:szCs w:val="16"/>
          <w:lang w:val="en-US"/>
        </w:rPr>
        <w:t xml:space="preserve"> Tx beams used across training and inference have a certain QCL relationship. </w:t>
      </w:r>
      <w:r w:rsidRPr="00181431">
        <w:rPr>
          <w:b/>
          <w:bCs/>
          <w:iCs/>
          <w:sz w:val="20"/>
          <w:szCs w:val="16"/>
          <w:lang w:val="en-US"/>
        </w:rPr>
        <w:t>Similarly, for each Set B resource, UE can assume that</w:t>
      </w:r>
      <w:r>
        <w:rPr>
          <w:b/>
          <w:bCs/>
          <w:iCs/>
          <w:sz w:val="20"/>
          <w:szCs w:val="16"/>
          <w:lang w:val="en-US"/>
        </w:rPr>
        <w:t xml:space="preserve"> the </w:t>
      </w:r>
      <w:proofErr w:type="spellStart"/>
      <w:r>
        <w:rPr>
          <w:b/>
          <w:bCs/>
          <w:iCs/>
          <w:sz w:val="20"/>
          <w:szCs w:val="16"/>
          <w:lang w:val="en-US"/>
        </w:rPr>
        <w:t>gNB</w:t>
      </w:r>
      <w:proofErr w:type="spellEnd"/>
      <w:r>
        <w:rPr>
          <w:b/>
          <w:bCs/>
          <w:iCs/>
          <w:sz w:val="20"/>
          <w:szCs w:val="16"/>
          <w:lang w:val="en-US"/>
        </w:rPr>
        <w:t xml:space="preserve"> Tx beams used across training and inference have a certain QCL relationship.</w:t>
      </w:r>
    </w:p>
    <w:p w14:paraId="07CDFAB5" w14:textId="77777777" w:rsidR="006561C1" w:rsidRDefault="006561C1" w:rsidP="006561C1">
      <w:pPr>
        <w:pStyle w:val="ListParagraph"/>
        <w:numPr>
          <w:ilvl w:val="1"/>
          <w:numId w:val="23"/>
        </w:numPr>
        <w:ind w:leftChars="0"/>
        <w:jc w:val="both"/>
        <w:rPr>
          <w:b/>
          <w:bCs/>
          <w:iCs/>
          <w:sz w:val="20"/>
          <w:szCs w:val="16"/>
          <w:lang w:val="en-US"/>
        </w:rPr>
      </w:pPr>
      <w:r>
        <w:rPr>
          <w:b/>
          <w:bCs/>
          <w:iCs/>
          <w:sz w:val="20"/>
          <w:szCs w:val="16"/>
          <w:lang w:val="en-US"/>
        </w:rPr>
        <w:t>FFS: definition of such QCL relationships.</w:t>
      </w:r>
    </w:p>
    <w:p w14:paraId="3FCDEC62" w14:textId="04179CEB" w:rsidR="000B3362" w:rsidRDefault="000B3362" w:rsidP="006561C1">
      <w:pPr>
        <w:jc w:val="both"/>
        <w:rPr>
          <w:b/>
          <w:bCs/>
          <w:iCs/>
          <w:sz w:val="22"/>
          <w:szCs w:val="22"/>
        </w:rPr>
      </w:pPr>
    </w:p>
    <w:p w14:paraId="7F437DDB" w14:textId="77777777" w:rsidR="0030668E" w:rsidRPr="00EE35E7" w:rsidRDefault="0030668E" w:rsidP="0030668E">
      <w:pPr>
        <w:jc w:val="both"/>
        <w:rPr>
          <w:b/>
          <w:bCs/>
          <w:iCs/>
          <w:sz w:val="22"/>
          <w:szCs w:val="18"/>
        </w:rPr>
      </w:pPr>
      <w:r w:rsidRPr="00EE35E7">
        <w:rPr>
          <w:b/>
          <w:bCs/>
          <w:iCs/>
          <w:sz w:val="22"/>
          <w:szCs w:val="18"/>
        </w:rPr>
        <w:t>Observation 1: For UE-side beam prediction, for the consistency of NW-side additional condition across training and inference, ensuring consistency based on performance monitoring is not feasible, because of the following reasons:</w:t>
      </w:r>
    </w:p>
    <w:p w14:paraId="5B4046AC" w14:textId="77777777" w:rsidR="0030668E" w:rsidRPr="00EE35E7" w:rsidRDefault="0030668E" w:rsidP="0030668E">
      <w:pPr>
        <w:numPr>
          <w:ilvl w:val="0"/>
          <w:numId w:val="34"/>
        </w:numPr>
        <w:jc w:val="both"/>
        <w:rPr>
          <w:b/>
          <w:bCs/>
          <w:iCs/>
          <w:sz w:val="22"/>
          <w:szCs w:val="18"/>
          <w:lang w:val="en-US"/>
        </w:rPr>
      </w:pPr>
      <w:r w:rsidRPr="00EE35E7">
        <w:rPr>
          <w:b/>
          <w:bCs/>
          <w:iCs/>
          <w:sz w:val="22"/>
          <w:szCs w:val="18"/>
          <w:lang w:val="en-US"/>
        </w:rPr>
        <w:t>Extra burden at the UE for monitoring before the functionality is activated for inference</w:t>
      </w:r>
    </w:p>
    <w:p w14:paraId="4BE42819" w14:textId="77777777" w:rsidR="0030668E" w:rsidRPr="00EE35E7" w:rsidRDefault="0030668E" w:rsidP="0030668E">
      <w:pPr>
        <w:numPr>
          <w:ilvl w:val="1"/>
          <w:numId w:val="33"/>
        </w:numPr>
        <w:jc w:val="both"/>
        <w:rPr>
          <w:b/>
          <w:bCs/>
          <w:iCs/>
          <w:sz w:val="22"/>
          <w:szCs w:val="18"/>
          <w:lang w:val="en-US"/>
        </w:rPr>
      </w:pPr>
      <w:r w:rsidRPr="00EE35E7">
        <w:rPr>
          <w:b/>
          <w:bCs/>
          <w:iCs/>
          <w:sz w:val="22"/>
          <w:szCs w:val="18"/>
          <w:lang w:val="en-US"/>
        </w:rPr>
        <w:t xml:space="preserve">Note that UE </w:t>
      </w:r>
      <w:proofErr w:type="gramStart"/>
      <w:r w:rsidRPr="00EE35E7">
        <w:rPr>
          <w:b/>
          <w:bCs/>
          <w:iCs/>
          <w:sz w:val="22"/>
          <w:szCs w:val="18"/>
          <w:lang w:val="en-US"/>
        </w:rPr>
        <w:t>has to</w:t>
      </w:r>
      <w:proofErr w:type="gramEnd"/>
      <w:r w:rsidRPr="00EE35E7">
        <w:rPr>
          <w:b/>
          <w:bCs/>
          <w:iCs/>
          <w:sz w:val="22"/>
          <w:szCs w:val="18"/>
          <w:lang w:val="en-US"/>
        </w:rPr>
        <w:t xml:space="preserve"> monitor the performance of a significantly large number of models to determine the best model for current network-side additional conditions.</w:t>
      </w:r>
    </w:p>
    <w:p w14:paraId="0AE32B57" w14:textId="77777777" w:rsidR="0030668E" w:rsidRPr="00EE35E7" w:rsidRDefault="0030668E" w:rsidP="0030668E">
      <w:pPr>
        <w:numPr>
          <w:ilvl w:val="1"/>
          <w:numId w:val="33"/>
        </w:numPr>
        <w:jc w:val="both"/>
        <w:rPr>
          <w:b/>
          <w:bCs/>
          <w:iCs/>
          <w:sz w:val="22"/>
          <w:szCs w:val="18"/>
          <w:lang w:val="en-US"/>
        </w:rPr>
      </w:pPr>
      <w:r w:rsidRPr="00EE35E7">
        <w:rPr>
          <w:b/>
          <w:bCs/>
          <w:iCs/>
          <w:sz w:val="22"/>
          <w:szCs w:val="18"/>
          <w:lang w:val="en-US"/>
        </w:rPr>
        <w:t xml:space="preserve">Monitoring-based model selection needs to be performed every time network side additional condition changes. Furthermore, the network may be required to signal to the UE when network-side additional conditions change.  </w:t>
      </w:r>
    </w:p>
    <w:p w14:paraId="48025D6E" w14:textId="77777777" w:rsidR="0030668E" w:rsidRPr="00EE35E7" w:rsidRDefault="0030668E" w:rsidP="0030668E">
      <w:pPr>
        <w:numPr>
          <w:ilvl w:val="0"/>
          <w:numId w:val="34"/>
        </w:numPr>
        <w:jc w:val="both"/>
        <w:rPr>
          <w:b/>
          <w:bCs/>
          <w:iCs/>
          <w:sz w:val="22"/>
          <w:szCs w:val="18"/>
          <w:lang w:val="en-US"/>
        </w:rPr>
      </w:pPr>
      <w:r w:rsidRPr="00EE35E7">
        <w:rPr>
          <w:b/>
          <w:bCs/>
          <w:iCs/>
          <w:sz w:val="22"/>
          <w:szCs w:val="18"/>
          <w:lang w:val="en-US"/>
        </w:rPr>
        <w:t>Will always be a hit/fail method</w:t>
      </w:r>
    </w:p>
    <w:p w14:paraId="1DC720FA" w14:textId="77777777" w:rsidR="0030668E" w:rsidRPr="00EE35E7" w:rsidRDefault="0030668E" w:rsidP="0030668E">
      <w:pPr>
        <w:numPr>
          <w:ilvl w:val="1"/>
          <w:numId w:val="33"/>
        </w:numPr>
        <w:jc w:val="both"/>
        <w:rPr>
          <w:b/>
          <w:bCs/>
          <w:iCs/>
          <w:sz w:val="22"/>
          <w:szCs w:val="18"/>
          <w:lang w:val="en-US"/>
        </w:rPr>
      </w:pPr>
      <w:r w:rsidRPr="00EE35E7">
        <w:rPr>
          <w:b/>
          <w:bCs/>
          <w:iCs/>
          <w:sz w:val="22"/>
          <w:szCs w:val="18"/>
          <w:lang w:val="en-US"/>
        </w:rPr>
        <w:t>UE cannot determine with certainty the consistency, as without the information about the network-side additional condition, the UE may not be able to download the relevant models</w:t>
      </w:r>
    </w:p>
    <w:p w14:paraId="7B48CC64" w14:textId="77777777" w:rsidR="0030668E" w:rsidRPr="00EE35E7" w:rsidRDefault="0030668E" w:rsidP="0030668E">
      <w:pPr>
        <w:numPr>
          <w:ilvl w:val="2"/>
          <w:numId w:val="33"/>
        </w:numPr>
        <w:jc w:val="both"/>
        <w:rPr>
          <w:b/>
          <w:bCs/>
          <w:iCs/>
          <w:sz w:val="22"/>
          <w:szCs w:val="18"/>
          <w:lang w:val="en-US"/>
        </w:rPr>
      </w:pPr>
      <w:r w:rsidRPr="00EE35E7">
        <w:rPr>
          <w:b/>
          <w:bCs/>
          <w:iCs/>
          <w:sz w:val="22"/>
          <w:szCs w:val="18"/>
          <w:lang w:val="en-US"/>
        </w:rPr>
        <w:t>Note that UE may only have limited memory to store the models. It may require frequent download/discard of the model to support monitoring-based consistency.</w:t>
      </w:r>
    </w:p>
    <w:p w14:paraId="2E1629BB" w14:textId="0D7302E1" w:rsidR="0030668E" w:rsidRPr="0030668E" w:rsidRDefault="0030668E" w:rsidP="00071E63">
      <w:pPr>
        <w:numPr>
          <w:ilvl w:val="0"/>
          <w:numId w:val="34"/>
        </w:numPr>
        <w:jc w:val="both"/>
        <w:rPr>
          <w:b/>
          <w:bCs/>
          <w:iCs/>
          <w:sz w:val="22"/>
          <w:szCs w:val="18"/>
          <w:lang w:val="en-US"/>
        </w:rPr>
      </w:pPr>
      <w:r w:rsidRPr="00EE35E7">
        <w:rPr>
          <w:b/>
          <w:bCs/>
          <w:iCs/>
          <w:sz w:val="22"/>
          <w:szCs w:val="18"/>
          <w:lang w:val="en-US"/>
        </w:rPr>
        <w:t>UE may need to monitor the performance for a significantly large amount of time before UE can determine a suitable model. This will result in a significant delay in determining applicable functionality at the UE.</w:t>
      </w:r>
    </w:p>
    <w:p w14:paraId="2B3083F8" w14:textId="77777777" w:rsidR="0030668E" w:rsidRDefault="0030668E" w:rsidP="00071E63">
      <w:pPr>
        <w:jc w:val="both"/>
        <w:rPr>
          <w:b/>
          <w:bCs/>
          <w:iCs/>
          <w:sz w:val="22"/>
          <w:szCs w:val="22"/>
        </w:rPr>
      </w:pPr>
    </w:p>
    <w:p w14:paraId="14FBFED1" w14:textId="234BBA23" w:rsidR="00071E63" w:rsidRPr="00DB6A19" w:rsidRDefault="00071E63" w:rsidP="00071E63">
      <w:pPr>
        <w:jc w:val="both"/>
        <w:rPr>
          <w:iCs/>
          <w:sz w:val="22"/>
          <w:szCs w:val="22"/>
        </w:rPr>
      </w:pPr>
      <w:r>
        <w:rPr>
          <w:b/>
          <w:bCs/>
          <w:iCs/>
          <w:sz w:val="22"/>
          <w:szCs w:val="22"/>
        </w:rPr>
        <w:t xml:space="preserve">Proposal 3: </w:t>
      </w:r>
      <w:r w:rsidRPr="00DB6A19">
        <w:rPr>
          <w:b/>
          <w:bCs/>
          <w:iCs/>
          <w:sz w:val="22"/>
          <w:szCs w:val="22"/>
        </w:rPr>
        <w:t>For UE-side beam prediction, for the consistency of NW-side additional condition across training and inference, deprioritize Opt2: Performance monitoring based.</w:t>
      </w:r>
    </w:p>
    <w:p w14:paraId="0985CB11" w14:textId="77777777" w:rsidR="00777013" w:rsidRDefault="00777013" w:rsidP="0024715A">
      <w:pPr>
        <w:jc w:val="both"/>
        <w:rPr>
          <w:sz w:val="22"/>
          <w:szCs w:val="22"/>
        </w:rPr>
      </w:pPr>
    </w:p>
    <w:p w14:paraId="5EB86AB2" w14:textId="0DD8EBFB" w:rsidR="00071E63" w:rsidRPr="002860AF" w:rsidRDefault="00071E63" w:rsidP="00071E63">
      <w:pPr>
        <w:jc w:val="both"/>
        <w:rPr>
          <w:b/>
          <w:bCs/>
          <w:sz w:val="22"/>
          <w:szCs w:val="22"/>
        </w:rPr>
      </w:pPr>
      <w:r>
        <w:rPr>
          <w:b/>
          <w:bCs/>
          <w:sz w:val="22"/>
          <w:szCs w:val="22"/>
        </w:rPr>
        <w:t xml:space="preserve">Proposal 4: </w:t>
      </w:r>
      <w:r w:rsidRPr="002860AF">
        <w:rPr>
          <w:b/>
          <w:bCs/>
          <w:sz w:val="22"/>
          <w:szCs w:val="22"/>
        </w:rPr>
        <w:t>Confirm the following working assumption:</w:t>
      </w:r>
    </w:p>
    <w:p w14:paraId="63E22473" w14:textId="77777777" w:rsidR="00071E63" w:rsidRPr="002860AF" w:rsidRDefault="00071E63" w:rsidP="00071E63">
      <w:pPr>
        <w:tabs>
          <w:tab w:val="left" w:pos="360"/>
          <w:tab w:val="left" w:pos="709"/>
        </w:tabs>
        <w:jc w:val="both"/>
        <w:rPr>
          <w:rFonts w:eastAsia="Times New Roman"/>
          <w:b/>
          <w:bCs/>
          <w:sz w:val="22"/>
          <w:szCs w:val="22"/>
        </w:rPr>
      </w:pPr>
      <w:r w:rsidRPr="002860AF">
        <w:rPr>
          <w:rFonts w:eastAsia="DengXian" w:hint="eastAsia"/>
          <w:b/>
          <w:bCs/>
          <w:sz w:val="22"/>
          <w:szCs w:val="22"/>
          <w:highlight w:val="darkYellow"/>
          <w:lang w:eastAsia="zh-CN"/>
        </w:rPr>
        <w:t>Working Assumption</w:t>
      </w:r>
    </w:p>
    <w:p w14:paraId="759D3E4B" w14:textId="77777777" w:rsidR="00071E63" w:rsidRPr="002860AF" w:rsidRDefault="00071E63" w:rsidP="00071E63">
      <w:pPr>
        <w:tabs>
          <w:tab w:val="left" w:pos="360"/>
          <w:tab w:val="left" w:pos="709"/>
        </w:tabs>
        <w:jc w:val="both"/>
        <w:rPr>
          <w:rFonts w:eastAsia="Times New Roman"/>
          <w:b/>
          <w:bCs/>
          <w:sz w:val="22"/>
          <w:szCs w:val="22"/>
        </w:rPr>
      </w:pPr>
      <w:r w:rsidRPr="002860AF">
        <w:rPr>
          <w:rFonts w:eastAsia="Times New Roman"/>
          <w:b/>
          <w:bCs/>
          <w:sz w:val="22"/>
          <w:szCs w:val="22"/>
        </w:rPr>
        <w:t>The associated ID</w:t>
      </w:r>
      <w:r w:rsidRPr="002860AF">
        <w:rPr>
          <w:rFonts w:eastAsia="DengXian" w:hint="eastAsia"/>
          <w:b/>
          <w:bCs/>
          <w:sz w:val="22"/>
          <w:szCs w:val="22"/>
          <w:lang w:eastAsia="zh-CN"/>
        </w:rPr>
        <w:t xml:space="preserve"> </w:t>
      </w:r>
      <w:r w:rsidRPr="002860AF">
        <w:rPr>
          <w:rFonts w:eastAsia="Times New Roman"/>
          <w:b/>
          <w:bCs/>
          <w:sz w:val="22"/>
          <w:szCs w:val="22"/>
        </w:rPr>
        <w:t>at least can be configured</w:t>
      </w:r>
      <w:r w:rsidRPr="002860AF">
        <w:rPr>
          <w:rFonts w:eastAsia="DengXian" w:hint="eastAsia"/>
          <w:b/>
          <w:bCs/>
          <w:sz w:val="22"/>
          <w:szCs w:val="22"/>
          <w:lang w:eastAsia="zh-CN"/>
        </w:rPr>
        <w:t xml:space="preserve"> </w:t>
      </w:r>
      <w:r w:rsidRPr="002860AF">
        <w:rPr>
          <w:rFonts w:eastAsia="Times New Roman"/>
          <w:b/>
          <w:bCs/>
          <w:sz w:val="22"/>
          <w:szCs w:val="22"/>
        </w:rPr>
        <w:t xml:space="preserve">within CSI framework </w:t>
      </w:r>
    </w:p>
    <w:p w14:paraId="2C6BC061" w14:textId="77777777" w:rsidR="00071E63" w:rsidRPr="002860AF" w:rsidRDefault="00071E63" w:rsidP="00071E63">
      <w:pPr>
        <w:pStyle w:val="ListParagraph"/>
        <w:numPr>
          <w:ilvl w:val="0"/>
          <w:numId w:val="43"/>
        </w:numPr>
        <w:tabs>
          <w:tab w:val="left" w:pos="360"/>
          <w:tab w:val="left" w:pos="1080"/>
        </w:tabs>
        <w:ind w:leftChars="0"/>
        <w:jc w:val="both"/>
        <w:rPr>
          <w:rFonts w:eastAsia="Times New Roman"/>
          <w:b/>
          <w:bCs/>
          <w:sz w:val="22"/>
          <w:szCs w:val="22"/>
        </w:rPr>
      </w:pPr>
      <w:r w:rsidRPr="002860AF">
        <w:rPr>
          <w:b/>
          <w:bCs/>
          <w:sz w:val="22"/>
          <w:szCs w:val="22"/>
        </w:rPr>
        <w:t>FFS on details</w:t>
      </w:r>
    </w:p>
    <w:p w14:paraId="3CC009E7" w14:textId="77777777" w:rsidR="00071E63" w:rsidRPr="00E14DA6" w:rsidRDefault="00071E63" w:rsidP="00071E63">
      <w:pPr>
        <w:pStyle w:val="ListParagraph"/>
        <w:numPr>
          <w:ilvl w:val="0"/>
          <w:numId w:val="43"/>
        </w:numPr>
        <w:tabs>
          <w:tab w:val="left" w:pos="360"/>
          <w:tab w:val="left" w:pos="1080"/>
        </w:tabs>
        <w:ind w:leftChars="0"/>
        <w:jc w:val="both"/>
        <w:rPr>
          <w:rFonts w:eastAsia="Times New Roman"/>
          <w:b/>
          <w:bCs/>
          <w:sz w:val="22"/>
          <w:szCs w:val="22"/>
        </w:rPr>
      </w:pPr>
      <w:r w:rsidRPr="002860AF">
        <w:rPr>
          <w:b/>
          <w:bCs/>
          <w:sz w:val="22"/>
          <w:szCs w:val="22"/>
        </w:rPr>
        <w:t>FFS on whether/how to configure/indicate the associated ID via other signal(s) and/or in other procedure(s)/framework(s)</w:t>
      </w:r>
    </w:p>
    <w:p w14:paraId="01E3D997" w14:textId="77777777" w:rsidR="00E14DA6" w:rsidRDefault="00E14DA6" w:rsidP="00E14DA6">
      <w:pPr>
        <w:tabs>
          <w:tab w:val="left" w:pos="360"/>
          <w:tab w:val="left" w:pos="1080"/>
        </w:tabs>
        <w:jc w:val="both"/>
        <w:rPr>
          <w:rFonts w:eastAsia="Times New Roman"/>
          <w:b/>
          <w:bCs/>
          <w:sz w:val="22"/>
          <w:szCs w:val="22"/>
        </w:rPr>
      </w:pPr>
    </w:p>
    <w:p w14:paraId="4CEEFD25" w14:textId="2D5B0656" w:rsidR="00E14DA6" w:rsidRPr="00C01F41" w:rsidRDefault="00E14DA6" w:rsidP="00C01F41">
      <w:r w:rsidRPr="001D7F3D">
        <w:rPr>
          <w:b/>
          <w:bCs/>
          <w:sz w:val="22"/>
          <w:szCs w:val="18"/>
        </w:rPr>
        <w:t>Proposal 5</w:t>
      </w:r>
      <w:r w:rsidR="001D7F3D" w:rsidRPr="001D7F3D">
        <w:rPr>
          <w:b/>
          <w:bCs/>
          <w:sz w:val="22"/>
          <w:szCs w:val="18"/>
        </w:rPr>
        <w:t>:</w:t>
      </w:r>
      <w:r w:rsidR="001D7F3D">
        <w:t xml:space="preserve"> </w:t>
      </w:r>
      <w:r w:rsidRPr="00AF41DE">
        <w:rPr>
          <w:b/>
          <w:bCs/>
          <w:sz w:val="22"/>
          <w:szCs w:val="18"/>
        </w:rPr>
        <w:t xml:space="preserve">For UE-side beam prediction, regarding how to configure associated ID within CSI framework, support configuring associated ID </w:t>
      </w:r>
      <w:r>
        <w:rPr>
          <w:b/>
          <w:bCs/>
          <w:sz w:val="22"/>
          <w:szCs w:val="18"/>
        </w:rPr>
        <w:t>for Set A and Set B pairs (jointly) rather than Set A and Set B separately.</w:t>
      </w:r>
    </w:p>
    <w:p w14:paraId="691691EF" w14:textId="77777777" w:rsidR="00E14DA6" w:rsidRPr="00E14DA6" w:rsidRDefault="00E14DA6" w:rsidP="00E14DA6">
      <w:pPr>
        <w:tabs>
          <w:tab w:val="left" w:pos="360"/>
          <w:tab w:val="left" w:pos="1080"/>
        </w:tabs>
        <w:jc w:val="both"/>
        <w:rPr>
          <w:rFonts w:eastAsia="Times New Roman"/>
          <w:b/>
          <w:bCs/>
          <w:sz w:val="22"/>
          <w:szCs w:val="22"/>
        </w:rPr>
      </w:pPr>
    </w:p>
    <w:p w14:paraId="79D6CB91" w14:textId="77777777" w:rsidR="00564F99" w:rsidRDefault="001D7F3D" w:rsidP="00564F99">
      <w:pPr>
        <w:jc w:val="both"/>
        <w:rPr>
          <w:b/>
          <w:bCs/>
          <w:sz w:val="22"/>
          <w:szCs w:val="18"/>
        </w:rPr>
      </w:pPr>
      <w:r>
        <w:rPr>
          <w:b/>
          <w:bCs/>
          <w:sz w:val="22"/>
          <w:szCs w:val="18"/>
        </w:rPr>
        <w:t xml:space="preserve">Proposal 6: </w:t>
      </w:r>
      <w:r w:rsidR="00564F99" w:rsidRPr="00FC2CFC">
        <w:rPr>
          <w:b/>
          <w:bCs/>
          <w:sz w:val="22"/>
          <w:szCs w:val="18"/>
        </w:rPr>
        <w:t xml:space="preserve">For UE-side beam prediction, regarding where to configure associated ID within CSI framework, support configuring associated ID within </w:t>
      </w:r>
      <w:r w:rsidR="00564F99" w:rsidRPr="00FC2CFC">
        <w:rPr>
          <w:b/>
          <w:bCs/>
          <w:i/>
          <w:iCs/>
          <w:sz w:val="22"/>
          <w:szCs w:val="18"/>
        </w:rPr>
        <w:t>CSI-</w:t>
      </w:r>
      <w:proofErr w:type="spellStart"/>
      <w:r w:rsidR="00564F99" w:rsidRPr="00FC2CFC">
        <w:rPr>
          <w:b/>
          <w:bCs/>
          <w:i/>
          <w:iCs/>
          <w:sz w:val="22"/>
          <w:szCs w:val="18"/>
        </w:rPr>
        <w:t>ReportConfig</w:t>
      </w:r>
      <w:proofErr w:type="spellEnd"/>
      <w:r w:rsidR="00564F99" w:rsidRPr="00FC2CFC">
        <w:rPr>
          <w:b/>
          <w:bCs/>
          <w:sz w:val="22"/>
          <w:szCs w:val="18"/>
        </w:rPr>
        <w:t>.</w:t>
      </w:r>
    </w:p>
    <w:p w14:paraId="404C657F" w14:textId="77777777" w:rsidR="00564F99" w:rsidRDefault="00564F99" w:rsidP="00564F99">
      <w:pPr>
        <w:pStyle w:val="ListParagraph"/>
        <w:numPr>
          <w:ilvl w:val="0"/>
          <w:numId w:val="45"/>
        </w:numPr>
        <w:ind w:leftChars="0"/>
        <w:jc w:val="both"/>
        <w:rPr>
          <w:b/>
          <w:bCs/>
          <w:sz w:val="22"/>
          <w:szCs w:val="18"/>
        </w:rPr>
      </w:pPr>
      <w:r w:rsidRPr="00D43A46">
        <w:rPr>
          <w:b/>
          <w:bCs/>
          <w:sz w:val="22"/>
          <w:szCs w:val="18"/>
        </w:rPr>
        <w:t xml:space="preserve">FFS: details of how to assign associated ID to configurations that include subsets of Set B and/or Set </w:t>
      </w:r>
      <w:proofErr w:type="gramStart"/>
      <w:r w:rsidRPr="00D43A46">
        <w:rPr>
          <w:b/>
          <w:bCs/>
          <w:sz w:val="22"/>
          <w:szCs w:val="18"/>
        </w:rPr>
        <w:t>A and also</w:t>
      </w:r>
      <w:proofErr w:type="gramEnd"/>
      <w:r w:rsidRPr="00D43A46">
        <w:rPr>
          <w:b/>
          <w:bCs/>
          <w:sz w:val="22"/>
          <w:szCs w:val="18"/>
        </w:rPr>
        <w:t xml:space="preserve"> different Set B patterns.</w:t>
      </w:r>
    </w:p>
    <w:p w14:paraId="4DDEA1A9" w14:textId="77777777" w:rsidR="00564F99" w:rsidRPr="00D43A46" w:rsidRDefault="00564F99" w:rsidP="00564F99">
      <w:pPr>
        <w:pStyle w:val="ListParagraph"/>
        <w:numPr>
          <w:ilvl w:val="0"/>
          <w:numId w:val="45"/>
        </w:numPr>
        <w:ind w:leftChars="0"/>
        <w:jc w:val="both"/>
        <w:rPr>
          <w:b/>
          <w:bCs/>
          <w:sz w:val="22"/>
          <w:szCs w:val="18"/>
        </w:rPr>
      </w:pPr>
      <w:r>
        <w:rPr>
          <w:b/>
          <w:bCs/>
          <w:sz w:val="22"/>
          <w:szCs w:val="18"/>
        </w:rPr>
        <w:t xml:space="preserve">FFS: details of where to configure associated ID within </w:t>
      </w:r>
      <w:r w:rsidRPr="00221872">
        <w:rPr>
          <w:b/>
          <w:bCs/>
          <w:i/>
          <w:iCs/>
          <w:sz w:val="22"/>
          <w:szCs w:val="18"/>
        </w:rPr>
        <w:t>CSI-</w:t>
      </w:r>
      <w:proofErr w:type="spellStart"/>
      <w:r w:rsidRPr="00221872">
        <w:rPr>
          <w:b/>
          <w:bCs/>
          <w:i/>
          <w:iCs/>
          <w:sz w:val="22"/>
          <w:szCs w:val="18"/>
        </w:rPr>
        <w:t>ReportConfig</w:t>
      </w:r>
      <w:proofErr w:type="spellEnd"/>
      <w:r>
        <w:rPr>
          <w:b/>
          <w:bCs/>
          <w:sz w:val="22"/>
          <w:szCs w:val="18"/>
        </w:rPr>
        <w:t>.</w:t>
      </w:r>
    </w:p>
    <w:p w14:paraId="011201CE" w14:textId="70ECB924" w:rsidR="001D7F3D" w:rsidRDefault="001D7F3D" w:rsidP="00564F99">
      <w:pPr>
        <w:jc w:val="both"/>
        <w:rPr>
          <w:b/>
          <w:bCs/>
          <w:sz w:val="22"/>
          <w:szCs w:val="18"/>
        </w:rPr>
      </w:pPr>
    </w:p>
    <w:p w14:paraId="5E39B74D" w14:textId="42C439B8" w:rsidR="001D7F3D" w:rsidRPr="0069259E" w:rsidRDefault="001D7F3D" w:rsidP="001D7F3D">
      <w:pPr>
        <w:jc w:val="both"/>
        <w:rPr>
          <w:b/>
          <w:bCs/>
          <w:iCs/>
          <w:sz w:val="22"/>
          <w:szCs w:val="22"/>
          <w:lang w:val="en-US"/>
        </w:rPr>
      </w:pPr>
      <w:r>
        <w:rPr>
          <w:b/>
          <w:bCs/>
          <w:iCs/>
          <w:sz w:val="22"/>
          <w:szCs w:val="22"/>
          <w:lang w:val="en-US"/>
        </w:rPr>
        <w:t xml:space="preserve">Proposal 7: </w:t>
      </w:r>
      <w:r w:rsidRPr="0069259E">
        <w:rPr>
          <w:b/>
          <w:bCs/>
          <w:iCs/>
          <w:sz w:val="22"/>
          <w:szCs w:val="22"/>
          <w:lang w:val="en-US"/>
        </w:rPr>
        <w:t xml:space="preserve">For UE-side beam prediction, for the consistency of NW-side additional condition across training and inference, </w:t>
      </w:r>
      <w:r>
        <w:rPr>
          <w:b/>
          <w:bCs/>
          <w:iCs/>
          <w:sz w:val="22"/>
          <w:szCs w:val="22"/>
          <w:lang w:val="en-US"/>
        </w:rPr>
        <w:t xml:space="preserve">the </w:t>
      </w:r>
      <w:r w:rsidRPr="0083729B">
        <w:rPr>
          <w:b/>
          <w:bCs/>
          <w:iCs/>
          <w:sz w:val="22"/>
          <w:szCs w:val="22"/>
          <w:lang w:val="en-US"/>
        </w:rPr>
        <w:t xml:space="preserve">NW-side additional conditions with the same associated ID </w:t>
      </w:r>
      <w:r>
        <w:rPr>
          <w:b/>
          <w:bCs/>
          <w:iCs/>
          <w:sz w:val="22"/>
          <w:szCs w:val="22"/>
          <w:lang w:val="en-US"/>
        </w:rPr>
        <w:t>should be</w:t>
      </w:r>
      <w:r w:rsidRPr="0083729B">
        <w:rPr>
          <w:b/>
          <w:bCs/>
          <w:iCs/>
          <w:sz w:val="22"/>
          <w:szCs w:val="22"/>
          <w:lang w:val="en-US"/>
        </w:rPr>
        <w:t xml:space="preserve"> consistent within a PLMN</w:t>
      </w:r>
      <w:r>
        <w:rPr>
          <w:b/>
          <w:bCs/>
          <w:iCs/>
          <w:sz w:val="22"/>
          <w:szCs w:val="22"/>
          <w:lang w:val="en-US"/>
        </w:rPr>
        <w:t>.</w:t>
      </w:r>
    </w:p>
    <w:p w14:paraId="4FB6B1C8" w14:textId="77777777" w:rsidR="001D7F3D" w:rsidRDefault="001D7F3D" w:rsidP="001D7F3D">
      <w:pPr>
        <w:jc w:val="both"/>
        <w:rPr>
          <w:b/>
          <w:bCs/>
          <w:sz w:val="22"/>
          <w:szCs w:val="18"/>
        </w:rPr>
      </w:pPr>
    </w:p>
    <w:p w14:paraId="18B3E685" w14:textId="0D5565C3" w:rsidR="001D7F3D" w:rsidRPr="00006D1B" w:rsidRDefault="001D7F3D" w:rsidP="001D7F3D">
      <w:pPr>
        <w:jc w:val="both"/>
        <w:rPr>
          <w:b/>
          <w:bCs/>
          <w:sz w:val="22"/>
          <w:szCs w:val="18"/>
        </w:rPr>
      </w:pPr>
      <w:r>
        <w:rPr>
          <w:b/>
          <w:bCs/>
          <w:sz w:val="22"/>
          <w:szCs w:val="18"/>
        </w:rPr>
        <w:t xml:space="preserve">Proposal 8: </w:t>
      </w:r>
      <w:r w:rsidRPr="00006D1B">
        <w:rPr>
          <w:b/>
          <w:bCs/>
          <w:sz w:val="22"/>
          <w:szCs w:val="18"/>
        </w:rPr>
        <w:t xml:space="preserve">For UE-sided beam prediction, at least for BM-Case 1, regarding the FFS on the details in the </w:t>
      </w:r>
      <w:r w:rsidRPr="0080232C">
        <w:rPr>
          <w:b/>
          <w:bCs/>
          <w:i/>
          <w:iCs/>
          <w:sz w:val="22"/>
          <w:szCs w:val="18"/>
        </w:rPr>
        <w:t>CSI-</w:t>
      </w:r>
      <w:proofErr w:type="spellStart"/>
      <w:r w:rsidRPr="0080232C">
        <w:rPr>
          <w:b/>
          <w:bCs/>
          <w:i/>
          <w:iCs/>
          <w:sz w:val="22"/>
          <w:szCs w:val="18"/>
        </w:rPr>
        <w:t>ReportConfig</w:t>
      </w:r>
      <w:proofErr w:type="spellEnd"/>
      <w:r w:rsidRPr="00006D1B">
        <w:rPr>
          <w:b/>
          <w:bCs/>
          <w:sz w:val="22"/>
          <w:szCs w:val="18"/>
        </w:rPr>
        <w:t>, support the following:</w:t>
      </w:r>
    </w:p>
    <w:p w14:paraId="489F2959" w14:textId="77777777" w:rsidR="001D7F3D" w:rsidRDefault="001D7F3D" w:rsidP="001D7F3D">
      <w:pPr>
        <w:pStyle w:val="ListParagraph"/>
        <w:numPr>
          <w:ilvl w:val="0"/>
          <w:numId w:val="24"/>
        </w:numPr>
        <w:ind w:leftChars="0"/>
        <w:rPr>
          <w:b/>
          <w:bCs/>
          <w:sz w:val="22"/>
          <w:szCs w:val="18"/>
        </w:rPr>
      </w:pPr>
      <w:r w:rsidRPr="00155145">
        <w:rPr>
          <w:b/>
          <w:bCs/>
          <w:sz w:val="22"/>
          <w:szCs w:val="18"/>
        </w:rPr>
        <w:t xml:space="preserve">Alt 3: two </w:t>
      </w:r>
      <w:r w:rsidRPr="007945B3">
        <w:rPr>
          <w:b/>
          <w:bCs/>
          <w:i/>
          <w:iCs/>
          <w:sz w:val="22"/>
          <w:szCs w:val="18"/>
        </w:rPr>
        <w:t>CSI-</w:t>
      </w:r>
      <w:proofErr w:type="spellStart"/>
      <w:r w:rsidRPr="007945B3">
        <w:rPr>
          <w:b/>
          <w:bCs/>
          <w:i/>
          <w:iCs/>
          <w:sz w:val="22"/>
          <w:szCs w:val="18"/>
        </w:rPr>
        <w:t>ResourceConfigId</w:t>
      </w:r>
      <w:proofErr w:type="spellEnd"/>
      <w:r w:rsidRPr="00155145">
        <w:rPr>
          <w:b/>
          <w:bCs/>
          <w:sz w:val="22"/>
          <w:szCs w:val="18"/>
        </w:rPr>
        <w:t xml:space="preserve"> s are configured for Set A and Set B separately</w:t>
      </w:r>
      <w:r>
        <w:rPr>
          <w:b/>
          <w:bCs/>
          <w:sz w:val="22"/>
          <w:szCs w:val="18"/>
        </w:rPr>
        <w:t>.</w:t>
      </w:r>
    </w:p>
    <w:p w14:paraId="136BA1E8" w14:textId="77777777" w:rsidR="001D7F3D" w:rsidRDefault="001D7F3D" w:rsidP="001D7F3D">
      <w:pPr>
        <w:rPr>
          <w:b/>
          <w:bCs/>
          <w:sz w:val="22"/>
          <w:szCs w:val="18"/>
        </w:rPr>
      </w:pPr>
    </w:p>
    <w:p w14:paraId="223D08F1" w14:textId="5C213A06" w:rsidR="001D7F3D" w:rsidRDefault="001D7F3D" w:rsidP="001D7F3D">
      <w:pPr>
        <w:jc w:val="both"/>
        <w:rPr>
          <w:b/>
          <w:bCs/>
          <w:iCs/>
          <w:sz w:val="22"/>
          <w:szCs w:val="22"/>
          <w:lang w:val="en-US"/>
        </w:rPr>
      </w:pPr>
      <w:r>
        <w:rPr>
          <w:b/>
          <w:bCs/>
          <w:iCs/>
          <w:sz w:val="22"/>
          <w:szCs w:val="22"/>
          <w:lang w:val="en-US"/>
        </w:rPr>
        <w:t xml:space="preserve">Proposal 9: </w:t>
      </w:r>
      <w:r w:rsidRPr="00431331">
        <w:rPr>
          <w:b/>
          <w:bCs/>
          <w:iCs/>
          <w:sz w:val="22"/>
          <w:szCs w:val="22"/>
          <w:lang w:val="en-US"/>
        </w:rPr>
        <w:t xml:space="preserve">For UE-side </w:t>
      </w:r>
      <w:r>
        <w:rPr>
          <w:b/>
          <w:bCs/>
          <w:iCs/>
          <w:sz w:val="22"/>
          <w:szCs w:val="22"/>
          <w:lang w:val="en-US"/>
        </w:rPr>
        <w:t xml:space="preserve">beam prediction, regarding FFS on beam information on predicted </w:t>
      </w:r>
      <w:proofErr w:type="gramStart"/>
      <w:r>
        <w:rPr>
          <w:b/>
          <w:bCs/>
          <w:iCs/>
          <w:sz w:val="22"/>
          <w:szCs w:val="22"/>
          <w:lang w:val="en-US"/>
        </w:rPr>
        <w:t>Top-K</w:t>
      </w:r>
      <w:proofErr w:type="gramEnd"/>
      <w:r>
        <w:rPr>
          <w:b/>
          <w:bCs/>
          <w:iCs/>
          <w:sz w:val="22"/>
          <w:szCs w:val="22"/>
          <w:lang w:val="en-US"/>
        </w:rPr>
        <w:t xml:space="preserve"> beams, conclude that such information includes beam indices from Set A.</w:t>
      </w:r>
    </w:p>
    <w:p w14:paraId="1A8CBFEC" w14:textId="77777777" w:rsidR="001D7F3D" w:rsidRPr="00A67D79" w:rsidRDefault="001D7F3D" w:rsidP="001D7F3D">
      <w:pPr>
        <w:pStyle w:val="ListParagraph"/>
        <w:numPr>
          <w:ilvl w:val="0"/>
          <w:numId w:val="23"/>
        </w:numPr>
        <w:ind w:leftChars="0"/>
        <w:jc w:val="both"/>
        <w:rPr>
          <w:b/>
          <w:bCs/>
          <w:iCs/>
          <w:sz w:val="22"/>
          <w:szCs w:val="22"/>
          <w:lang w:val="en-US"/>
        </w:rPr>
      </w:pPr>
      <w:r w:rsidRPr="00A67D79">
        <w:rPr>
          <w:b/>
          <w:bCs/>
          <w:iCs/>
          <w:sz w:val="22"/>
          <w:szCs w:val="22"/>
          <w:lang w:val="en-US"/>
        </w:rPr>
        <w:t xml:space="preserve">FFS: how UE </w:t>
      </w:r>
      <w:r>
        <w:rPr>
          <w:b/>
          <w:bCs/>
          <w:iCs/>
          <w:sz w:val="22"/>
          <w:szCs w:val="22"/>
          <w:lang w:val="en-US"/>
        </w:rPr>
        <w:t xml:space="preserve">reports such beam indices, </w:t>
      </w:r>
      <w:proofErr w:type="gramStart"/>
      <w:r>
        <w:rPr>
          <w:b/>
          <w:bCs/>
          <w:iCs/>
          <w:sz w:val="22"/>
          <w:szCs w:val="22"/>
          <w:lang w:val="en-US"/>
        </w:rPr>
        <w:t>considering the fact that</w:t>
      </w:r>
      <w:proofErr w:type="gramEnd"/>
      <w:r>
        <w:rPr>
          <w:b/>
          <w:bCs/>
          <w:iCs/>
          <w:sz w:val="22"/>
          <w:szCs w:val="22"/>
          <w:lang w:val="en-US"/>
        </w:rPr>
        <w:t xml:space="preserve"> Set A beams may not be based on RS’s that are actually transmitted.</w:t>
      </w:r>
    </w:p>
    <w:p w14:paraId="4B391C9B" w14:textId="77777777" w:rsidR="001D7F3D" w:rsidRDefault="001D7F3D" w:rsidP="001D7F3D">
      <w:pPr>
        <w:rPr>
          <w:b/>
          <w:bCs/>
          <w:sz w:val="22"/>
          <w:szCs w:val="18"/>
        </w:rPr>
      </w:pPr>
    </w:p>
    <w:p w14:paraId="2F1510A6" w14:textId="736C6E01" w:rsidR="001D7F3D" w:rsidRPr="00431331" w:rsidRDefault="001D7F3D" w:rsidP="001D7F3D">
      <w:pPr>
        <w:jc w:val="both"/>
        <w:rPr>
          <w:b/>
          <w:bCs/>
          <w:iCs/>
          <w:sz w:val="22"/>
          <w:szCs w:val="22"/>
          <w:lang w:val="en-US"/>
        </w:rPr>
      </w:pPr>
      <w:r>
        <w:rPr>
          <w:b/>
          <w:bCs/>
          <w:iCs/>
          <w:sz w:val="22"/>
          <w:szCs w:val="22"/>
          <w:lang w:val="en-US"/>
        </w:rPr>
        <w:t xml:space="preserve">Proposal 10: </w:t>
      </w:r>
      <w:r w:rsidRPr="00431331">
        <w:rPr>
          <w:b/>
          <w:bCs/>
          <w:iCs/>
          <w:sz w:val="22"/>
          <w:szCs w:val="22"/>
          <w:lang w:val="en-US"/>
        </w:rPr>
        <w:t xml:space="preserve">For UE-side </w:t>
      </w:r>
      <w:r>
        <w:rPr>
          <w:b/>
          <w:bCs/>
          <w:iCs/>
          <w:sz w:val="22"/>
          <w:szCs w:val="22"/>
          <w:lang w:val="en-US"/>
        </w:rPr>
        <w:t>beam prediction</w:t>
      </w:r>
      <w:r w:rsidRPr="00FF17B0">
        <w:rPr>
          <w:rFonts w:eastAsia="Times New Roman"/>
          <w:b/>
          <w:bCs/>
          <w:sz w:val="22"/>
          <w:szCs w:val="18"/>
          <w:lang w:val="en-US" w:eastAsia="zh-CN"/>
        </w:rPr>
        <w:t xml:space="preserve">, for content in the report of inference results, </w:t>
      </w:r>
      <w:r>
        <w:rPr>
          <w:b/>
          <w:bCs/>
          <w:iCs/>
          <w:sz w:val="22"/>
          <w:szCs w:val="22"/>
          <w:lang w:val="en-US"/>
        </w:rPr>
        <w:t>regarding FFS on potential down-selection among Option 3 and Option 4, support Option 4.</w:t>
      </w:r>
    </w:p>
    <w:p w14:paraId="1D3B5E14" w14:textId="77777777" w:rsidR="001D7F3D" w:rsidRDefault="001D7F3D" w:rsidP="001D7F3D">
      <w:pPr>
        <w:rPr>
          <w:b/>
          <w:bCs/>
          <w:sz w:val="22"/>
          <w:szCs w:val="18"/>
        </w:rPr>
      </w:pPr>
    </w:p>
    <w:p w14:paraId="761DA5EB" w14:textId="639CDD4E" w:rsidR="001D7F3D" w:rsidRPr="00431331" w:rsidRDefault="001D7F3D" w:rsidP="001D7F3D">
      <w:pPr>
        <w:jc w:val="both"/>
        <w:rPr>
          <w:b/>
          <w:bCs/>
          <w:sz w:val="22"/>
          <w:szCs w:val="22"/>
        </w:rPr>
      </w:pPr>
      <w:r>
        <w:rPr>
          <w:b/>
          <w:bCs/>
          <w:sz w:val="22"/>
          <w:szCs w:val="22"/>
        </w:rPr>
        <w:lastRenderedPageBreak/>
        <w:t xml:space="preserve">Proposal 11: </w:t>
      </w:r>
      <w:r w:rsidRPr="00431331">
        <w:rPr>
          <w:b/>
          <w:bCs/>
          <w:sz w:val="22"/>
          <w:szCs w:val="22"/>
        </w:rPr>
        <w:t>For beam prediction for UE-side AI/ML models, specify signalling details associated with transmission of reference signals for performance monitoring (that span entire Set A or subset of beams from Set A), helping UE to assess the performance of UE-side AI/ML models.</w:t>
      </w:r>
    </w:p>
    <w:p w14:paraId="6A732713" w14:textId="77777777" w:rsidR="001D7F3D" w:rsidRPr="00431331" w:rsidRDefault="001D7F3D" w:rsidP="001D7F3D">
      <w:pPr>
        <w:pStyle w:val="ListParagraph"/>
        <w:numPr>
          <w:ilvl w:val="0"/>
          <w:numId w:val="16"/>
        </w:numPr>
        <w:ind w:leftChars="0"/>
        <w:jc w:val="both"/>
        <w:rPr>
          <w:b/>
          <w:bCs/>
          <w:sz w:val="22"/>
          <w:szCs w:val="22"/>
        </w:rPr>
      </w:pPr>
      <w:r w:rsidRPr="00431331">
        <w:rPr>
          <w:b/>
          <w:bCs/>
          <w:sz w:val="22"/>
          <w:szCs w:val="22"/>
        </w:rPr>
        <w:t>FFS: Type of RS for performance monitoring purpose (periodic/semi-persistent/aperiodic)</w:t>
      </w:r>
    </w:p>
    <w:p w14:paraId="5EAEE3BC" w14:textId="77777777" w:rsidR="001D7F3D" w:rsidRDefault="001D7F3D" w:rsidP="001D7F3D">
      <w:pPr>
        <w:pStyle w:val="ListParagraph"/>
        <w:numPr>
          <w:ilvl w:val="0"/>
          <w:numId w:val="16"/>
        </w:numPr>
        <w:ind w:leftChars="0"/>
        <w:jc w:val="both"/>
        <w:rPr>
          <w:b/>
          <w:bCs/>
          <w:sz w:val="22"/>
          <w:szCs w:val="22"/>
        </w:rPr>
      </w:pPr>
      <w:r w:rsidRPr="00431331">
        <w:rPr>
          <w:b/>
          <w:bCs/>
          <w:sz w:val="22"/>
          <w:szCs w:val="22"/>
        </w:rPr>
        <w:t>FFS: details of the case in which RS for performance monitoring is a subset of Set A (e.g., how to determine the subset, its variability over time, and the signalling details for indicating the corresponding subsets)</w:t>
      </w:r>
    </w:p>
    <w:p w14:paraId="0C85BCB6" w14:textId="77777777" w:rsidR="00634E31" w:rsidRDefault="00634E31" w:rsidP="00634E31">
      <w:pPr>
        <w:jc w:val="both"/>
        <w:rPr>
          <w:b/>
          <w:bCs/>
          <w:sz w:val="22"/>
          <w:szCs w:val="22"/>
        </w:rPr>
      </w:pPr>
    </w:p>
    <w:p w14:paraId="5A312BB9" w14:textId="169527D8" w:rsidR="004472E6" w:rsidRDefault="004472E6" w:rsidP="00634E31">
      <w:pPr>
        <w:jc w:val="both"/>
        <w:rPr>
          <w:b/>
          <w:bCs/>
          <w:sz w:val="22"/>
          <w:szCs w:val="18"/>
        </w:rPr>
      </w:pPr>
      <w:r w:rsidRPr="004472E6">
        <w:rPr>
          <w:b/>
          <w:bCs/>
          <w:sz w:val="22"/>
          <w:szCs w:val="18"/>
        </w:rPr>
        <w:t>Observation 2: In practice it may not be reasonable to assume that the measurements from the entire Set A will be available within performance monitoring instances.</w:t>
      </w:r>
    </w:p>
    <w:p w14:paraId="30680E80" w14:textId="77777777" w:rsidR="004472E6" w:rsidRDefault="004472E6" w:rsidP="00634E31">
      <w:pPr>
        <w:jc w:val="both"/>
        <w:rPr>
          <w:b/>
          <w:bCs/>
          <w:sz w:val="22"/>
          <w:szCs w:val="18"/>
        </w:rPr>
      </w:pPr>
    </w:p>
    <w:p w14:paraId="15960027" w14:textId="2B672E4D" w:rsidR="00634E31" w:rsidRPr="000E78B5" w:rsidRDefault="00634E31" w:rsidP="00634E31">
      <w:pPr>
        <w:jc w:val="both"/>
        <w:rPr>
          <w:b/>
          <w:bCs/>
          <w:sz w:val="22"/>
          <w:szCs w:val="18"/>
        </w:rPr>
      </w:pPr>
      <w:r>
        <w:rPr>
          <w:b/>
          <w:bCs/>
          <w:sz w:val="22"/>
          <w:szCs w:val="18"/>
        </w:rPr>
        <w:t xml:space="preserve">Proposal 12: </w:t>
      </w:r>
      <w:r w:rsidRPr="000E78B5">
        <w:rPr>
          <w:b/>
          <w:bCs/>
          <w:sz w:val="22"/>
          <w:szCs w:val="18"/>
        </w:rPr>
        <w:t>For beam prediction for UE-side AI/ML models, performance monitoring metrics should be defined for scenarios in which the performance monitoring set for each performance monitoring instance is a subset of the prediction set, i.e., Set A.</w:t>
      </w:r>
    </w:p>
    <w:p w14:paraId="3690A2A6" w14:textId="77777777" w:rsidR="00634E31" w:rsidRDefault="00634E31" w:rsidP="00634E31">
      <w:pPr>
        <w:pStyle w:val="ListParagraph"/>
        <w:numPr>
          <w:ilvl w:val="0"/>
          <w:numId w:val="39"/>
        </w:numPr>
        <w:ind w:leftChars="0"/>
        <w:jc w:val="both"/>
        <w:rPr>
          <w:b/>
          <w:bCs/>
          <w:sz w:val="22"/>
          <w:szCs w:val="18"/>
        </w:rPr>
      </w:pPr>
      <w:r w:rsidRPr="000E78B5">
        <w:rPr>
          <w:b/>
          <w:bCs/>
          <w:sz w:val="22"/>
          <w:szCs w:val="18"/>
        </w:rPr>
        <w:t>Note: if metrics are defined for such scenarios, they would naturally be applicable to the scenarios in which the performance monitoring set is equal to Set A, but not the other way round.</w:t>
      </w:r>
    </w:p>
    <w:p w14:paraId="536DEA73" w14:textId="77777777" w:rsidR="00634E31" w:rsidRDefault="00634E31" w:rsidP="00634E31">
      <w:pPr>
        <w:jc w:val="both"/>
        <w:rPr>
          <w:b/>
          <w:bCs/>
          <w:sz w:val="22"/>
          <w:szCs w:val="18"/>
        </w:rPr>
      </w:pPr>
    </w:p>
    <w:p w14:paraId="12A4601A" w14:textId="1C99F06A" w:rsidR="00634E31" w:rsidRDefault="00634E31" w:rsidP="00634E31">
      <w:pPr>
        <w:jc w:val="both"/>
        <w:rPr>
          <w:b/>
          <w:bCs/>
          <w:sz w:val="22"/>
          <w:szCs w:val="22"/>
        </w:rPr>
      </w:pPr>
      <w:r>
        <w:rPr>
          <w:b/>
          <w:bCs/>
          <w:sz w:val="22"/>
          <w:szCs w:val="22"/>
        </w:rPr>
        <w:t>Proposal 13: For UE-side beam prediction, with regards to Alt 1 of performance monitoring alternatives for UE-assisted performance monitoring, in which the performance monitoring set is a subset of Set A for each performance monitoring instance, support the following metric for performance monitoring:</w:t>
      </w:r>
    </w:p>
    <w:p w14:paraId="470788CE" w14:textId="77777777" w:rsidR="00634E31" w:rsidRDefault="00634E31" w:rsidP="00634E31">
      <w:pPr>
        <w:pStyle w:val="ListParagraph"/>
        <w:numPr>
          <w:ilvl w:val="0"/>
          <w:numId w:val="14"/>
        </w:numPr>
        <w:ind w:leftChars="0"/>
        <w:jc w:val="both"/>
        <w:rPr>
          <w:b/>
          <w:bCs/>
          <w:sz w:val="22"/>
          <w:szCs w:val="22"/>
        </w:rPr>
      </w:pPr>
      <w:r>
        <w:rPr>
          <w:b/>
          <w:bCs/>
          <w:sz w:val="22"/>
          <w:szCs w:val="22"/>
        </w:rPr>
        <w:t>Definition for Top-K beam prediction accuracy with L1-RSRP margin:</w:t>
      </w:r>
    </w:p>
    <w:p w14:paraId="07182BFE" w14:textId="77777777" w:rsidR="00634E31" w:rsidRDefault="00634E31" w:rsidP="00634E31">
      <w:pPr>
        <w:pStyle w:val="ListParagraph"/>
        <w:numPr>
          <w:ilvl w:val="1"/>
          <w:numId w:val="14"/>
        </w:numPr>
        <w:ind w:leftChars="0"/>
        <w:jc w:val="both"/>
        <w:rPr>
          <w:b/>
          <w:bCs/>
          <w:sz w:val="22"/>
          <w:szCs w:val="22"/>
        </w:rPr>
      </w:pPr>
      <w:r>
        <w:rPr>
          <w:b/>
          <w:bCs/>
          <w:sz w:val="22"/>
          <w:szCs w:val="22"/>
        </w:rPr>
        <w:t xml:space="preserve">Define </w:t>
      </w:r>
      <m:oMath>
        <m:r>
          <m:rPr>
            <m:sty m:val="bi"/>
          </m:rPr>
          <w:rPr>
            <w:rFonts w:ascii="Cambria Math" w:hAnsi="Cambria Math"/>
            <w:sz w:val="22"/>
            <w:szCs w:val="22"/>
          </w:rPr>
          <m:t>N</m:t>
        </m:r>
      </m:oMath>
      <w:r>
        <w:rPr>
          <w:b/>
          <w:bCs/>
          <w:sz w:val="22"/>
          <w:szCs w:val="22"/>
        </w:rPr>
        <w:t xml:space="preserve"> as the total number of performance monitoring instances </w:t>
      </w:r>
      <w:r w:rsidRPr="00D75B8C">
        <w:rPr>
          <w:b/>
          <w:bCs/>
          <w:sz w:val="22"/>
          <w:szCs w:val="22"/>
        </w:rPr>
        <w:t>for which the Top-K predicted beams for that instance are within performance monitoring set</w:t>
      </w:r>
      <w:r>
        <w:rPr>
          <w:b/>
          <w:bCs/>
          <w:sz w:val="22"/>
          <w:szCs w:val="22"/>
        </w:rPr>
        <w:t>.</w:t>
      </w:r>
    </w:p>
    <w:p w14:paraId="455C6AFE" w14:textId="77777777" w:rsidR="00634E31" w:rsidRDefault="00634E31" w:rsidP="00634E31">
      <w:pPr>
        <w:pStyle w:val="ListParagraph"/>
        <w:numPr>
          <w:ilvl w:val="1"/>
          <w:numId w:val="14"/>
        </w:numPr>
        <w:ind w:leftChars="0"/>
        <w:jc w:val="both"/>
        <w:rPr>
          <w:b/>
          <w:bCs/>
          <w:sz w:val="22"/>
          <w:szCs w:val="22"/>
        </w:rPr>
      </w:pPr>
      <w:r>
        <w:rPr>
          <w:b/>
          <w:bCs/>
          <w:sz w:val="22"/>
          <w:szCs w:val="22"/>
        </w:rPr>
        <w:t xml:space="preserve">Define </w:t>
      </w:r>
      <m:oMath>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p</m:t>
            </m:r>
          </m:sub>
        </m:sSub>
      </m:oMath>
      <w:r>
        <w:rPr>
          <w:b/>
          <w:bCs/>
          <w:sz w:val="22"/>
          <w:szCs w:val="22"/>
        </w:rPr>
        <w:t xml:space="preserve"> as the number of performance monitoring instances (out of </w:t>
      </w:r>
      <m:oMath>
        <m:r>
          <m:rPr>
            <m:sty m:val="bi"/>
          </m:rPr>
          <w:rPr>
            <w:rFonts w:ascii="Cambria Math" w:hAnsi="Cambria Math"/>
            <w:sz w:val="22"/>
            <w:szCs w:val="22"/>
          </w:rPr>
          <m:t>N</m:t>
        </m:r>
      </m:oMath>
      <w:r>
        <w:rPr>
          <w:b/>
          <w:bCs/>
          <w:sz w:val="22"/>
          <w:szCs w:val="22"/>
        </w:rPr>
        <w:t>) for which the following statement holds:</w:t>
      </w:r>
    </w:p>
    <w:p w14:paraId="05816333" w14:textId="77777777" w:rsidR="00634E31" w:rsidRPr="00235C47" w:rsidRDefault="00634E31" w:rsidP="00634E31">
      <w:pPr>
        <w:pStyle w:val="ListParagraph"/>
        <w:numPr>
          <w:ilvl w:val="2"/>
          <w:numId w:val="14"/>
        </w:numPr>
        <w:ind w:leftChars="0"/>
        <w:jc w:val="both"/>
        <w:rPr>
          <w:b/>
          <w:bCs/>
          <w:sz w:val="22"/>
          <w:szCs w:val="22"/>
        </w:rPr>
      </w:pPr>
      <w:r w:rsidRPr="00235C47">
        <w:rPr>
          <w:b/>
          <w:bCs/>
          <w:sz w:val="22"/>
          <w:szCs w:val="22"/>
        </w:rPr>
        <w:t>The highest measured L1-RSRP of Top-K predicted beams is within a margin of measured L1-RSRP of best measured beam ID from performance monitoring set</w:t>
      </w:r>
    </w:p>
    <w:p w14:paraId="4FC75599" w14:textId="77777777" w:rsidR="00634E31" w:rsidRDefault="00634E31" w:rsidP="00634E31">
      <w:pPr>
        <w:pStyle w:val="ListParagraph"/>
        <w:numPr>
          <w:ilvl w:val="1"/>
          <w:numId w:val="14"/>
        </w:numPr>
        <w:ind w:leftChars="0"/>
        <w:jc w:val="both"/>
        <w:rPr>
          <w:b/>
          <w:bCs/>
          <w:sz w:val="22"/>
          <w:szCs w:val="22"/>
        </w:rPr>
      </w:pPr>
      <w:r>
        <w:rPr>
          <w:b/>
          <w:bCs/>
          <w:sz w:val="22"/>
          <w:szCs w:val="22"/>
        </w:rPr>
        <w:t xml:space="preserve">Top-K beam prediction accuracy with L1-RSRP margin is defined as the ratio </w:t>
      </w:r>
      <m:oMath>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p</m:t>
            </m:r>
          </m:sub>
        </m:sSub>
        <m:r>
          <m:rPr>
            <m:sty m:val="bi"/>
          </m:rPr>
          <w:rPr>
            <w:rFonts w:ascii="Cambria Math" w:hAnsi="Cambria Math"/>
            <w:sz w:val="22"/>
            <w:szCs w:val="22"/>
          </w:rPr>
          <m:t>/N</m:t>
        </m:r>
      </m:oMath>
      <w:r>
        <w:rPr>
          <w:b/>
          <w:bCs/>
          <w:sz w:val="22"/>
          <w:szCs w:val="22"/>
        </w:rPr>
        <w:t>.</w:t>
      </w:r>
    </w:p>
    <w:p w14:paraId="2D2B9FA8" w14:textId="77777777" w:rsidR="00634E31" w:rsidRDefault="00634E31" w:rsidP="00634E31">
      <w:pPr>
        <w:pStyle w:val="ListParagraph"/>
        <w:numPr>
          <w:ilvl w:val="0"/>
          <w:numId w:val="14"/>
        </w:numPr>
        <w:ind w:leftChars="0"/>
        <w:jc w:val="both"/>
        <w:rPr>
          <w:b/>
          <w:bCs/>
          <w:sz w:val="22"/>
          <w:szCs w:val="22"/>
        </w:rPr>
      </w:pPr>
      <w:r>
        <w:rPr>
          <w:b/>
          <w:bCs/>
          <w:sz w:val="22"/>
          <w:szCs w:val="22"/>
        </w:rPr>
        <w:t>Note 1: “performance monitoring set” is the set of RSs that are to be measured for performance monitoring, per performance monitoring instance.</w:t>
      </w:r>
    </w:p>
    <w:p w14:paraId="7D98B809" w14:textId="77777777" w:rsidR="00634E31" w:rsidRPr="00EB56F7" w:rsidRDefault="00634E31" w:rsidP="00634E31">
      <w:pPr>
        <w:pStyle w:val="ListParagraph"/>
        <w:numPr>
          <w:ilvl w:val="0"/>
          <w:numId w:val="14"/>
        </w:numPr>
        <w:ind w:leftChars="0"/>
        <w:jc w:val="both"/>
        <w:rPr>
          <w:b/>
          <w:bCs/>
          <w:sz w:val="22"/>
          <w:szCs w:val="22"/>
        </w:rPr>
      </w:pPr>
      <w:r>
        <w:rPr>
          <w:b/>
          <w:bCs/>
          <w:sz w:val="22"/>
          <w:szCs w:val="22"/>
        </w:rPr>
        <w:t xml:space="preserve">Note 2: For a given set of performance monitoring instances (corresponding to a time window), UE reports </w:t>
      </w:r>
      <m:oMath>
        <m:r>
          <m:rPr>
            <m:sty m:val="bi"/>
          </m:rPr>
          <w:rPr>
            <w:rFonts w:ascii="Cambria Math" w:hAnsi="Cambria Math"/>
            <w:sz w:val="22"/>
            <w:szCs w:val="22"/>
          </w:rPr>
          <m:t>N</m:t>
        </m:r>
      </m:oMath>
      <w:r>
        <w:rPr>
          <w:b/>
          <w:bCs/>
          <w:sz w:val="22"/>
          <w:szCs w:val="22"/>
        </w:rPr>
        <w:t xml:space="preserve"> in addition to the metric  </w:t>
      </w:r>
      <m:oMath>
        <m:sSub>
          <m:sSubPr>
            <m:ctrlPr>
              <w:rPr>
                <w:rFonts w:ascii="Cambria Math" w:hAnsi="Cambria Math"/>
                <w:b/>
                <w:bCs/>
                <w:i/>
                <w:sz w:val="22"/>
                <w:szCs w:val="22"/>
              </w:rPr>
            </m:ctrlPr>
          </m:sSubPr>
          <m:e>
            <m:r>
              <m:rPr>
                <m:sty m:val="bi"/>
              </m:rPr>
              <w:rPr>
                <w:rFonts w:ascii="Cambria Math" w:hAnsi="Cambria Math"/>
                <w:sz w:val="22"/>
                <w:szCs w:val="22"/>
              </w:rPr>
              <m:t>N</m:t>
            </m:r>
          </m:e>
          <m:sub>
            <m:r>
              <m:rPr>
                <m:sty m:val="bi"/>
              </m:rPr>
              <w:rPr>
                <w:rFonts w:ascii="Cambria Math" w:hAnsi="Cambria Math"/>
                <w:sz w:val="22"/>
                <w:szCs w:val="22"/>
              </w:rPr>
              <m:t>p</m:t>
            </m:r>
          </m:sub>
        </m:sSub>
        <m:r>
          <m:rPr>
            <m:sty m:val="bi"/>
          </m:rPr>
          <w:rPr>
            <w:rFonts w:ascii="Cambria Math" w:hAnsi="Cambria Math"/>
            <w:sz w:val="22"/>
            <w:szCs w:val="22"/>
          </w:rPr>
          <m:t>/N</m:t>
        </m:r>
      </m:oMath>
      <w:r>
        <w:rPr>
          <w:b/>
          <w:sz w:val="22"/>
          <w:szCs w:val="22"/>
        </w:rPr>
        <w:t xml:space="preserve"> to let NW know how many instances have been used for metric calculation.</w:t>
      </w:r>
    </w:p>
    <w:p w14:paraId="1AE52750" w14:textId="77777777" w:rsidR="00634E31" w:rsidRPr="00634E31" w:rsidRDefault="00634E31" w:rsidP="00634E31">
      <w:pPr>
        <w:jc w:val="both"/>
        <w:rPr>
          <w:b/>
          <w:bCs/>
          <w:sz w:val="22"/>
          <w:szCs w:val="18"/>
        </w:rPr>
      </w:pPr>
    </w:p>
    <w:p w14:paraId="5ABCA548" w14:textId="582D1F7F" w:rsidR="005C52DA" w:rsidRDefault="005C52DA" w:rsidP="005C52DA">
      <w:pPr>
        <w:jc w:val="both"/>
        <w:rPr>
          <w:b/>
          <w:bCs/>
          <w:sz w:val="22"/>
          <w:szCs w:val="22"/>
        </w:rPr>
      </w:pPr>
      <w:r>
        <w:rPr>
          <w:b/>
          <w:bCs/>
          <w:sz w:val="22"/>
          <w:szCs w:val="22"/>
        </w:rPr>
        <w:t xml:space="preserve">Proposal 14: </w:t>
      </w:r>
      <w:r w:rsidRPr="007E360E">
        <w:rPr>
          <w:b/>
          <w:bCs/>
          <w:sz w:val="22"/>
          <w:szCs w:val="22"/>
        </w:rPr>
        <w:t xml:space="preserve">For BM-Case1 and BM-Case2 with a UE-sided AI/ML model, at least for Option 2 (UE-assisted performance monitoring), support Alt 2: The L1-RSRP difference information based on actual measurement of the L1-RSRP of one or more of Top K predicted beam, and L1-RSRP measurements from a </w:t>
      </w:r>
      <w:proofErr w:type="gramStart"/>
      <w:r w:rsidRPr="007E360E">
        <w:rPr>
          <w:b/>
          <w:bCs/>
          <w:sz w:val="22"/>
          <w:szCs w:val="22"/>
        </w:rPr>
        <w:t>resource set/resources</w:t>
      </w:r>
      <w:proofErr w:type="gramEnd"/>
      <w:r w:rsidRPr="007E360E">
        <w:rPr>
          <w:b/>
          <w:bCs/>
          <w:sz w:val="22"/>
          <w:szCs w:val="22"/>
        </w:rPr>
        <w:t xml:space="preserve"> for monitoring</w:t>
      </w:r>
    </w:p>
    <w:p w14:paraId="787279EE" w14:textId="77777777" w:rsidR="005C52DA" w:rsidRDefault="005C52DA" w:rsidP="00090396">
      <w:pPr>
        <w:jc w:val="both"/>
        <w:rPr>
          <w:b/>
          <w:bCs/>
          <w:sz w:val="22"/>
          <w:szCs w:val="22"/>
        </w:rPr>
      </w:pPr>
    </w:p>
    <w:p w14:paraId="11304197" w14:textId="25B00155" w:rsidR="00090396" w:rsidRDefault="00090396" w:rsidP="00090396">
      <w:pPr>
        <w:jc w:val="both"/>
        <w:rPr>
          <w:b/>
          <w:bCs/>
          <w:sz w:val="22"/>
          <w:szCs w:val="22"/>
        </w:rPr>
      </w:pPr>
      <w:r>
        <w:rPr>
          <w:b/>
          <w:bCs/>
          <w:sz w:val="22"/>
          <w:szCs w:val="22"/>
        </w:rPr>
        <w:t>Proposal 1</w:t>
      </w:r>
      <w:r w:rsidR="005C52DA">
        <w:rPr>
          <w:b/>
          <w:bCs/>
          <w:sz w:val="22"/>
          <w:szCs w:val="22"/>
        </w:rPr>
        <w:t>5</w:t>
      </w:r>
      <w:r>
        <w:rPr>
          <w:b/>
          <w:bCs/>
          <w:sz w:val="22"/>
          <w:szCs w:val="22"/>
        </w:rPr>
        <w:t xml:space="preserve">: For UE-side beam prediction, </w:t>
      </w:r>
      <w:r w:rsidRPr="00177A31">
        <w:rPr>
          <w:b/>
          <w:bCs/>
          <w:sz w:val="22"/>
          <w:szCs w:val="22"/>
        </w:rPr>
        <w:t xml:space="preserve">with regards to Alt </w:t>
      </w:r>
      <w:r>
        <w:rPr>
          <w:b/>
          <w:bCs/>
          <w:sz w:val="22"/>
          <w:szCs w:val="22"/>
        </w:rPr>
        <w:t>2</w:t>
      </w:r>
      <w:r w:rsidRPr="00177A31">
        <w:rPr>
          <w:b/>
          <w:bCs/>
          <w:sz w:val="22"/>
          <w:szCs w:val="22"/>
        </w:rPr>
        <w:t xml:space="preserve"> of performance monitoring alternatives for UE-assisted performance monitoring, in which the performance monitoring set is a subset of Set A for each performance monitoring instance, support the following metric for performance monitoring:</w:t>
      </w:r>
    </w:p>
    <w:p w14:paraId="0350F6E1" w14:textId="77777777" w:rsidR="00090396" w:rsidRDefault="00090396" w:rsidP="00090396">
      <w:pPr>
        <w:pStyle w:val="ListParagraph"/>
        <w:numPr>
          <w:ilvl w:val="0"/>
          <w:numId w:val="26"/>
        </w:numPr>
        <w:ind w:leftChars="0"/>
        <w:jc w:val="both"/>
        <w:rPr>
          <w:b/>
          <w:bCs/>
          <w:sz w:val="22"/>
          <w:szCs w:val="18"/>
        </w:rPr>
      </w:pPr>
      <w:r>
        <w:rPr>
          <w:b/>
          <w:bCs/>
          <w:sz w:val="22"/>
          <w:szCs w:val="18"/>
        </w:rPr>
        <w:t xml:space="preserve">If the </w:t>
      </w:r>
      <w:r w:rsidRPr="00D1788C">
        <w:rPr>
          <w:b/>
          <w:bCs/>
          <w:sz w:val="22"/>
          <w:szCs w:val="18"/>
        </w:rPr>
        <w:t>Top-1 predicted beam</w:t>
      </w:r>
      <w:r>
        <w:rPr>
          <w:b/>
          <w:bCs/>
          <w:sz w:val="22"/>
          <w:szCs w:val="18"/>
        </w:rPr>
        <w:t xml:space="preserve"> is within the performance monitoring set, the metric is defined as</w:t>
      </w:r>
    </w:p>
    <w:p w14:paraId="541BD1FB" w14:textId="77777777" w:rsidR="00090396" w:rsidRPr="005B51D3" w:rsidRDefault="00090396" w:rsidP="00090396">
      <w:pPr>
        <w:pStyle w:val="ListParagraph"/>
        <w:numPr>
          <w:ilvl w:val="1"/>
          <w:numId w:val="26"/>
        </w:numPr>
        <w:ind w:leftChars="0"/>
        <w:jc w:val="both"/>
        <w:rPr>
          <w:b/>
          <w:bCs/>
          <w:sz w:val="22"/>
          <w:szCs w:val="18"/>
        </w:rPr>
      </w:pPr>
      <w:r w:rsidRPr="005B51D3">
        <w:rPr>
          <w:b/>
          <w:bCs/>
          <w:sz w:val="22"/>
          <w:szCs w:val="18"/>
        </w:rPr>
        <w:t xml:space="preserve">The L1-RSRP difference between measured L1-RSRP of Top-1 predicted beam ID from </w:t>
      </w:r>
      <w:r>
        <w:rPr>
          <w:b/>
          <w:bCs/>
          <w:sz w:val="22"/>
          <w:szCs w:val="18"/>
        </w:rPr>
        <w:t>the performance monitoring set</w:t>
      </w:r>
      <w:r w:rsidRPr="005B51D3">
        <w:rPr>
          <w:b/>
          <w:bCs/>
          <w:sz w:val="22"/>
          <w:szCs w:val="18"/>
        </w:rPr>
        <w:t xml:space="preserve"> and measured L1-RSRP of best measured beam ID from </w:t>
      </w:r>
      <w:r>
        <w:rPr>
          <w:b/>
          <w:bCs/>
          <w:sz w:val="22"/>
          <w:szCs w:val="18"/>
        </w:rPr>
        <w:t>the performance monitoring set</w:t>
      </w:r>
      <w:r w:rsidRPr="005B51D3">
        <w:rPr>
          <w:b/>
          <w:bCs/>
          <w:sz w:val="22"/>
          <w:szCs w:val="18"/>
        </w:rPr>
        <w:t>, per performance monitoring instance.</w:t>
      </w:r>
    </w:p>
    <w:p w14:paraId="4A536586" w14:textId="77777777" w:rsidR="00090396" w:rsidRPr="00CB28FB" w:rsidRDefault="00090396" w:rsidP="00090396">
      <w:pPr>
        <w:pStyle w:val="ListParagraph"/>
        <w:numPr>
          <w:ilvl w:val="0"/>
          <w:numId w:val="14"/>
        </w:numPr>
        <w:ind w:leftChars="0"/>
        <w:jc w:val="both"/>
        <w:rPr>
          <w:b/>
          <w:bCs/>
          <w:sz w:val="22"/>
          <w:szCs w:val="22"/>
        </w:rPr>
      </w:pPr>
      <w:r w:rsidRPr="00A43F91">
        <w:rPr>
          <w:b/>
          <w:bCs/>
          <w:sz w:val="22"/>
          <w:szCs w:val="22"/>
        </w:rPr>
        <w:t xml:space="preserve">Note: “performance monitoring set” is the set of RSs that are </w:t>
      </w:r>
      <w:r>
        <w:rPr>
          <w:b/>
          <w:bCs/>
          <w:sz w:val="22"/>
          <w:szCs w:val="22"/>
        </w:rPr>
        <w:t xml:space="preserve">to be </w:t>
      </w:r>
      <w:r w:rsidRPr="00A43F91">
        <w:rPr>
          <w:b/>
          <w:bCs/>
          <w:sz w:val="22"/>
          <w:szCs w:val="22"/>
        </w:rPr>
        <w:t>measured for performance monitoring, per performance monitoring instance</w:t>
      </w:r>
      <w:r>
        <w:rPr>
          <w:b/>
          <w:bCs/>
          <w:sz w:val="22"/>
          <w:szCs w:val="22"/>
        </w:rPr>
        <w:t>.</w:t>
      </w:r>
    </w:p>
    <w:p w14:paraId="63BBB26D" w14:textId="77777777" w:rsidR="00634E31" w:rsidRPr="00634E31" w:rsidRDefault="00634E31" w:rsidP="00634E31">
      <w:pPr>
        <w:jc w:val="both"/>
        <w:rPr>
          <w:b/>
          <w:bCs/>
          <w:sz w:val="22"/>
          <w:szCs w:val="22"/>
        </w:rPr>
      </w:pPr>
    </w:p>
    <w:p w14:paraId="4085C748" w14:textId="05BFB5DE" w:rsidR="00090396" w:rsidRDefault="00090396" w:rsidP="00090396">
      <w:pPr>
        <w:jc w:val="both"/>
        <w:rPr>
          <w:b/>
          <w:sz w:val="22"/>
          <w:szCs w:val="18"/>
        </w:rPr>
      </w:pPr>
      <w:r>
        <w:rPr>
          <w:b/>
          <w:bCs/>
          <w:sz w:val="22"/>
          <w:szCs w:val="22"/>
        </w:rPr>
        <w:t>Proposal 1</w:t>
      </w:r>
      <w:r w:rsidR="005C52DA">
        <w:rPr>
          <w:b/>
          <w:bCs/>
          <w:sz w:val="22"/>
          <w:szCs w:val="22"/>
        </w:rPr>
        <w:t>6</w:t>
      </w:r>
      <w:r>
        <w:rPr>
          <w:b/>
          <w:bCs/>
          <w:sz w:val="22"/>
          <w:szCs w:val="22"/>
        </w:rPr>
        <w:t xml:space="preserve">: </w:t>
      </w:r>
      <w:r w:rsidRPr="001B51BF">
        <w:rPr>
          <w:b/>
          <w:bCs/>
          <w:sz w:val="22"/>
          <w:szCs w:val="22"/>
        </w:rPr>
        <w:t>For UE-side beam prediction,</w:t>
      </w:r>
      <w:r>
        <w:rPr>
          <w:b/>
          <w:bCs/>
          <w:sz w:val="22"/>
          <w:szCs w:val="22"/>
        </w:rPr>
        <w:t xml:space="preserve"> and for </w:t>
      </w:r>
      <w:r w:rsidRPr="00B70B37">
        <w:rPr>
          <w:b/>
          <w:sz w:val="22"/>
          <w:szCs w:val="18"/>
        </w:rPr>
        <w:t>UE-assisted performance monitoring</w:t>
      </w:r>
      <w:r>
        <w:rPr>
          <w:b/>
          <w:sz w:val="22"/>
          <w:szCs w:val="18"/>
        </w:rPr>
        <w:t xml:space="preserve">, study </w:t>
      </w:r>
      <w:r w:rsidRPr="007B2067">
        <w:rPr>
          <w:b/>
          <w:sz w:val="22"/>
          <w:szCs w:val="18"/>
        </w:rPr>
        <w:t xml:space="preserve">details of performance monitoring reports (contents, frequency of report, carrier), at least as a function of </w:t>
      </w:r>
      <w:r>
        <w:rPr>
          <w:b/>
          <w:sz w:val="22"/>
          <w:szCs w:val="18"/>
        </w:rPr>
        <w:t>performance monitoring</w:t>
      </w:r>
      <w:r w:rsidRPr="007B2067">
        <w:rPr>
          <w:b/>
          <w:sz w:val="22"/>
          <w:szCs w:val="18"/>
        </w:rPr>
        <w:t xml:space="preserve"> metrics.</w:t>
      </w:r>
    </w:p>
    <w:p w14:paraId="239D2D22" w14:textId="77777777" w:rsidR="00090396" w:rsidRDefault="00090396" w:rsidP="00090396">
      <w:pPr>
        <w:jc w:val="both"/>
        <w:rPr>
          <w:b/>
          <w:sz w:val="22"/>
          <w:szCs w:val="18"/>
        </w:rPr>
      </w:pPr>
    </w:p>
    <w:p w14:paraId="2293AAE8" w14:textId="62596DB6" w:rsidR="00090396" w:rsidRDefault="00090396" w:rsidP="00090396">
      <w:pPr>
        <w:jc w:val="both"/>
        <w:rPr>
          <w:b/>
          <w:sz w:val="22"/>
          <w:szCs w:val="18"/>
        </w:rPr>
      </w:pPr>
      <w:r>
        <w:rPr>
          <w:b/>
          <w:sz w:val="22"/>
          <w:szCs w:val="18"/>
        </w:rPr>
        <w:t>Proposal 1</w:t>
      </w:r>
      <w:r w:rsidR="005C52DA">
        <w:rPr>
          <w:b/>
          <w:sz w:val="22"/>
          <w:szCs w:val="18"/>
        </w:rPr>
        <w:t>7</w:t>
      </w:r>
      <w:r>
        <w:rPr>
          <w:b/>
          <w:sz w:val="22"/>
          <w:szCs w:val="18"/>
        </w:rPr>
        <w:t xml:space="preserve">: </w:t>
      </w:r>
      <w:r w:rsidRPr="003A38F8">
        <w:rPr>
          <w:b/>
          <w:sz w:val="22"/>
          <w:szCs w:val="18"/>
        </w:rPr>
        <w:t>For BM-Case1 and BM-Case2 with a UE-side AI/ML model, and for Type 1 performance monitoring</w:t>
      </w:r>
      <w:r>
        <w:rPr>
          <w:b/>
          <w:sz w:val="22"/>
          <w:szCs w:val="18"/>
        </w:rPr>
        <w:t>, study the following events for event-triggered performance monitoring report for both Option 1 and Option 2.</w:t>
      </w:r>
    </w:p>
    <w:p w14:paraId="1610400E" w14:textId="77777777" w:rsidR="00090396" w:rsidRDefault="00090396" w:rsidP="00090396">
      <w:pPr>
        <w:pStyle w:val="ListParagraph"/>
        <w:numPr>
          <w:ilvl w:val="0"/>
          <w:numId w:val="31"/>
        </w:numPr>
        <w:ind w:leftChars="0"/>
        <w:jc w:val="both"/>
        <w:rPr>
          <w:b/>
          <w:sz w:val="22"/>
          <w:szCs w:val="18"/>
        </w:rPr>
      </w:pPr>
      <w:r>
        <w:rPr>
          <w:b/>
          <w:sz w:val="22"/>
          <w:szCs w:val="18"/>
        </w:rPr>
        <w:t>Event 1: Top-K predicted beams are within the performance monitoring set.</w:t>
      </w:r>
    </w:p>
    <w:p w14:paraId="08760E4A" w14:textId="77777777" w:rsidR="00090396" w:rsidRDefault="00090396" w:rsidP="00090396">
      <w:pPr>
        <w:pStyle w:val="ListParagraph"/>
        <w:numPr>
          <w:ilvl w:val="0"/>
          <w:numId w:val="31"/>
        </w:numPr>
        <w:ind w:leftChars="0"/>
        <w:jc w:val="both"/>
        <w:rPr>
          <w:b/>
          <w:sz w:val="22"/>
          <w:szCs w:val="18"/>
        </w:rPr>
      </w:pPr>
      <w:r>
        <w:rPr>
          <w:b/>
          <w:sz w:val="22"/>
          <w:szCs w:val="18"/>
        </w:rPr>
        <w:t xml:space="preserve">Event 2: </w:t>
      </w:r>
      <w:r w:rsidRPr="004065D0">
        <w:rPr>
          <w:b/>
          <w:sz w:val="22"/>
          <w:szCs w:val="18"/>
        </w:rPr>
        <w:t>Top-1 measured beam is NOT among Top-K predicted beams, from performance monitoring set.</w:t>
      </w:r>
    </w:p>
    <w:p w14:paraId="340EDF03" w14:textId="77777777" w:rsidR="00090396" w:rsidRDefault="00090396" w:rsidP="00090396">
      <w:pPr>
        <w:pStyle w:val="ListParagraph"/>
        <w:numPr>
          <w:ilvl w:val="0"/>
          <w:numId w:val="31"/>
        </w:numPr>
        <w:ind w:leftChars="0"/>
        <w:jc w:val="both"/>
        <w:rPr>
          <w:b/>
          <w:sz w:val="22"/>
          <w:szCs w:val="18"/>
        </w:rPr>
      </w:pPr>
      <w:r>
        <w:rPr>
          <w:b/>
          <w:sz w:val="22"/>
          <w:szCs w:val="18"/>
        </w:rPr>
        <w:t>Event 3: M</w:t>
      </w:r>
      <w:r w:rsidRPr="00C23D90">
        <w:rPr>
          <w:b/>
          <w:sz w:val="22"/>
          <w:szCs w:val="18"/>
        </w:rPr>
        <w:t xml:space="preserve">easured L1-RSRP of Top-1 predicted beam is NOT within </w:t>
      </w:r>
      <w:r w:rsidRPr="00C23D90">
        <w:rPr>
          <w:rFonts w:ascii="Cambria Math" w:hAnsi="Cambria Math" w:cs="Cambria Math"/>
          <w:b/>
          <w:sz w:val="22"/>
          <w:szCs w:val="18"/>
        </w:rPr>
        <w:t>𝑋</w:t>
      </w:r>
      <w:r w:rsidRPr="00C23D90">
        <w:rPr>
          <w:b/>
          <w:sz w:val="22"/>
          <w:szCs w:val="18"/>
        </w:rPr>
        <w:t xml:space="preserve"> dB of Top-1 measured L1-RSRP, from performance monitoring set.</w:t>
      </w:r>
    </w:p>
    <w:p w14:paraId="398E3D6C" w14:textId="77777777" w:rsidR="00090396" w:rsidRDefault="00090396" w:rsidP="00090396">
      <w:pPr>
        <w:jc w:val="both"/>
        <w:rPr>
          <w:b/>
          <w:sz w:val="22"/>
          <w:szCs w:val="18"/>
        </w:rPr>
      </w:pPr>
      <w:r>
        <w:rPr>
          <w:b/>
          <w:sz w:val="22"/>
          <w:szCs w:val="18"/>
        </w:rPr>
        <w:t>Note 1: FFS on triggering condition: whether based on per-instance event occurrence or based on number of event occurrences within a window.</w:t>
      </w:r>
    </w:p>
    <w:p w14:paraId="20D72F14" w14:textId="77777777" w:rsidR="00090396" w:rsidRDefault="00090396" w:rsidP="00090396">
      <w:pPr>
        <w:jc w:val="both"/>
        <w:rPr>
          <w:b/>
          <w:sz w:val="22"/>
          <w:szCs w:val="18"/>
        </w:rPr>
      </w:pPr>
      <w:r>
        <w:rPr>
          <w:b/>
          <w:sz w:val="22"/>
          <w:szCs w:val="18"/>
        </w:rPr>
        <w:t xml:space="preserve">Note 2: Combination of events are possible as the triggering condition, e.g. Event 1 + Event 2. </w:t>
      </w:r>
    </w:p>
    <w:p w14:paraId="6DE5F0D2" w14:textId="77777777" w:rsidR="00090396" w:rsidRDefault="00090396" w:rsidP="00090396">
      <w:pPr>
        <w:jc w:val="both"/>
        <w:rPr>
          <w:b/>
          <w:sz w:val="22"/>
          <w:szCs w:val="18"/>
        </w:rPr>
      </w:pPr>
    </w:p>
    <w:p w14:paraId="5A90FD27" w14:textId="026F6E3E" w:rsidR="00090396" w:rsidRPr="00576B5B" w:rsidRDefault="00090396" w:rsidP="000F7DF5">
      <w:pPr>
        <w:pStyle w:val="ListBullet"/>
        <w:rPr>
          <w:b/>
          <w:bCs/>
        </w:rPr>
      </w:pPr>
      <w:r w:rsidRPr="00576B5B">
        <w:rPr>
          <w:b/>
          <w:bCs/>
        </w:rPr>
        <w:t>Proposal 1</w:t>
      </w:r>
      <w:r w:rsidR="005C52DA" w:rsidRPr="00576B5B">
        <w:rPr>
          <w:b/>
          <w:bCs/>
        </w:rPr>
        <w:t>8</w:t>
      </w:r>
      <w:r w:rsidRPr="00576B5B">
        <w:rPr>
          <w:b/>
          <w:bCs/>
        </w:rPr>
        <w:t xml:space="preserve">: </w:t>
      </w:r>
      <w:proofErr w:type="gramStart"/>
      <w:r w:rsidRPr="00576B5B">
        <w:rPr>
          <w:b/>
          <w:bCs/>
        </w:rPr>
        <w:t>In order for</w:t>
      </w:r>
      <w:proofErr w:type="gramEnd"/>
      <w:r w:rsidRPr="00576B5B">
        <w:rPr>
          <w:b/>
          <w:bCs/>
        </w:rPr>
        <w:t xml:space="preserve"> UE to determine applicability of AI/ML functionality for beam prediction, associated ID must be indicated from NW to UE during both training and inference, and without associated ID determining applicability of AI/ML functionality for beam prediction is not feasible.</w:t>
      </w:r>
    </w:p>
    <w:p w14:paraId="1E1FE3E1" w14:textId="77777777" w:rsidR="001D7F3D" w:rsidRPr="00576B5B" w:rsidRDefault="001D7F3D" w:rsidP="001D7F3D">
      <w:pPr>
        <w:rPr>
          <w:b/>
          <w:bCs/>
          <w:sz w:val="22"/>
          <w:szCs w:val="18"/>
        </w:rPr>
      </w:pPr>
    </w:p>
    <w:p w14:paraId="41A321D9" w14:textId="77777777" w:rsidR="00B938D4" w:rsidRPr="00576B5B" w:rsidRDefault="00B938D4" w:rsidP="000F7DF5">
      <w:pPr>
        <w:pStyle w:val="ListBullet"/>
        <w:rPr>
          <w:b/>
          <w:bCs/>
        </w:rPr>
      </w:pPr>
      <w:r w:rsidRPr="00576B5B">
        <w:rPr>
          <w:b/>
          <w:bCs/>
        </w:rPr>
        <w:t>Observation 3</w:t>
      </w:r>
    </w:p>
    <w:p w14:paraId="033C9284" w14:textId="59026936" w:rsidR="00B938D4" w:rsidRPr="00576B5B" w:rsidRDefault="00B938D4" w:rsidP="000F7DF5">
      <w:pPr>
        <w:pStyle w:val="ListBullet"/>
        <w:rPr>
          <w:b/>
          <w:bCs/>
        </w:rPr>
      </w:pPr>
      <w:r w:rsidRPr="00576B5B">
        <w:rPr>
          <w:b/>
          <w:bCs/>
        </w:rPr>
        <w:t xml:space="preserve">The intent of option 1 is that associated ID related to current NW-side additional conditions is shared from NW to UE. It is important to highlight the fact that even the current NW-side additional conditions may be represented by multiple associated IDs, depending on where the associated ID is configured which is pending RAN1 discussions. In Option 1, one or more </w:t>
      </w:r>
      <w:r w:rsidRPr="00576B5B">
        <w:rPr>
          <w:b/>
          <w:bCs/>
          <w:i/>
          <w:iCs/>
        </w:rPr>
        <w:t>CSI-</w:t>
      </w:r>
      <w:proofErr w:type="spellStart"/>
      <w:r w:rsidRPr="00576B5B">
        <w:rPr>
          <w:b/>
          <w:bCs/>
          <w:i/>
          <w:iCs/>
        </w:rPr>
        <w:t>ReportConfig</w:t>
      </w:r>
      <w:proofErr w:type="spellEnd"/>
      <w:r w:rsidRPr="00576B5B">
        <w:rPr>
          <w:b/>
          <w:bCs/>
        </w:rPr>
        <w:t xml:space="preserve"> can be configured from NW to UE, and whether those </w:t>
      </w:r>
      <w:r w:rsidRPr="00576B5B">
        <w:rPr>
          <w:b/>
          <w:bCs/>
          <w:i/>
          <w:iCs/>
        </w:rPr>
        <w:t>CSI-</w:t>
      </w:r>
      <w:proofErr w:type="spellStart"/>
      <w:r w:rsidRPr="00576B5B">
        <w:rPr>
          <w:b/>
          <w:bCs/>
          <w:i/>
          <w:iCs/>
        </w:rPr>
        <w:t>ReportConfig</w:t>
      </w:r>
      <w:r w:rsidRPr="00576B5B">
        <w:rPr>
          <w:b/>
          <w:bCs/>
        </w:rPr>
        <w:t>s</w:t>
      </w:r>
      <w:proofErr w:type="spellEnd"/>
      <w:r w:rsidRPr="00576B5B">
        <w:rPr>
          <w:b/>
          <w:bCs/>
        </w:rPr>
        <w:t xml:space="preserve"> share the same associated ID or not is pending RAN1 decision on where associated ID is signaled.</w:t>
      </w:r>
    </w:p>
    <w:p w14:paraId="7AEBC2F5" w14:textId="77777777" w:rsidR="00B938D4" w:rsidRPr="001D7F3D" w:rsidRDefault="00B938D4" w:rsidP="001D7F3D">
      <w:pPr>
        <w:rPr>
          <w:b/>
          <w:bCs/>
          <w:sz w:val="22"/>
          <w:szCs w:val="18"/>
        </w:rPr>
      </w:pPr>
    </w:p>
    <w:p w14:paraId="137867BE" w14:textId="67B46160" w:rsidR="00576B5B" w:rsidRPr="002E6C0B" w:rsidRDefault="00576B5B" w:rsidP="00576B5B">
      <w:pPr>
        <w:pStyle w:val="ListBullet"/>
        <w:rPr>
          <w:b/>
          <w:bCs/>
          <w:szCs w:val="22"/>
        </w:rPr>
      </w:pPr>
      <w:r>
        <w:rPr>
          <w:b/>
          <w:bCs/>
          <w:szCs w:val="22"/>
        </w:rPr>
        <w:t xml:space="preserve">Proposal 19: </w:t>
      </w:r>
      <w:r w:rsidRPr="002E6C0B">
        <w:rPr>
          <w:b/>
          <w:bCs/>
          <w:szCs w:val="22"/>
        </w:rPr>
        <w:t>Regarding options for applicability for inference for UE-side model, support Option 1 with the following clarifications:</w:t>
      </w:r>
    </w:p>
    <w:p w14:paraId="0D30B027" w14:textId="77777777" w:rsidR="00576B5B" w:rsidRPr="002E6C0B" w:rsidRDefault="00576B5B" w:rsidP="00576B5B">
      <w:pPr>
        <w:numPr>
          <w:ilvl w:val="0"/>
          <w:numId w:val="13"/>
        </w:numPr>
        <w:jc w:val="both"/>
        <w:rPr>
          <w:b/>
          <w:bCs/>
          <w:iCs/>
          <w:sz w:val="22"/>
          <w:szCs w:val="22"/>
        </w:rPr>
      </w:pPr>
      <w:r w:rsidRPr="002E6C0B">
        <w:rPr>
          <w:b/>
          <w:bCs/>
          <w:iCs/>
          <w:sz w:val="22"/>
          <w:szCs w:val="22"/>
        </w:rPr>
        <w:t>One or more associated ID(s) can be shared from NW to UE that are representative of current NW-side additional conditions.</w:t>
      </w:r>
    </w:p>
    <w:p w14:paraId="1FE290A0" w14:textId="77777777" w:rsidR="00576B5B" w:rsidRPr="002E6C0B" w:rsidRDefault="00576B5B" w:rsidP="00576B5B">
      <w:pPr>
        <w:numPr>
          <w:ilvl w:val="0"/>
          <w:numId w:val="13"/>
        </w:numPr>
        <w:jc w:val="both"/>
        <w:rPr>
          <w:b/>
          <w:bCs/>
          <w:iCs/>
          <w:sz w:val="22"/>
          <w:szCs w:val="22"/>
        </w:rPr>
      </w:pPr>
      <w:r w:rsidRPr="002E6C0B">
        <w:rPr>
          <w:b/>
          <w:bCs/>
          <w:sz w:val="22"/>
          <w:szCs w:val="22"/>
        </w:rPr>
        <w:t xml:space="preserve">To bridge the gap between Option 1 and Option 2/Option 3, NW shares candidate associated IDs and lets UE know of which associated ID(s) are representative of current NW-side additional conditions (that NW is ready to activate the corresponding functionality for, pending UE report of applicability of functionality), and which are related to NW-side additional conditions that NW may not want to activate immediately, but </w:t>
      </w:r>
      <w:proofErr w:type="spellStart"/>
      <w:r w:rsidRPr="002E6C0B">
        <w:rPr>
          <w:b/>
          <w:bCs/>
          <w:sz w:val="22"/>
          <w:szCs w:val="22"/>
        </w:rPr>
        <w:t>lets</w:t>
      </w:r>
      <w:proofErr w:type="spellEnd"/>
      <w:r w:rsidRPr="002E6C0B">
        <w:rPr>
          <w:b/>
          <w:bCs/>
          <w:sz w:val="22"/>
          <w:szCs w:val="22"/>
        </w:rPr>
        <w:t xml:space="preserve"> UE know of such candidate associated IDs beforehand, since those associated IDs are supported by the NW. Such method is inclusive of all the options.</w:t>
      </w:r>
    </w:p>
    <w:p w14:paraId="51D31667" w14:textId="77777777" w:rsidR="00576B5B" w:rsidRPr="002E6C0B" w:rsidRDefault="00576B5B" w:rsidP="00576B5B">
      <w:pPr>
        <w:numPr>
          <w:ilvl w:val="0"/>
          <w:numId w:val="13"/>
        </w:numPr>
        <w:jc w:val="both"/>
        <w:rPr>
          <w:b/>
          <w:bCs/>
          <w:iCs/>
          <w:sz w:val="22"/>
          <w:szCs w:val="22"/>
        </w:rPr>
      </w:pPr>
      <w:r w:rsidRPr="002E6C0B">
        <w:rPr>
          <w:b/>
          <w:bCs/>
          <w:sz w:val="22"/>
          <w:szCs w:val="22"/>
        </w:rPr>
        <w:t xml:space="preserve">Uniqueness of associated ID across cells needs to be ensured </w:t>
      </w:r>
      <w:proofErr w:type="gramStart"/>
      <w:r w:rsidRPr="002E6C0B">
        <w:rPr>
          <w:b/>
          <w:bCs/>
          <w:sz w:val="22"/>
          <w:szCs w:val="22"/>
        </w:rPr>
        <w:t>in order for</w:t>
      </w:r>
      <w:proofErr w:type="gramEnd"/>
      <w:r w:rsidRPr="002E6C0B">
        <w:rPr>
          <w:b/>
          <w:bCs/>
          <w:sz w:val="22"/>
          <w:szCs w:val="22"/>
        </w:rPr>
        <w:t xml:space="preserve"> Option 1 to work as expected. Associated ID needs to be at least PLMN-unique.</w:t>
      </w:r>
    </w:p>
    <w:p w14:paraId="58FE8E55" w14:textId="77777777" w:rsidR="00C022A1" w:rsidRPr="00C022A1" w:rsidRDefault="00C022A1" w:rsidP="00C022A1">
      <w:pPr>
        <w:pBdr>
          <w:bottom w:val="single" w:sz="8" w:space="1" w:color="auto"/>
        </w:pBdr>
        <w:jc w:val="both"/>
        <w:rPr>
          <w:sz w:val="20"/>
          <w:szCs w:val="16"/>
        </w:rPr>
      </w:pPr>
    </w:p>
    <w:p w14:paraId="3FB951AD" w14:textId="77777777" w:rsidR="00071E63" w:rsidRPr="00431331" w:rsidRDefault="00071E63" w:rsidP="0024715A">
      <w:pPr>
        <w:jc w:val="both"/>
        <w:rPr>
          <w:sz w:val="22"/>
          <w:szCs w:val="22"/>
        </w:rPr>
      </w:pPr>
    </w:p>
    <w:p w14:paraId="13D6E681" w14:textId="77777777" w:rsidR="000C61CE" w:rsidRPr="00A4520A" w:rsidRDefault="000C61CE" w:rsidP="0024715A">
      <w:pPr>
        <w:pStyle w:val="Heading1"/>
        <w:jc w:val="both"/>
        <w:rPr>
          <w:szCs w:val="40"/>
          <w:lang w:val="en-US" w:eastAsia="ko-KR"/>
        </w:rPr>
      </w:pPr>
      <w:r w:rsidRPr="00A4520A">
        <w:rPr>
          <w:szCs w:val="40"/>
          <w:lang w:val="en-US" w:eastAsia="ko-KR"/>
        </w:rPr>
        <w:t>References</w:t>
      </w:r>
    </w:p>
    <w:p w14:paraId="6DF90485" w14:textId="77777777" w:rsidR="00BC6FFC" w:rsidRPr="00431331" w:rsidRDefault="00BC6FFC" w:rsidP="0024715A">
      <w:pPr>
        <w:numPr>
          <w:ilvl w:val="0"/>
          <w:numId w:val="17"/>
        </w:numPr>
        <w:jc w:val="both"/>
        <w:rPr>
          <w:sz w:val="22"/>
          <w:szCs w:val="22"/>
        </w:rPr>
      </w:pPr>
      <w:bookmarkStart w:id="33" w:name="_Ref101451885"/>
      <w:bookmarkStart w:id="34" w:name="_Ref158804552"/>
      <w:bookmarkStart w:id="35" w:name="_Ref101780587"/>
      <w:r w:rsidRPr="00431331">
        <w:rPr>
          <w:sz w:val="22"/>
          <w:szCs w:val="22"/>
        </w:rPr>
        <w:t xml:space="preserve">RP-213599, New SI: Study on Artificial Intelligence (AI)/Machine Learning (ML) for NR Air Interface, </w:t>
      </w:r>
      <w:bookmarkEnd w:id="33"/>
      <w:r w:rsidRPr="00431331">
        <w:rPr>
          <w:sz w:val="22"/>
          <w:szCs w:val="22"/>
        </w:rPr>
        <w:t>RAN #94e, Dec. 2021</w:t>
      </w:r>
      <w:bookmarkEnd w:id="34"/>
    </w:p>
    <w:p w14:paraId="052F4D05" w14:textId="77777777" w:rsidR="00BC6FFC" w:rsidRPr="00431331" w:rsidRDefault="00BC6FFC" w:rsidP="0024715A">
      <w:pPr>
        <w:numPr>
          <w:ilvl w:val="0"/>
          <w:numId w:val="17"/>
        </w:numPr>
        <w:jc w:val="both"/>
        <w:rPr>
          <w:sz w:val="22"/>
          <w:szCs w:val="22"/>
        </w:rPr>
      </w:pPr>
      <w:bookmarkStart w:id="36" w:name="_Ref158804584"/>
      <w:r w:rsidRPr="00431331">
        <w:rPr>
          <w:sz w:val="22"/>
          <w:szCs w:val="22"/>
        </w:rPr>
        <w:t>TR 38.843 v18.0.0, Study on Artificial Intelligence (AI)/Machine Learning (ML) for NR air interface (Release 18), Dec. 2023</w:t>
      </w:r>
      <w:bookmarkEnd w:id="36"/>
    </w:p>
    <w:p w14:paraId="221C1BF7" w14:textId="5CCF34E6" w:rsidR="00BC6FFC" w:rsidRPr="00431331" w:rsidRDefault="00BC6FFC" w:rsidP="0024715A">
      <w:pPr>
        <w:numPr>
          <w:ilvl w:val="0"/>
          <w:numId w:val="17"/>
        </w:numPr>
        <w:jc w:val="both"/>
        <w:rPr>
          <w:sz w:val="22"/>
          <w:szCs w:val="22"/>
        </w:rPr>
      </w:pPr>
      <w:bookmarkStart w:id="37" w:name="_Ref158804723"/>
      <w:bookmarkStart w:id="38" w:name="_Ref101453495"/>
      <w:r w:rsidRPr="00431331">
        <w:rPr>
          <w:sz w:val="22"/>
          <w:szCs w:val="22"/>
        </w:rPr>
        <w:t>RP-234039, New WID on Artificial Intelligence (AI)/Machine Learning (ML) for NR Air Interface, RAN #102, Dec. 2023</w:t>
      </w:r>
      <w:bookmarkEnd w:id="37"/>
      <w:bookmarkEnd w:id="38"/>
    </w:p>
    <w:p w14:paraId="5BBB3CFC" w14:textId="11BFF006" w:rsidR="00F37960" w:rsidRPr="002B713D" w:rsidRDefault="00F37960" w:rsidP="0024715A">
      <w:pPr>
        <w:numPr>
          <w:ilvl w:val="0"/>
          <w:numId w:val="17"/>
        </w:numPr>
        <w:jc w:val="both"/>
        <w:rPr>
          <w:rStyle w:val="eop"/>
          <w:sz w:val="22"/>
          <w:szCs w:val="22"/>
        </w:rPr>
      </w:pPr>
      <w:bookmarkStart w:id="39" w:name="_Ref159081426"/>
      <w:r w:rsidRPr="00431331">
        <w:rPr>
          <w:rStyle w:val="eop"/>
          <w:color w:val="000000"/>
          <w:sz w:val="22"/>
          <w:szCs w:val="22"/>
          <w:shd w:val="clear" w:color="auto" w:fill="FFFFFF"/>
        </w:rPr>
        <w:t>TS 38.214, NR Physical layer procedures for data, V18.1.0</w:t>
      </w:r>
      <w:r w:rsidR="00036A5D">
        <w:rPr>
          <w:rStyle w:val="eop"/>
          <w:color w:val="000000"/>
          <w:sz w:val="22"/>
          <w:szCs w:val="22"/>
          <w:shd w:val="clear" w:color="auto" w:fill="FFFFFF"/>
        </w:rPr>
        <w:t>, Jan. 2024</w:t>
      </w:r>
      <w:bookmarkEnd w:id="39"/>
    </w:p>
    <w:bookmarkEnd w:id="35"/>
    <w:p w14:paraId="59B51068" w14:textId="2FB39197" w:rsidR="00F64666" w:rsidRPr="00BC6FFC" w:rsidRDefault="00F64666" w:rsidP="0024715A">
      <w:pPr>
        <w:widowControl w:val="0"/>
        <w:tabs>
          <w:tab w:val="num" w:pos="360"/>
          <w:tab w:val="num" w:pos="708"/>
        </w:tabs>
        <w:autoSpaceDN w:val="0"/>
        <w:spacing w:after="60"/>
        <w:ind w:left="720"/>
        <w:jc w:val="both"/>
        <w:rPr>
          <w:sz w:val="20"/>
          <w:szCs w:val="16"/>
        </w:rPr>
      </w:pPr>
    </w:p>
    <w:sectPr w:rsidR="00F64666" w:rsidRPr="00BC6FFC" w:rsidSect="002F286D">
      <w:footerReference w:type="default" r:id="rId22"/>
      <w:type w:val="continuous"/>
      <w:pgSz w:w="16840" w:h="23808" w:code="1"/>
      <w:pgMar w:top="1440" w:right="1138" w:bottom="1260" w:left="113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B88BAB" w14:textId="77777777" w:rsidR="002B7B1C" w:rsidRDefault="002B7B1C">
      <w:r>
        <w:separator/>
      </w:r>
    </w:p>
  </w:endnote>
  <w:endnote w:type="continuationSeparator" w:id="0">
    <w:p w14:paraId="3CC22EBA" w14:textId="77777777" w:rsidR="002B7B1C" w:rsidRDefault="002B7B1C">
      <w:r>
        <w:continuationSeparator/>
      </w:r>
    </w:p>
  </w:endnote>
  <w:endnote w:type="continuationNotice" w:id="1">
    <w:p w14:paraId="659EEE44" w14:textId="77777777" w:rsidR="002B7B1C" w:rsidRDefault="002B7B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493E" w14:textId="77777777" w:rsidR="00F92EEF" w:rsidRPr="00000924" w:rsidRDefault="00F92EEF">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7314A7" w14:textId="77777777" w:rsidR="002B7B1C" w:rsidRDefault="002B7B1C">
      <w:r>
        <w:separator/>
      </w:r>
    </w:p>
  </w:footnote>
  <w:footnote w:type="continuationSeparator" w:id="0">
    <w:p w14:paraId="5F9E0ACC" w14:textId="77777777" w:rsidR="002B7B1C" w:rsidRDefault="002B7B1C">
      <w:r>
        <w:continuationSeparator/>
      </w:r>
    </w:p>
  </w:footnote>
  <w:footnote w:type="continuationNotice" w:id="1">
    <w:p w14:paraId="26E00072" w14:textId="77777777" w:rsidR="002B7B1C" w:rsidRDefault="002B7B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6343E1"/>
    <w:multiLevelType w:val="hybridMultilevel"/>
    <w:tmpl w:val="B3728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BE522A"/>
    <w:multiLevelType w:val="hybridMultilevel"/>
    <w:tmpl w:val="EC4E06C0"/>
    <w:lvl w:ilvl="0" w:tplc="04090001">
      <w:start w:val="1"/>
      <w:numFmt w:val="bullet"/>
      <w:lvlText w:val=""/>
      <w:lvlJc w:val="left"/>
      <w:pPr>
        <w:ind w:left="720" w:hanging="360"/>
      </w:pPr>
      <w:rPr>
        <w:rFonts w:ascii="Symbol" w:hAnsi="Symbol" w:hint="default"/>
      </w:rPr>
    </w:lvl>
    <w:lvl w:ilvl="1" w:tplc="2E6EB342">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246942"/>
    <w:multiLevelType w:val="hybridMultilevel"/>
    <w:tmpl w:val="9F40CD62"/>
    <w:lvl w:ilvl="0" w:tplc="CA92DF9E">
      <w:start w:val="1"/>
      <w:numFmt w:val="bullet"/>
      <w:lvlText w:val="•"/>
      <w:lvlJc w:val="left"/>
      <w:pPr>
        <w:tabs>
          <w:tab w:val="num" w:pos="720"/>
        </w:tabs>
        <w:ind w:left="720" w:hanging="360"/>
      </w:pPr>
      <w:rPr>
        <w:rFonts w:ascii="Arial" w:hAnsi="Arial" w:hint="default"/>
      </w:rPr>
    </w:lvl>
    <w:lvl w:ilvl="1" w:tplc="45A424DE">
      <w:numFmt w:val="bullet"/>
      <w:lvlText w:val="◦"/>
      <w:lvlJc w:val="left"/>
      <w:pPr>
        <w:tabs>
          <w:tab w:val="num" w:pos="1440"/>
        </w:tabs>
        <w:ind w:left="1440" w:hanging="360"/>
      </w:pPr>
      <w:rPr>
        <w:rFonts w:ascii="Microsoft Sans Serif" w:hAnsi="Microsoft Sans Serif" w:hint="default"/>
      </w:rPr>
    </w:lvl>
    <w:lvl w:ilvl="2" w:tplc="A3B606D2" w:tentative="1">
      <w:start w:val="1"/>
      <w:numFmt w:val="bullet"/>
      <w:lvlText w:val="•"/>
      <w:lvlJc w:val="left"/>
      <w:pPr>
        <w:tabs>
          <w:tab w:val="num" w:pos="2160"/>
        </w:tabs>
        <w:ind w:left="2160" w:hanging="360"/>
      </w:pPr>
      <w:rPr>
        <w:rFonts w:ascii="Arial" w:hAnsi="Arial" w:hint="default"/>
      </w:rPr>
    </w:lvl>
    <w:lvl w:ilvl="3" w:tplc="03A65BBA" w:tentative="1">
      <w:start w:val="1"/>
      <w:numFmt w:val="bullet"/>
      <w:lvlText w:val="•"/>
      <w:lvlJc w:val="left"/>
      <w:pPr>
        <w:tabs>
          <w:tab w:val="num" w:pos="2880"/>
        </w:tabs>
        <w:ind w:left="2880" w:hanging="360"/>
      </w:pPr>
      <w:rPr>
        <w:rFonts w:ascii="Arial" w:hAnsi="Arial" w:hint="default"/>
      </w:rPr>
    </w:lvl>
    <w:lvl w:ilvl="4" w:tplc="6386A36A" w:tentative="1">
      <w:start w:val="1"/>
      <w:numFmt w:val="bullet"/>
      <w:lvlText w:val="•"/>
      <w:lvlJc w:val="left"/>
      <w:pPr>
        <w:tabs>
          <w:tab w:val="num" w:pos="3600"/>
        </w:tabs>
        <w:ind w:left="3600" w:hanging="360"/>
      </w:pPr>
      <w:rPr>
        <w:rFonts w:ascii="Arial" w:hAnsi="Arial" w:hint="default"/>
      </w:rPr>
    </w:lvl>
    <w:lvl w:ilvl="5" w:tplc="9C40C616" w:tentative="1">
      <w:start w:val="1"/>
      <w:numFmt w:val="bullet"/>
      <w:lvlText w:val="•"/>
      <w:lvlJc w:val="left"/>
      <w:pPr>
        <w:tabs>
          <w:tab w:val="num" w:pos="4320"/>
        </w:tabs>
        <w:ind w:left="4320" w:hanging="360"/>
      </w:pPr>
      <w:rPr>
        <w:rFonts w:ascii="Arial" w:hAnsi="Arial" w:hint="default"/>
      </w:rPr>
    </w:lvl>
    <w:lvl w:ilvl="6" w:tplc="B308BD2E" w:tentative="1">
      <w:start w:val="1"/>
      <w:numFmt w:val="bullet"/>
      <w:lvlText w:val="•"/>
      <w:lvlJc w:val="left"/>
      <w:pPr>
        <w:tabs>
          <w:tab w:val="num" w:pos="5040"/>
        </w:tabs>
        <w:ind w:left="5040" w:hanging="360"/>
      </w:pPr>
      <w:rPr>
        <w:rFonts w:ascii="Arial" w:hAnsi="Arial" w:hint="default"/>
      </w:rPr>
    </w:lvl>
    <w:lvl w:ilvl="7" w:tplc="27762BEE" w:tentative="1">
      <w:start w:val="1"/>
      <w:numFmt w:val="bullet"/>
      <w:lvlText w:val="•"/>
      <w:lvlJc w:val="left"/>
      <w:pPr>
        <w:tabs>
          <w:tab w:val="num" w:pos="5760"/>
        </w:tabs>
        <w:ind w:left="5760" w:hanging="360"/>
      </w:pPr>
      <w:rPr>
        <w:rFonts w:ascii="Arial" w:hAnsi="Arial" w:hint="default"/>
      </w:rPr>
    </w:lvl>
    <w:lvl w:ilvl="8" w:tplc="9F4A44A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E779F"/>
    <w:multiLevelType w:val="hybridMultilevel"/>
    <w:tmpl w:val="8EB662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18D7615"/>
    <w:multiLevelType w:val="hybridMultilevel"/>
    <w:tmpl w:val="637E3E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C33560"/>
    <w:multiLevelType w:val="hybridMultilevel"/>
    <w:tmpl w:val="17B02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2F1A27"/>
    <w:multiLevelType w:val="hybridMultilevel"/>
    <w:tmpl w:val="EA6486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5F427C"/>
    <w:multiLevelType w:val="hybridMultilevel"/>
    <w:tmpl w:val="8048F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5036E4"/>
    <w:multiLevelType w:val="hybridMultilevel"/>
    <w:tmpl w:val="2B26A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AA20B9"/>
    <w:multiLevelType w:val="multilevel"/>
    <w:tmpl w:val="1AAA20B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56A7A9C"/>
    <w:multiLevelType w:val="hybridMultilevel"/>
    <w:tmpl w:val="2FB6E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DA2B43"/>
    <w:multiLevelType w:val="hybridMultilevel"/>
    <w:tmpl w:val="C4B85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1574C0"/>
    <w:multiLevelType w:val="hybridMultilevel"/>
    <w:tmpl w:val="7DAA6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3E777D"/>
    <w:multiLevelType w:val="hybridMultilevel"/>
    <w:tmpl w:val="2CF41792"/>
    <w:lvl w:ilvl="0" w:tplc="A53EBBD4">
      <w:start w:val="2"/>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B075BCA"/>
    <w:multiLevelType w:val="hybridMultilevel"/>
    <w:tmpl w:val="403A481C"/>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B3A7FA1"/>
    <w:multiLevelType w:val="hybridMultilevel"/>
    <w:tmpl w:val="49721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C37E29"/>
    <w:multiLevelType w:val="hybridMultilevel"/>
    <w:tmpl w:val="64BC0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6842D02"/>
    <w:multiLevelType w:val="hybridMultilevel"/>
    <w:tmpl w:val="E12E5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CE5DF3"/>
    <w:multiLevelType w:val="multilevel"/>
    <w:tmpl w:val="B8288F3E"/>
    <w:lvl w:ilvl="0">
      <w:start w:val="1"/>
      <w:numFmt w:val="decimal"/>
      <w:pStyle w:val="Heading1"/>
      <w:suff w:val="space"/>
      <w:lvlText w:val="%1."/>
      <w:lvlJc w:val="left"/>
      <w:pPr>
        <w:ind w:left="0" w:firstLine="0"/>
      </w:pPr>
      <w:rPr>
        <w:rFonts w:ascii="Arial" w:hAnsi="Arial" w:hint="default"/>
        <w:b w:val="0"/>
        <w:i w:val="0"/>
        <w:sz w:val="36"/>
      </w:rPr>
    </w:lvl>
    <w:lvl w:ilvl="1">
      <w:start w:val="1"/>
      <w:numFmt w:val="decimal"/>
      <w:pStyle w:val="Heading2"/>
      <w:suff w:val="space"/>
      <w:lvlText w:val="%1.%2"/>
      <w:lvlJc w:val="left"/>
      <w:pPr>
        <w:ind w:left="0" w:firstLine="0"/>
      </w:pPr>
      <w:rPr>
        <w:rFonts w:ascii="Arial" w:hAnsi="Arial" w:hint="default"/>
        <w:b w:val="0"/>
        <w:i w:val="0"/>
        <w:sz w:val="32"/>
      </w:rPr>
    </w:lvl>
    <w:lvl w:ilvl="2">
      <w:start w:val="1"/>
      <w:numFmt w:val="decimal"/>
      <w:pStyle w:val="Heading3"/>
      <w:suff w:val="space"/>
      <w:lvlText w:val="%1.%2.%3"/>
      <w:lvlJc w:val="left"/>
      <w:pPr>
        <w:ind w:left="0" w:firstLine="0"/>
      </w:pPr>
      <w:rPr>
        <w:rFonts w:ascii="Arial" w:hAnsi="Arial" w:hint="default"/>
        <w:b w:val="0"/>
        <w:i w:val="0"/>
        <w:sz w:val="28"/>
      </w:rPr>
    </w:lvl>
    <w:lvl w:ilvl="3">
      <w:start w:val="1"/>
      <w:numFmt w:val="decimal"/>
      <w:pStyle w:val="Heading4"/>
      <w:suff w:val="nothing"/>
      <w:lvlText w:val=""/>
      <w:lvlJc w:val="left"/>
      <w:pPr>
        <w:ind w:left="0" w:firstLine="0"/>
      </w:pPr>
      <w:rPr>
        <w:rFonts w:ascii="Arial" w:hAnsi="Arial" w:hint="default"/>
        <w:b w:val="0"/>
        <w:i w:val="0"/>
        <w:sz w:val="24"/>
      </w:rPr>
    </w:lvl>
    <w:lvl w:ilvl="4">
      <w:start w:val="1"/>
      <w:numFmt w:val="aiueoFullWidth"/>
      <w:lvlText w:val="(%5)"/>
      <w:lvlJc w:val="left"/>
      <w:pPr>
        <w:ind w:left="0" w:firstLine="0"/>
      </w:pPr>
      <w:rPr>
        <w:rFonts w:hint="default"/>
      </w:rPr>
    </w:lvl>
    <w:lvl w:ilvl="5">
      <w:start w:val="1"/>
      <w:numFmt w:val="decimalEnclosedCircle"/>
      <w:lvlText w:val="%6"/>
      <w:lvlJc w:val="left"/>
      <w:pPr>
        <w:ind w:left="0" w:firstLine="0"/>
      </w:pPr>
      <w:rPr>
        <w:rFonts w:hint="default"/>
      </w:rPr>
    </w:lvl>
    <w:lvl w:ilvl="6">
      <w:start w:val="1"/>
      <w:numFmt w:val="lowerLetter"/>
      <w:lvlText w:val="%7."/>
      <w:lvlJc w:val="left"/>
      <w:pPr>
        <w:ind w:left="0" w:firstLine="0"/>
      </w:pPr>
      <w:rPr>
        <w:rFonts w:ascii="Times New Roman" w:eastAsia="MS Gothic" w:hAnsi="Times New Roman" w:cs="Times New Roman" w:hint="default"/>
      </w:rPr>
    </w:lvl>
    <w:lvl w:ilvl="7">
      <w:start w:val="1"/>
      <w:numFmt w:val="aiueoFullWidth"/>
      <w:lvlText w:val="(%8)"/>
      <w:lvlJc w:val="left"/>
      <w:pPr>
        <w:ind w:left="0" w:firstLine="0"/>
      </w:pPr>
      <w:rPr>
        <w:rFonts w:hint="default"/>
      </w:rPr>
    </w:lvl>
    <w:lvl w:ilvl="8">
      <w:start w:val="1"/>
      <w:numFmt w:val="decimalEnclosedCircle"/>
      <w:lvlText w:val="%9"/>
      <w:lvlJc w:val="left"/>
      <w:pPr>
        <w:ind w:left="0" w:firstLine="0"/>
      </w:pPr>
      <w:rPr>
        <w:rFonts w:hint="default"/>
      </w:rPr>
    </w:lvl>
  </w:abstractNum>
  <w:abstractNum w:abstractNumId="28" w15:restartNumberingAfterBreak="0">
    <w:nsid w:val="3D952C1E"/>
    <w:multiLevelType w:val="multilevel"/>
    <w:tmpl w:val="5C8E4E8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30" w15:restartNumberingAfterBreak="0">
    <w:nsid w:val="41D7159B"/>
    <w:multiLevelType w:val="hybridMultilevel"/>
    <w:tmpl w:val="1CAAFB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B45870"/>
    <w:multiLevelType w:val="hybridMultilevel"/>
    <w:tmpl w:val="FE4C5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50D0C90"/>
    <w:multiLevelType w:val="hybridMultilevel"/>
    <w:tmpl w:val="D7DA89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0026E"/>
    <w:multiLevelType w:val="hybridMultilevel"/>
    <w:tmpl w:val="9F3061D0"/>
    <w:lvl w:ilvl="0" w:tplc="CD585D5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E9C3E23"/>
    <w:multiLevelType w:val="hybridMultilevel"/>
    <w:tmpl w:val="13E82084"/>
    <w:lvl w:ilvl="0" w:tplc="EA623E3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15:restartNumberingAfterBreak="0">
    <w:nsid w:val="67382300"/>
    <w:multiLevelType w:val="hybridMultilevel"/>
    <w:tmpl w:val="3D2C53F0"/>
    <w:lvl w:ilvl="0" w:tplc="A0D44D5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8833F07"/>
    <w:multiLevelType w:val="hybridMultilevel"/>
    <w:tmpl w:val="38D82AB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7C09F0"/>
    <w:multiLevelType w:val="multilevel"/>
    <w:tmpl w:val="697C09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D8A2705"/>
    <w:multiLevelType w:val="hybridMultilevel"/>
    <w:tmpl w:val="4C9A3100"/>
    <w:lvl w:ilvl="0" w:tplc="5B122D5E">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46D3A08"/>
    <w:multiLevelType w:val="hybridMultilevel"/>
    <w:tmpl w:val="7DF21064"/>
    <w:lvl w:ilvl="0" w:tplc="12DCEAD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D02447"/>
    <w:multiLevelType w:val="hybridMultilevel"/>
    <w:tmpl w:val="EB7C9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117723599">
    <w:abstractNumId w:val="40"/>
  </w:num>
  <w:num w:numId="2" w16cid:durableId="380715195">
    <w:abstractNumId w:val="24"/>
  </w:num>
  <w:num w:numId="3" w16cid:durableId="657996320">
    <w:abstractNumId w:val="48"/>
  </w:num>
  <w:num w:numId="4" w16cid:durableId="1183477359">
    <w:abstractNumId w:val="6"/>
  </w:num>
  <w:num w:numId="5" w16cid:durableId="294263373">
    <w:abstractNumId w:val="15"/>
  </w:num>
  <w:num w:numId="6" w16cid:durableId="322709186">
    <w:abstractNumId w:val="27"/>
  </w:num>
  <w:num w:numId="7" w16cid:durableId="912471179">
    <w:abstractNumId w:val="39"/>
  </w:num>
  <w:num w:numId="8" w16cid:durableId="1379936928">
    <w:abstractNumId w:val="29"/>
  </w:num>
  <w:num w:numId="9" w16cid:durableId="1313370295">
    <w:abstractNumId w:val="28"/>
  </w:num>
  <w:num w:numId="10" w16cid:durableId="15885722">
    <w:abstractNumId w:val="20"/>
  </w:num>
  <w:num w:numId="11" w16cid:durableId="350299625">
    <w:abstractNumId w:val="37"/>
  </w:num>
  <w:num w:numId="12" w16cid:durableId="1413356711">
    <w:abstractNumId w:val="41"/>
  </w:num>
  <w:num w:numId="13" w16cid:durableId="1236011895">
    <w:abstractNumId w:val="30"/>
  </w:num>
  <w:num w:numId="14" w16cid:durableId="1569724357">
    <w:abstractNumId w:val="10"/>
  </w:num>
  <w:num w:numId="15" w16cid:durableId="241573428">
    <w:abstractNumId w:val="4"/>
  </w:num>
  <w:num w:numId="16" w16cid:durableId="1208488584">
    <w:abstractNumId w:val="16"/>
  </w:num>
  <w:num w:numId="17" w16cid:durableId="698891134">
    <w:abstractNumId w:val="44"/>
  </w:num>
  <w:num w:numId="18" w16cid:durableId="1974865206">
    <w:abstractNumId w:val="27"/>
  </w:num>
  <w:num w:numId="19" w16cid:durableId="165025775">
    <w:abstractNumId w:val="45"/>
  </w:num>
  <w:num w:numId="20" w16cid:durableId="377366115">
    <w:abstractNumId w:val="35"/>
  </w:num>
  <w:num w:numId="21" w16cid:durableId="917249498">
    <w:abstractNumId w:val="34"/>
  </w:num>
  <w:num w:numId="22" w16cid:durableId="1207793507">
    <w:abstractNumId w:val="26"/>
  </w:num>
  <w:num w:numId="23" w16cid:durableId="1609393222">
    <w:abstractNumId w:val="5"/>
  </w:num>
  <w:num w:numId="24" w16cid:durableId="503520493">
    <w:abstractNumId w:val="47"/>
  </w:num>
  <w:num w:numId="25" w16cid:durableId="152841302">
    <w:abstractNumId w:val="18"/>
  </w:num>
  <w:num w:numId="26" w16cid:durableId="470248883">
    <w:abstractNumId w:val="21"/>
  </w:num>
  <w:num w:numId="27" w16cid:durableId="120465709">
    <w:abstractNumId w:val="43"/>
  </w:num>
  <w:num w:numId="28" w16cid:durableId="1126504624">
    <w:abstractNumId w:val="3"/>
  </w:num>
  <w:num w:numId="29" w16cid:durableId="2067142815">
    <w:abstractNumId w:val="12"/>
  </w:num>
  <w:num w:numId="30" w16cid:durableId="928848210">
    <w:abstractNumId w:val="23"/>
  </w:num>
  <w:num w:numId="31" w16cid:durableId="1471051453">
    <w:abstractNumId w:val="2"/>
  </w:num>
  <w:num w:numId="32" w16cid:durableId="1708527166">
    <w:abstractNumId w:val="11"/>
  </w:num>
  <w:num w:numId="33" w16cid:durableId="759135575">
    <w:abstractNumId w:val="19"/>
  </w:num>
  <w:num w:numId="34" w16cid:durableId="1210533017">
    <w:abstractNumId w:val="38"/>
  </w:num>
  <w:num w:numId="35" w16cid:durableId="977733749">
    <w:abstractNumId w:val="14"/>
  </w:num>
  <w:num w:numId="36" w16cid:durableId="202641939">
    <w:abstractNumId w:val="17"/>
  </w:num>
  <w:num w:numId="37" w16cid:durableId="1254895318">
    <w:abstractNumId w:val="8"/>
  </w:num>
  <w:num w:numId="38" w16cid:durableId="910699127">
    <w:abstractNumId w:val="13"/>
  </w:num>
  <w:num w:numId="39" w16cid:durableId="1986279979">
    <w:abstractNumId w:val="31"/>
  </w:num>
  <w:num w:numId="40" w16cid:durableId="32968445">
    <w:abstractNumId w:val="32"/>
  </w:num>
  <w:num w:numId="41" w16cid:durableId="1250386399">
    <w:abstractNumId w:val="33"/>
  </w:num>
  <w:num w:numId="42" w16cid:durableId="683819755">
    <w:abstractNumId w:val="46"/>
  </w:num>
  <w:num w:numId="43" w16cid:durableId="317537985">
    <w:abstractNumId w:val="25"/>
  </w:num>
  <w:num w:numId="44" w16cid:durableId="882867945">
    <w:abstractNumId w:val="1"/>
  </w:num>
  <w:num w:numId="45" w16cid:durableId="1949774808">
    <w:abstractNumId w:val="22"/>
  </w:num>
  <w:num w:numId="46" w16cid:durableId="2142841733">
    <w:abstractNumId w:val="27"/>
  </w:num>
  <w:num w:numId="47" w16cid:durableId="512955096">
    <w:abstractNumId w:val="7"/>
  </w:num>
  <w:num w:numId="48" w16cid:durableId="1549415624">
    <w:abstractNumId w:val="9"/>
  </w:num>
  <w:num w:numId="49" w16cid:durableId="1370304921">
    <w:abstractNumId w:val="42"/>
  </w:num>
  <w:num w:numId="50" w16cid:durableId="69009789">
    <w:abstractNumId w:val="3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3"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01F"/>
    <w:rsid w:val="00000156"/>
    <w:rsid w:val="00000204"/>
    <w:rsid w:val="0000022B"/>
    <w:rsid w:val="000002BC"/>
    <w:rsid w:val="00000325"/>
    <w:rsid w:val="000004A4"/>
    <w:rsid w:val="00000594"/>
    <w:rsid w:val="00000822"/>
    <w:rsid w:val="00000924"/>
    <w:rsid w:val="00000D24"/>
    <w:rsid w:val="00000D49"/>
    <w:rsid w:val="00000D58"/>
    <w:rsid w:val="00000D71"/>
    <w:rsid w:val="000010AD"/>
    <w:rsid w:val="000010F3"/>
    <w:rsid w:val="0000123C"/>
    <w:rsid w:val="000012C4"/>
    <w:rsid w:val="000014F0"/>
    <w:rsid w:val="00001633"/>
    <w:rsid w:val="000016DC"/>
    <w:rsid w:val="000016F6"/>
    <w:rsid w:val="00001837"/>
    <w:rsid w:val="00001A81"/>
    <w:rsid w:val="00001BCB"/>
    <w:rsid w:val="00001BF1"/>
    <w:rsid w:val="00001C6A"/>
    <w:rsid w:val="00002066"/>
    <w:rsid w:val="0000228E"/>
    <w:rsid w:val="00002536"/>
    <w:rsid w:val="00002549"/>
    <w:rsid w:val="0000255B"/>
    <w:rsid w:val="0000265E"/>
    <w:rsid w:val="000026F9"/>
    <w:rsid w:val="00002938"/>
    <w:rsid w:val="00002A20"/>
    <w:rsid w:val="00002AFC"/>
    <w:rsid w:val="00002E18"/>
    <w:rsid w:val="00003027"/>
    <w:rsid w:val="00003155"/>
    <w:rsid w:val="000033F7"/>
    <w:rsid w:val="0000365A"/>
    <w:rsid w:val="000037F2"/>
    <w:rsid w:val="00003918"/>
    <w:rsid w:val="00003973"/>
    <w:rsid w:val="000039C8"/>
    <w:rsid w:val="00003A56"/>
    <w:rsid w:val="00003AE4"/>
    <w:rsid w:val="00003B06"/>
    <w:rsid w:val="00003BEC"/>
    <w:rsid w:val="00003D18"/>
    <w:rsid w:val="00003DD3"/>
    <w:rsid w:val="00003E82"/>
    <w:rsid w:val="00003F7F"/>
    <w:rsid w:val="000040F3"/>
    <w:rsid w:val="000041B5"/>
    <w:rsid w:val="000042E5"/>
    <w:rsid w:val="000044B4"/>
    <w:rsid w:val="000044EF"/>
    <w:rsid w:val="00004C7C"/>
    <w:rsid w:val="00004D53"/>
    <w:rsid w:val="00004DDA"/>
    <w:rsid w:val="00004DDB"/>
    <w:rsid w:val="00004E74"/>
    <w:rsid w:val="00004EE7"/>
    <w:rsid w:val="00004F0B"/>
    <w:rsid w:val="00004F2D"/>
    <w:rsid w:val="00005260"/>
    <w:rsid w:val="0000530F"/>
    <w:rsid w:val="00005493"/>
    <w:rsid w:val="00005508"/>
    <w:rsid w:val="00005779"/>
    <w:rsid w:val="000057BC"/>
    <w:rsid w:val="000057BF"/>
    <w:rsid w:val="0000581B"/>
    <w:rsid w:val="00005B74"/>
    <w:rsid w:val="00005C60"/>
    <w:rsid w:val="00005E35"/>
    <w:rsid w:val="00005FA0"/>
    <w:rsid w:val="00005FFC"/>
    <w:rsid w:val="0000600D"/>
    <w:rsid w:val="00006248"/>
    <w:rsid w:val="0000639F"/>
    <w:rsid w:val="00006A37"/>
    <w:rsid w:val="00006D1B"/>
    <w:rsid w:val="00006D37"/>
    <w:rsid w:val="00006DDC"/>
    <w:rsid w:val="000074DE"/>
    <w:rsid w:val="00007533"/>
    <w:rsid w:val="0000756C"/>
    <w:rsid w:val="00007590"/>
    <w:rsid w:val="000075B2"/>
    <w:rsid w:val="000075DA"/>
    <w:rsid w:val="0000763F"/>
    <w:rsid w:val="000076CA"/>
    <w:rsid w:val="00007752"/>
    <w:rsid w:val="00007AC3"/>
    <w:rsid w:val="00007AD6"/>
    <w:rsid w:val="00007C49"/>
    <w:rsid w:val="00007F20"/>
    <w:rsid w:val="00007FE5"/>
    <w:rsid w:val="0001012D"/>
    <w:rsid w:val="00010241"/>
    <w:rsid w:val="0001050B"/>
    <w:rsid w:val="0001058B"/>
    <w:rsid w:val="0001066C"/>
    <w:rsid w:val="0001082A"/>
    <w:rsid w:val="000108C5"/>
    <w:rsid w:val="000109DD"/>
    <w:rsid w:val="00010B6C"/>
    <w:rsid w:val="00010DA3"/>
    <w:rsid w:val="00010E73"/>
    <w:rsid w:val="00010ED7"/>
    <w:rsid w:val="00010F55"/>
    <w:rsid w:val="00010F56"/>
    <w:rsid w:val="000110A9"/>
    <w:rsid w:val="0001161C"/>
    <w:rsid w:val="0001193B"/>
    <w:rsid w:val="00011941"/>
    <w:rsid w:val="000119D3"/>
    <w:rsid w:val="00011B03"/>
    <w:rsid w:val="00011B58"/>
    <w:rsid w:val="00011D4D"/>
    <w:rsid w:val="00011E1D"/>
    <w:rsid w:val="00011F54"/>
    <w:rsid w:val="0001202C"/>
    <w:rsid w:val="0001227C"/>
    <w:rsid w:val="0001241A"/>
    <w:rsid w:val="0001241D"/>
    <w:rsid w:val="0001251B"/>
    <w:rsid w:val="0001260B"/>
    <w:rsid w:val="000128E0"/>
    <w:rsid w:val="0001297C"/>
    <w:rsid w:val="00012B07"/>
    <w:rsid w:val="00012DFF"/>
    <w:rsid w:val="00012E98"/>
    <w:rsid w:val="00013156"/>
    <w:rsid w:val="00013172"/>
    <w:rsid w:val="000132DF"/>
    <w:rsid w:val="000133F0"/>
    <w:rsid w:val="00013645"/>
    <w:rsid w:val="00013901"/>
    <w:rsid w:val="00013912"/>
    <w:rsid w:val="000139A9"/>
    <w:rsid w:val="000139BC"/>
    <w:rsid w:val="00013AA9"/>
    <w:rsid w:val="000140D9"/>
    <w:rsid w:val="0001416C"/>
    <w:rsid w:val="000143DB"/>
    <w:rsid w:val="0001441E"/>
    <w:rsid w:val="00014560"/>
    <w:rsid w:val="0001457F"/>
    <w:rsid w:val="00014DFC"/>
    <w:rsid w:val="00015001"/>
    <w:rsid w:val="000153FF"/>
    <w:rsid w:val="0001551B"/>
    <w:rsid w:val="000157F8"/>
    <w:rsid w:val="000158B1"/>
    <w:rsid w:val="00015ADE"/>
    <w:rsid w:val="00015DBE"/>
    <w:rsid w:val="00015DDF"/>
    <w:rsid w:val="0001603A"/>
    <w:rsid w:val="00016341"/>
    <w:rsid w:val="000163A6"/>
    <w:rsid w:val="000164FB"/>
    <w:rsid w:val="00016594"/>
    <w:rsid w:val="000165FB"/>
    <w:rsid w:val="00016635"/>
    <w:rsid w:val="0001664E"/>
    <w:rsid w:val="0001664F"/>
    <w:rsid w:val="00016820"/>
    <w:rsid w:val="00016846"/>
    <w:rsid w:val="0001687D"/>
    <w:rsid w:val="00016A6D"/>
    <w:rsid w:val="00016AA5"/>
    <w:rsid w:val="00016AF2"/>
    <w:rsid w:val="00016BE7"/>
    <w:rsid w:val="00016F90"/>
    <w:rsid w:val="00017346"/>
    <w:rsid w:val="0001734F"/>
    <w:rsid w:val="0001738E"/>
    <w:rsid w:val="000173ED"/>
    <w:rsid w:val="00017499"/>
    <w:rsid w:val="000174F2"/>
    <w:rsid w:val="000175E3"/>
    <w:rsid w:val="000179D3"/>
    <w:rsid w:val="00017A3B"/>
    <w:rsid w:val="00017A99"/>
    <w:rsid w:val="00017C75"/>
    <w:rsid w:val="00017CEF"/>
    <w:rsid w:val="00017E83"/>
    <w:rsid w:val="00017F96"/>
    <w:rsid w:val="000201B0"/>
    <w:rsid w:val="00020230"/>
    <w:rsid w:val="00020496"/>
    <w:rsid w:val="000204A7"/>
    <w:rsid w:val="00020765"/>
    <w:rsid w:val="0002083F"/>
    <w:rsid w:val="000208F2"/>
    <w:rsid w:val="00020D76"/>
    <w:rsid w:val="00020DD5"/>
    <w:rsid w:val="00021142"/>
    <w:rsid w:val="000213BD"/>
    <w:rsid w:val="000213DD"/>
    <w:rsid w:val="00021545"/>
    <w:rsid w:val="000216F1"/>
    <w:rsid w:val="00021834"/>
    <w:rsid w:val="000218BF"/>
    <w:rsid w:val="000218DF"/>
    <w:rsid w:val="00021954"/>
    <w:rsid w:val="000219CD"/>
    <w:rsid w:val="00021AF7"/>
    <w:rsid w:val="00021B57"/>
    <w:rsid w:val="00021B59"/>
    <w:rsid w:val="00022046"/>
    <w:rsid w:val="000221A7"/>
    <w:rsid w:val="000221EE"/>
    <w:rsid w:val="00022218"/>
    <w:rsid w:val="000223D0"/>
    <w:rsid w:val="000223F1"/>
    <w:rsid w:val="00022843"/>
    <w:rsid w:val="000228B9"/>
    <w:rsid w:val="00022E12"/>
    <w:rsid w:val="00022FFF"/>
    <w:rsid w:val="0002335D"/>
    <w:rsid w:val="000233B7"/>
    <w:rsid w:val="000238E2"/>
    <w:rsid w:val="00023917"/>
    <w:rsid w:val="00023939"/>
    <w:rsid w:val="00023976"/>
    <w:rsid w:val="00023C8B"/>
    <w:rsid w:val="00023CD1"/>
    <w:rsid w:val="00023F70"/>
    <w:rsid w:val="00024132"/>
    <w:rsid w:val="00024182"/>
    <w:rsid w:val="000241FC"/>
    <w:rsid w:val="000243FB"/>
    <w:rsid w:val="00024474"/>
    <w:rsid w:val="0002447B"/>
    <w:rsid w:val="000245B6"/>
    <w:rsid w:val="00024898"/>
    <w:rsid w:val="0002492C"/>
    <w:rsid w:val="00024B96"/>
    <w:rsid w:val="00024F44"/>
    <w:rsid w:val="000250E5"/>
    <w:rsid w:val="0002510C"/>
    <w:rsid w:val="0002524C"/>
    <w:rsid w:val="0002525D"/>
    <w:rsid w:val="00025314"/>
    <w:rsid w:val="00025658"/>
    <w:rsid w:val="00025A83"/>
    <w:rsid w:val="00025B1F"/>
    <w:rsid w:val="00025B78"/>
    <w:rsid w:val="00025BD4"/>
    <w:rsid w:val="00025D34"/>
    <w:rsid w:val="00025D3B"/>
    <w:rsid w:val="00025F9F"/>
    <w:rsid w:val="00025FA8"/>
    <w:rsid w:val="00026013"/>
    <w:rsid w:val="00026740"/>
    <w:rsid w:val="000267F6"/>
    <w:rsid w:val="000269B6"/>
    <w:rsid w:val="00026B00"/>
    <w:rsid w:val="00026E01"/>
    <w:rsid w:val="00026F2D"/>
    <w:rsid w:val="00026F45"/>
    <w:rsid w:val="0002724D"/>
    <w:rsid w:val="000274EC"/>
    <w:rsid w:val="00027569"/>
    <w:rsid w:val="00027602"/>
    <w:rsid w:val="0002786C"/>
    <w:rsid w:val="000279CF"/>
    <w:rsid w:val="0003004A"/>
    <w:rsid w:val="00030115"/>
    <w:rsid w:val="0003016F"/>
    <w:rsid w:val="0003021F"/>
    <w:rsid w:val="0003024D"/>
    <w:rsid w:val="00030277"/>
    <w:rsid w:val="000302D3"/>
    <w:rsid w:val="00030414"/>
    <w:rsid w:val="00030422"/>
    <w:rsid w:val="0003054E"/>
    <w:rsid w:val="00030A2C"/>
    <w:rsid w:val="00030B4D"/>
    <w:rsid w:val="000311E0"/>
    <w:rsid w:val="000314F5"/>
    <w:rsid w:val="000315BC"/>
    <w:rsid w:val="000315EE"/>
    <w:rsid w:val="00031738"/>
    <w:rsid w:val="00031877"/>
    <w:rsid w:val="000319C0"/>
    <w:rsid w:val="00031A40"/>
    <w:rsid w:val="00031A54"/>
    <w:rsid w:val="00031B22"/>
    <w:rsid w:val="00031B8A"/>
    <w:rsid w:val="00031C82"/>
    <w:rsid w:val="00031C97"/>
    <w:rsid w:val="00031D10"/>
    <w:rsid w:val="00032096"/>
    <w:rsid w:val="000320ED"/>
    <w:rsid w:val="000322C6"/>
    <w:rsid w:val="0003235C"/>
    <w:rsid w:val="00032415"/>
    <w:rsid w:val="000324EF"/>
    <w:rsid w:val="00032505"/>
    <w:rsid w:val="00032526"/>
    <w:rsid w:val="0003272F"/>
    <w:rsid w:val="000329A4"/>
    <w:rsid w:val="00032BAC"/>
    <w:rsid w:val="00032BEB"/>
    <w:rsid w:val="00032CE3"/>
    <w:rsid w:val="00032E40"/>
    <w:rsid w:val="00032E59"/>
    <w:rsid w:val="0003304D"/>
    <w:rsid w:val="000334AF"/>
    <w:rsid w:val="0003355D"/>
    <w:rsid w:val="00033641"/>
    <w:rsid w:val="00033800"/>
    <w:rsid w:val="000339FC"/>
    <w:rsid w:val="00033A0F"/>
    <w:rsid w:val="00033AEC"/>
    <w:rsid w:val="00033B58"/>
    <w:rsid w:val="00033EE6"/>
    <w:rsid w:val="0003413E"/>
    <w:rsid w:val="0003420E"/>
    <w:rsid w:val="00034404"/>
    <w:rsid w:val="0003451C"/>
    <w:rsid w:val="0003473D"/>
    <w:rsid w:val="00034765"/>
    <w:rsid w:val="00034978"/>
    <w:rsid w:val="00034A93"/>
    <w:rsid w:val="00034B54"/>
    <w:rsid w:val="00034D39"/>
    <w:rsid w:val="00034DAA"/>
    <w:rsid w:val="00034E72"/>
    <w:rsid w:val="00034EBF"/>
    <w:rsid w:val="00034F32"/>
    <w:rsid w:val="00034F64"/>
    <w:rsid w:val="00035038"/>
    <w:rsid w:val="00035108"/>
    <w:rsid w:val="0003518B"/>
    <w:rsid w:val="000351A3"/>
    <w:rsid w:val="000354A0"/>
    <w:rsid w:val="00035722"/>
    <w:rsid w:val="00035725"/>
    <w:rsid w:val="0003594C"/>
    <w:rsid w:val="000363E4"/>
    <w:rsid w:val="000365E4"/>
    <w:rsid w:val="00036917"/>
    <w:rsid w:val="00036A5D"/>
    <w:rsid w:val="00036C92"/>
    <w:rsid w:val="00036DA7"/>
    <w:rsid w:val="00036F2E"/>
    <w:rsid w:val="00037022"/>
    <w:rsid w:val="000370FB"/>
    <w:rsid w:val="000373FB"/>
    <w:rsid w:val="000374DE"/>
    <w:rsid w:val="00037766"/>
    <w:rsid w:val="0003786D"/>
    <w:rsid w:val="000378F7"/>
    <w:rsid w:val="00037935"/>
    <w:rsid w:val="0003793A"/>
    <w:rsid w:val="00037AAB"/>
    <w:rsid w:val="00037B3E"/>
    <w:rsid w:val="00037BEB"/>
    <w:rsid w:val="00037D20"/>
    <w:rsid w:val="00037D48"/>
    <w:rsid w:val="00037E10"/>
    <w:rsid w:val="00037E4B"/>
    <w:rsid w:val="00040071"/>
    <w:rsid w:val="000400CE"/>
    <w:rsid w:val="000401E9"/>
    <w:rsid w:val="000403DE"/>
    <w:rsid w:val="000403E5"/>
    <w:rsid w:val="00040409"/>
    <w:rsid w:val="0004042E"/>
    <w:rsid w:val="0004049D"/>
    <w:rsid w:val="000404A6"/>
    <w:rsid w:val="00040965"/>
    <w:rsid w:val="0004097C"/>
    <w:rsid w:val="00040C55"/>
    <w:rsid w:val="00040E6F"/>
    <w:rsid w:val="00040FDF"/>
    <w:rsid w:val="000410A9"/>
    <w:rsid w:val="000410C9"/>
    <w:rsid w:val="0004113D"/>
    <w:rsid w:val="000413B6"/>
    <w:rsid w:val="00041410"/>
    <w:rsid w:val="000414D2"/>
    <w:rsid w:val="00041699"/>
    <w:rsid w:val="00041715"/>
    <w:rsid w:val="00041A57"/>
    <w:rsid w:val="00041AF7"/>
    <w:rsid w:val="00041CFA"/>
    <w:rsid w:val="00041D2C"/>
    <w:rsid w:val="00041DBA"/>
    <w:rsid w:val="00042331"/>
    <w:rsid w:val="0004242B"/>
    <w:rsid w:val="0004247E"/>
    <w:rsid w:val="0004269B"/>
    <w:rsid w:val="000426F6"/>
    <w:rsid w:val="00042769"/>
    <w:rsid w:val="00042892"/>
    <w:rsid w:val="00042973"/>
    <w:rsid w:val="00042B9F"/>
    <w:rsid w:val="00042C61"/>
    <w:rsid w:val="00042E69"/>
    <w:rsid w:val="00042E95"/>
    <w:rsid w:val="00042EE4"/>
    <w:rsid w:val="0004303B"/>
    <w:rsid w:val="000432D4"/>
    <w:rsid w:val="000434DA"/>
    <w:rsid w:val="0004353A"/>
    <w:rsid w:val="000438B4"/>
    <w:rsid w:val="00043982"/>
    <w:rsid w:val="00043A0F"/>
    <w:rsid w:val="00043CE6"/>
    <w:rsid w:val="00043E91"/>
    <w:rsid w:val="0004403F"/>
    <w:rsid w:val="000440A2"/>
    <w:rsid w:val="0004414E"/>
    <w:rsid w:val="00044336"/>
    <w:rsid w:val="0004436C"/>
    <w:rsid w:val="0004442F"/>
    <w:rsid w:val="000445C0"/>
    <w:rsid w:val="000445C1"/>
    <w:rsid w:val="00044749"/>
    <w:rsid w:val="0004491B"/>
    <w:rsid w:val="00044956"/>
    <w:rsid w:val="00044B4E"/>
    <w:rsid w:val="00044B96"/>
    <w:rsid w:val="00044F75"/>
    <w:rsid w:val="0004502C"/>
    <w:rsid w:val="000452B5"/>
    <w:rsid w:val="00045795"/>
    <w:rsid w:val="000457B0"/>
    <w:rsid w:val="00045994"/>
    <w:rsid w:val="00045B42"/>
    <w:rsid w:val="00045E79"/>
    <w:rsid w:val="00045F5C"/>
    <w:rsid w:val="0004620F"/>
    <w:rsid w:val="00046576"/>
    <w:rsid w:val="0004664F"/>
    <w:rsid w:val="00046B6B"/>
    <w:rsid w:val="00046BD6"/>
    <w:rsid w:val="00046C0F"/>
    <w:rsid w:val="00046C36"/>
    <w:rsid w:val="00046F9D"/>
    <w:rsid w:val="00047193"/>
    <w:rsid w:val="000473AF"/>
    <w:rsid w:val="00047458"/>
    <w:rsid w:val="00047460"/>
    <w:rsid w:val="000474C6"/>
    <w:rsid w:val="000474F1"/>
    <w:rsid w:val="00047C54"/>
    <w:rsid w:val="00047E01"/>
    <w:rsid w:val="00047EB1"/>
    <w:rsid w:val="0005001B"/>
    <w:rsid w:val="000501EB"/>
    <w:rsid w:val="000502D0"/>
    <w:rsid w:val="000503D2"/>
    <w:rsid w:val="00050643"/>
    <w:rsid w:val="000507A0"/>
    <w:rsid w:val="000507E8"/>
    <w:rsid w:val="0005083D"/>
    <w:rsid w:val="00050BAA"/>
    <w:rsid w:val="00050C1C"/>
    <w:rsid w:val="000510D4"/>
    <w:rsid w:val="00051485"/>
    <w:rsid w:val="000514D4"/>
    <w:rsid w:val="000514EA"/>
    <w:rsid w:val="000515BC"/>
    <w:rsid w:val="000515EC"/>
    <w:rsid w:val="00051797"/>
    <w:rsid w:val="0005192C"/>
    <w:rsid w:val="00051952"/>
    <w:rsid w:val="00051BDE"/>
    <w:rsid w:val="00051C9B"/>
    <w:rsid w:val="00051DF9"/>
    <w:rsid w:val="00051E8C"/>
    <w:rsid w:val="00051F1A"/>
    <w:rsid w:val="00051FC2"/>
    <w:rsid w:val="00052465"/>
    <w:rsid w:val="000526EF"/>
    <w:rsid w:val="00052715"/>
    <w:rsid w:val="00052786"/>
    <w:rsid w:val="0005286E"/>
    <w:rsid w:val="00052926"/>
    <w:rsid w:val="00052984"/>
    <w:rsid w:val="00052B37"/>
    <w:rsid w:val="00052BE7"/>
    <w:rsid w:val="00052C83"/>
    <w:rsid w:val="00052CCF"/>
    <w:rsid w:val="00052F1A"/>
    <w:rsid w:val="00052F3F"/>
    <w:rsid w:val="00053095"/>
    <w:rsid w:val="0005372A"/>
    <w:rsid w:val="000537A8"/>
    <w:rsid w:val="0005380A"/>
    <w:rsid w:val="00053994"/>
    <w:rsid w:val="00053A13"/>
    <w:rsid w:val="00053A8F"/>
    <w:rsid w:val="00053B5F"/>
    <w:rsid w:val="00053C07"/>
    <w:rsid w:val="00053E6A"/>
    <w:rsid w:val="00053E87"/>
    <w:rsid w:val="00053ECB"/>
    <w:rsid w:val="000540BD"/>
    <w:rsid w:val="000541BA"/>
    <w:rsid w:val="000541D1"/>
    <w:rsid w:val="000544E6"/>
    <w:rsid w:val="00054813"/>
    <w:rsid w:val="000548FB"/>
    <w:rsid w:val="00054C3C"/>
    <w:rsid w:val="00054CED"/>
    <w:rsid w:val="00054DAD"/>
    <w:rsid w:val="00055087"/>
    <w:rsid w:val="000550B8"/>
    <w:rsid w:val="000550F8"/>
    <w:rsid w:val="00055312"/>
    <w:rsid w:val="000553DE"/>
    <w:rsid w:val="000554C0"/>
    <w:rsid w:val="00055785"/>
    <w:rsid w:val="0005593A"/>
    <w:rsid w:val="00055ADE"/>
    <w:rsid w:val="00055CFC"/>
    <w:rsid w:val="00055E72"/>
    <w:rsid w:val="00055F29"/>
    <w:rsid w:val="00056031"/>
    <w:rsid w:val="0005604C"/>
    <w:rsid w:val="000560E2"/>
    <w:rsid w:val="000560F7"/>
    <w:rsid w:val="0005613C"/>
    <w:rsid w:val="0005638A"/>
    <w:rsid w:val="000563A7"/>
    <w:rsid w:val="000563F6"/>
    <w:rsid w:val="000563F7"/>
    <w:rsid w:val="00056631"/>
    <w:rsid w:val="00056E9C"/>
    <w:rsid w:val="00056ECC"/>
    <w:rsid w:val="00056F4D"/>
    <w:rsid w:val="0005703C"/>
    <w:rsid w:val="00057095"/>
    <w:rsid w:val="00057098"/>
    <w:rsid w:val="00057393"/>
    <w:rsid w:val="00057481"/>
    <w:rsid w:val="00057628"/>
    <w:rsid w:val="000578B8"/>
    <w:rsid w:val="00057A56"/>
    <w:rsid w:val="00057ADB"/>
    <w:rsid w:val="00057C70"/>
    <w:rsid w:val="00057EB7"/>
    <w:rsid w:val="00057F42"/>
    <w:rsid w:val="00057F5E"/>
    <w:rsid w:val="0006006F"/>
    <w:rsid w:val="00060146"/>
    <w:rsid w:val="00060199"/>
    <w:rsid w:val="00060523"/>
    <w:rsid w:val="0006094F"/>
    <w:rsid w:val="00060C4B"/>
    <w:rsid w:val="00060C5F"/>
    <w:rsid w:val="00060D60"/>
    <w:rsid w:val="00060D89"/>
    <w:rsid w:val="00060E6C"/>
    <w:rsid w:val="00060F19"/>
    <w:rsid w:val="00060F60"/>
    <w:rsid w:val="0006106B"/>
    <w:rsid w:val="00061099"/>
    <w:rsid w:val="000610ED"/>
    <w:rsid w:val="00061140"/>
    <w:rsid w:val="000612B9"/>
    <w:rsid w:val="000614A4"/>
    <w:rsid w:val="000616EA"/>
    <w:rsid w:val="0006183A"/>
    <w:rsid w:val="00061AFC"/>
    <w:rsid w:val="00061B4B"/>
    <w:rsid w:val="00061BD3"/>
    <w:rsid w:val="00061E63"/>
    <w:rsid w:val="00061ED4"/>
    <w:rsid w:val="00061F89"/>
    <w:rsid w:val="00062038"/>
    <w:rsid w:val="00062525"/>
    <w:rsid w:val="000625F3"/>
    <w:rsid w:val="00062B60"/>
    <w:rsid w:val="00062E39"/>
    <w:rsid w:val="00062E9D"/>
    <w:rsid w:val="000630AC"/>
    <w:rsid w:val="00063228"/>
    <w:rsid w:val="0006331A"/>
    <w:rsid w:val="00063369"/>
    <w:rsid w:val="00063396"/>
    <w:rsid w:val="000636F3"/>
    <w:rsid w:val="00063776"/>
    <w:rsid w:val="00063798"/>
    <w:rsid w:val="00063813"/>
    <w:rsid w:val="00063997"/>
    <w:rsid w:val="00063A1E"/>
    <w:rsid w:val="00063A67"/>
    <w:rsid w:val="00063B34"/>
    <w:rsid w:val="00063DEC"/>
    <w:rsid w:val="00064376"/>
    <w:rsid w:val="000644A1"/>
    <w:rsid w:val="00064513"/>
    <w:rsid w:val="00064938"/>
    <w:rsid w:val="00064BBD"/>
    <w:rsid w:val="00064FB9"/>
    <w:rsid w:val="00065284"/>
    <w:rsid w:val="000652D3"/>
    <w:rsid w:val="00065360"/>
    <w:rsid w:val="0006595A"/>
    <w:rsid w:val="00065A14"/>
    <w:rsid w:val="00065CFB"/>
    <w:rsid w:val="00065E11"/>
    <w:rsid w:val="00065FAD"/>
    <w:rsid w:val="0006602B"/>
    <w:rsid w:val="0006622B"/>
    <w:rsid w:val="00066279"/>
    <w:rsid w:val="000662AD"/>
    <w:rsid w:val="00066388"/>
    <w:rsid w:val="00066455"/>
    <w:rsid w:val="0006658A"/>
    <w:rsid w:val="0006660C"/>
    <w:rsid w:val="000666D5"/>
    <w:rsid w:val="0006685F"/>
    <w:rsid w:val="00066C0C"/>
    <w:rsid w:val="00066C4F"/>
    <w:rsid w:val="00066C69"/>
    <w:rsid w:val="00066EA6"/>
    <w:rsid w:val="00066EA9"/>
    <w:rsid w:val="00066FD7"/>
    <w:rsid w:val="000670D4"/>
    <w:rsid w:val="0006730A"/>
    <w:rsid w:val="000673C5"/>
    <w:rsid w:val="0006742C"/>
    <w:rsid w:val="00067708"/>
    <w:rsid w:val="000678FA"/>
    <w:rsid w:val="00067A55"/>
    <w:rsid w:val="00067AD3"/>
    <w:rsid w:val="00067B66"/>
    <w:rsid w:val="00067C0A"/>
    <w:rsid w:val="00067CA2"/>
    <w:rsid w:val="00070069"/>
    <w:rsid w:val="00070196"/>
    <w:rsid w:val="00070323"/>
    <w:rsid w:val="00070576"/>
    <w:rsid w:val="000705EA"/>
    <w:rsid w:val="000706B3"/>
    <w:rsid w:val="00070713"/>
    <w:rsid w:val="00070770"/>
    <w:rsid w:val="000709EA"/>
    <w:rsid w:val="00070B51"/>
    <w:rsid w:val="00070B55"/>
    <w:rsid w:val="00070BD1"/>
    <w:rsid w:val="00070CFA"/>
    <w:rsid w:val="00071044"/>
    <w:rsid w:val="000711BD"/>
    <w:rsid w:val="00071382"/>
    <w:rsid w:val="00071610"/>
    <w:rsid w:val="0007185A"/>
    <w:rsid w:val="00071987"/>
    <w:rsid w:val="00071BE3"/>
    <w:rsid w:val="00071D02"/>
    <w:rsid w:val="00071D9C"/>
    <w:rsid w:val="00071E3A"/>
    <w:rsid w:val="00071E63"/>
    <w:rsid w:val="00071E73"/>
    <w:rsid w:val="0007200D"/>
    <w:rsid w:val="0007209C"/>
    <w:rsid w:val="0007211B"/>
    <w:rsid w:val="0007232D"/>
    <w:rsid w:val="0007237C"/>
    <w:rsid w:val="0007253E"/>
    <w:rsid w:val="000725F2"/>
    <w:rsid w:val="00072666"/>
    <w:rsid w:val="000728A5"/>
    <w:rsid w:val="000728AD"/>
    <w:rsid w:val="00072998"/>
    <w:rsid w:val="000729FB"/>
    <w:rsid w:val="00072A54"/>
    <w:rsid w:val="00072B29"/>
    <w:rsid w:val="00072B32"/>
    <w:rsid w:val="00072B97"/>
    <w:rsid w:val="00072BE4"/>
    <w:rsid w:val="00072D4D"/>
    <w:rsid w:val="00072DA7"/>
    <w:rsid w:val="00072F72"/>
    <w:rsid w:val="00073033"/>
    <w:rsid w:val="00073046"/>
    <w:rsid w:val="00073162"/>
    <w:rsid w:val="000732E9"/>
    <w:rsid w:val="00073323"/>
    <w:rsid w:val="0007338F"/>
    <w:rsid w:val="000733C3"/>
    <w:rsid w:val="000734F8"/>
    <w:rsid w:val="00073555"/>
    <w:rsid w:val="00073629"/>
    <w:rsid w:val="000736AB"/>
    <w:rsid w:val="00073864"/>
    <w:rsid w:val="00073891"/>
    <w:rsid w:val="00073C04"/>
    <w:rsid w:val="00073C4C"/>
    <w:rsid w:val="00073C77"/>
    <w:rsid w:val="00073E58"/>
    <w:rsid w:val="00073F27"/>
    <w:rsid w:val="000740DA"/>
    <w:rsid w:val="00074417"/>
    <w:rsid w:val="0007448D"/>
    <w:rsid w:val="000744DC"/>
    <w:rsid w:val="00074518"/>
    <w:rsid w:val="00074593"/>
    <w:rsid w:val="000746C2"/>
    <w:rsid w:val="000748E9"/>
    <w:rsid w:val="00074A7D"/>
    <w:rsid w:val="00074C9B"/>
    <w:rsid w:val="00074D95"/>
    <w:rsid w:val="00074DDA"/>
    <w:rsid w:val="00075080"/>
    <w:rsid w:val="000751E3"/>
    <w:rsid w:val="00075498"/>
    <w:rsid w:val="0007568B"/>
    <w:rsid w:val="0007585B"/>
    <w:rsid w:val="00075A60"/>
    <w:rsid w:val="00075C47"/>
    <w:rsid w:val="00075C87"/>
    <w:rsid w:val="00075D5D"/>
    <w:rsid w:val="00075DC0"/>
    <w:rsid w:val="00075F1A"/>
    <w:rsid w:val="0007603A"/>
    <w:rsid w:val="000761E9"/>
    <w:rsid w:val="000761F2"/>
    <w:rsid w:val="000762E2"/>
    <w:rsid w:val="000765C3"/>
    <w:rsid w:val="0007674F"/>
    <w:rsid w:val="00076805"/>
    <w:rsid w:val="00076A20"/>
    <w:rsid w:val="00076B47"/>
    <w:rsid w:val="00076C0A"/>
    <w:rsid w:val="00076C88"/>
    <w:rsid w:val="00076D55"/>
    <w:rsid w:val="00076D67"/>
    <w:rsid w:val="00076DB6"/>
    <w:rsid w:val="0007703A"/>
    <w:rsid w:val="000776A2"/>
    <w:rsid w:val="000779A9"/>
    <w:rsid w:val="00077D24"/>
    <w:rsid w:val="00077E7D"/>
    <w:rsid w:val="00077FFC"/>
    <w:rsid w:val="000802EE"/>
    <w:rsid w:val="00080403"/>
    <w:rsid w:val="000807BE"/>
    <w:rsid w:val="000808D4"/>
    <w:rsid w:val="00080AF3"/>
    <w:rsid w:val="00080B57"/>
    <w:rsid w:val="00080DDF"/>
    <w:rsid w:val="00080EC6"/>
    <w:rsid w:val="00080F1C"/>
    <w:rsid w:val="0008102D"/>
    <w:rsid w:val="00081532"/>
    <w:rsid w:val="00081697"/>
    <w:rsid w:val="000816E1"/>
    <w:rsid w:val="000818A1"/>
    <w:rsid w:val="00081A93"/>
    <w:rsid w:val="00081AFA"/>
    <w:rsid w:val="00081C3F"/>
    <w:rsid w:val="00081C52"/>
    <w:rsid w:val="00081FAB"/>
    <w:rsid w:val="0008201A"/>
    <w:rsid w:val="00082060"/>
    <w:rsid w:val="000820A2"/>
    <w:rsid w:val="00082205"/>
    <w:rsid w:val="000822C4"/>
    <w:rsid w:val="00082307"/>
    <w:rsid w:val="0008245C"/>
    <w:rsid w:val="00082618"/>
    <w:rsid w:val="00082A22"/>
    <w:rsid w:val="00082C00"/>
    <w:rsid w:val="00082E51"/>
    <w:rsid w:val="00082F0F"/>
    <w:rsid w:val="00082F93"/>
    <w:rsid w:val="00083118"/>
    <w:rsid w:val="000832D0"/>
    <w:rsid w:val="00083306"/>
    <w:rsid w:val="00083382"/>
    <w:rsid w:val="000834F3"/>
    <w:rsid w:val="000838FD"/>
    <w:rsid w:val="0008390F"/>
    <w:rsid w:val="0008396C"/>
    <w:rsid w:val="00083D3A"/>
    <w:rsid w:val="00083DE3"/>
    <w:rsid w:val="00083E30"/>
    <w:rsid w:val="00083F5F"/>
    <w:rsid w:val="00083F63"/>
    <w:rsid w:val="000840C3"/>
    <w:rsid w:val="00084132"/>
    <w:rsid w:val="0008425B"/>
    <w:rsid w:val="00084AF4"/>
    <w:rsid w:val="00084B36"/>
    <w:rsid w:val="00084BBC"/>
    <w:rsid w:val="00084FD6"/>
    <w:rsid w:val="00084FF3"/>
    <w:rsid w:val="000850E1"/>
    <w:rsid w:val="000851FB"/>
    <w:rsid w:val="00085647"/>
    <w:rsid w:val="000856FA"/>
    <w:rsid w:val="0008587B"/>
    <w:rsid w:val="00085A05"/>
    <w:rsid w:val="00085A55"/>
    <w:rsid w:val="00085A87"/>
    <w:rsid w:val="00085AA1"/>
    <w:rsid w:val="00085BD6"/>
    <w:rsid w:val="00085C63"/>
    <w:rsid w:val="00085CA1"/>
    <w:rsid w:val="00085E67"/>
    <w:rsid w:val="00086012"/>
    <w:rsid w:val="0008617D"/>
    <w:rsid w:val="00086246"/>
    <w:rsid w:val="00086390"/>
    <w:rsid w:val="000865C7"/>
    <w:rsid w:val="000869D6"/>
    <w:rsid w:val="00086C07"/>
    <w:rsid w:val="00086C10"/>
    <w:rsid w:val="00086D89"/>
    <w:rsid w:val="00086DE0"/>
    <w:rsid w:val="00087061"/>
    <w:rsid w:val="00087153"/>
    <w:rsid w:val="00087206"/>
    <w:rsid w:val="000874D6"/>
    <w:rsid w:val="000875FB"/>
    <w:rsid w:val="0008771A"/>
    <w:rsid w:val="00087BA4"/>
    <w:rsid w:val="00087BD3"/>
    <w:rsid w:val="00087C6A"/>
    <w:rsid w:val="00087F5E"/>
    <w:rsid w:val="000900C9"/>
    <w:rsid w:val="00090366"/>
    <w:rsid w:val="00090396"/>
    <w:rsid w:val="00090538"/>
    <w:rsid w:val="0009065A"/>
    <w:rsid w:val="0009081D"/>
    <w:rsid w:val="000908A2"/>
    <w:rsid w:val="00090984"/>
    <w:rsid w:val="00090BF3"/>
    <w:rsid w:val="00090C71"/>
    <w:rsid w:val="00090CC4"/>
    <w:rsid w:val="00090E4E"/>
    <w:rsid w:val="000911F1"/>
    <w:rsid w:val="000912EC"/>
    <w:rsid w:val="00091419"/>
    <w:rsid w:val="00091503"/>
    <w:rsid w:val="00091632"/>
    <w:rsid w:val="000918A3"/>
    <w:rsid w:val="00091A61"/>
    <w:rsid w:val="00091BD6"/>
    <w:rsid w:val="00091D8B"/>
    <w:rsid w:val="0009208C"/>
    <w:rsid w:val="000921FC"/>
    <w:rsid w:val="00092268"/>
    <w:rsid w:val="00092696"/>
    <w:rsid w:val="000926A3"/>
    <w:rsid w:val="000926F4"/>
    <w:rsid w:val="0009281D"/>
    <w:rsid w:val="00092A5D"/>
    <w:rsid w:val="00092A88"/>
    <w:rsid w:val="00092BB9"/>
    <w:rsid w:val="00092BE4"/>
    <w:rsid w:val="00092D77"/>
    <w:rsid w:val="00092ED4"/>
    <w:rsid w:val="00092EE5"/>
    <w:rsid w:val="000930FA"/>
    <w:rsid w:val="00093239"/>
    <w:rsid w:val="000933DA"/>
    <w:rsid w:val="000938BD"/>
    <w:rsid w:val="00093955"/>
    <w:rsid w:val="000939B8"/>
    <w:rsid w:val="00093A9B"/>
    <w:rsid w:val="00093B6C"/>
    <w:rsid w:val="00093BF5"/>
    <w:rsid w:val="00093E49"/>
    <w:rsid w:val="00093E83"/>
    <w:rsid w:val="00093EFE"/>
    <w:rsid w:val="00093F84"/>
    <w:rsid w:val="00093FC4"/>
    <w:rsid w:val="000941BD"/>
    <w:rsid w:val="0009422D"/>
    <w:rsid w:val="00094330"/>
    <w:rsid w:val="00094425"/>
    <w:rsid w:val="00094631"/>
    <w:rsid w:val="000946C0"/>
    <w:rsid w:val="00094865"/>
    <w:rsid w:val="00094903"/>
    <w:rsid w:val="0009490A"/>
    <w:rsid w:val="00094AA6"/>
    <w:rsid w:val="00094DB7"/>
    <w:rsid w:val="00094F25"/>
    <w:rsid w:val="00095181"/>
    <w:rsid w:val="0009523E"/>
    <w:rsid w:val="00095417"/>
    <w:rsid w:val="000956CC"/>
    <w:rsid w:val="000956F5"/>
    <w:rsid w:val="00095808"/>
    <w:rsid w:val="000959B4"/>
    <w:rsid w:val="00095CB3"/>
    <w:rsid w:val="00095F39"/>
    <w:rsid w:val="00095FAE"/>
    <w:rsid w:val="0009615B"/>
    <w:rsid w:val="00096525"/>
    <w:rsid w:val="000965DE"/>
    <w:rsid w:val="000966A3"/>
    <w:rsid w:val="00096785"/>
    <w:rsid w:val="00096833"/>
    <w:rsid w:val="0009685B"/>
    <w:rsid w:val="00096C08"/>
    <w:rsid w:val="00097021"/>
    <w:rsid w:val="0009705C"/>
    <w:rsid w:val="000970CB"/>
    <w:rsid w:val="000971C9"/>
    <w:rsid w:val="00097388"/>
    <w:rsid w:val="0009740A"/>
    <w:rsid w:val="0009746A"/>
    <w:rsid w:val="0009747A"/>
    <w:rsid w:val="0009755D"/>
    <w:rsid w:val="00097A50"/>
    <w:rsid w:val="00097E0F"/>
    <w:rsid w:val="000A0315"/>
    <w:rsid w:val="000A033B"/>
    <w:rsid w:val="000A045C"/>
    <w:rsid w:val="000A04B9"/>
    <w:rsid w:val="000A053B"/>
    <w:rsid w:val="000A0594"/>
    <w:rsid w:val="000A07F6"/>
    <w:rsid w:val="000A08AB"/>
    <w:rsid w:val="000A0907"/>
    <w:rsid w:val="000A0C1E"/>
    <w:rsid w:val="000A0C59"/>
    <w:rsid w:val="000A0D3E"/>
    <w:rsid w:val="000A0D90"/>
    <w:rsid w:val="000A0EA6"/>
    <w:rsid w:val="000A0F1E"/>
    <w:rsid w:val="000A0F58"/>
    <w:rsid w:val="000A101B"/>
    <w:rsid w:val="000A104D"/>
    <w:rsid w:val="000A15CA"/>
    <w:rsid w:val="000A1685"/>
    <w:rsid w:val="000A19C4"/>
    <w:rsid w:val="000A1A20"/>
    <w:rsid w:val="000A1B73"/>
    <w:rsid w:val="000A1C00"/>
    <w:rsid w:val="000A1CB4"/>
    <w:rsid w:val="000A1F07"/>
    <w:rsid w:val="000A1F3F"/>
    <w:rsid w:val="000A1F98"/>
    <w:rsid w:val="000A1FAE"/>
    <w:rsid w:val="000A22AF"/>
    <w:rsid w:val="000A2300"/>
    <w:rsid w:val="000A2306"/>
    <w:rsid w:val="000A24E2"/>
    <w:rsid w:val="000A2543"/>
    <w:rsid w:val="000A25D3"/>
    <w:rsid w:val="000A28D8"/>
    <w:rsid w:val="000A2919"/>
    <w:rsid w:val="000A29E9"/>
    <w:rsid w:val="000A2C89"/>
    <w:rsid w:val="000A2CFD"/>
    <w:rsid w:val="000A2E32"/>
    <w:rsid w:val="000A2E47"/>
    <w:rsid w:val="000A2E7D"/>
    <w:rsid w:val="000A2F2D"/>
    <w:rsid w:val="000A2FFD"/>
    <w:rsid w:val="000A3072"/>
    <w:rsid w:val="000A32EC"/>
    <w:rsid w:val="000A35A9"/>
    <w:rsid w:val="000A3672"/>
    <w:rsid w:val="000A36E0"/>
    <w:rsid w:val="000A3C3B"/>
    <w:rsid w:val="000A3D1D"/>
    <w:rsid w:val="000A3E50"/>
    <w:rsid w:val="000A3F08"/>
    <w:rsid w:val="000A3F57"/>
    <w:rsid w:val="000A3FE2"/>
    <w:rsid w:val="000A41A7"/>
    <w:rsid w:val="000A4A99"/>
    <w:rsid w:val="000A4CEC"/>
    <w:rsid w:val="000A4D6A"/>
    <w:rsid w:val="000A4F30"/>
    <w:rsid w:val="000A4FC6"/>
    <w:rsid w:val="000A5024"/>
    <w:rsid w:val="000A51B5"/>
    <w:rsid w:val="000A52F4"/>
    <w:rsid w:val="000A55B2"/>
    <w:rsid w:val="000A566A"/>
    <w:rsid w:val="000A5709"/>
    <w:rsid w:val="000A5826"/>
    <w:rsid w:val="000A5863"/>
    <w:rsid w:val="000A5C6C"/>
    <w:rsid w:val="000A5C83"/>
    <w:rsid w:val="000A5FA5"/>
    <w:rsid w:val="000A5FD9"/>
    <w:rsid w:val="000A6088"/>
    <w:rsid w:val="000A62C3"/>
    <w:rsid w:val="000A62D0"/>
    <w:rsid w:val="000A638D"/>
    <w:rsid w:val="000A6406"/>
    <w:rsid w:val="000A6420"/>
    <w:rsid w:val="000A6532"/>
    <w:rsid w:val="000A6924"/>
    <w:rsid w:val="000A6AFB"/>
    <w:rsid w:val="000A6B93"/>
    <w:rsid w:val="000A6DEF"/>
    <w:rsid w:val="000A7054"/>
    <w:rsid w:val="000A73B9"/>
    <w:rsid w:val="000A74DA"/>
    <w:rsid w:val="000A7564"/>
    <w:rsid w:val="000A76B3"/>
    <w:rsid w:val="000A76FF"/>
    <w:rsid w:val="000A7723"/>
    <w:rsid w:val="000A7861"/>
    <w:rsid w:val="000A7920"/>
    <w:rsid w:val="000A7CC2"/>
    <w:rsid w:val="000A7CF2"/>
    <w:rsid w:val="000A7DB6"/>
    <w:rsid w:val="000A7F29"/>
    <w:rsid w:val="000B0035"/>
    <w:rsid w:val="000B0145"/>
    <w:rsid w:val="000B03F9"/>
    <w:rsid w:val="000B059D"/>
    <w:rsid w:val="000B0617"/>
    <w:rsid w:val="000B071D"/>
    <w:rsid w:val="000B0823"/>
    <w:rsid w:val="000B0929"/>
    <w:rsid w:val="000B09C2"/>
    <w:rsid w:val="000B0DB3"/>
    <w:rsid w:val="000B0F07"/>
    <w:rsid w:val="000B10B7"/>
    <w:rsid w:val="000B1298"/>
    <w:rsid w:val="000B12A8"/>
    <w:rsid w:val="000B12AB"/>
    <w:rsid w:val="000B16EB"/>
    <w:rsid w:val="000B1BDB"/>
    <w:rsid w:val="000B21C3"/>
    <w:rsid w:val="000B244F"/>
    <w:rsid w:val="000B2847"/>
    <w:rsid w:val="000B2B16"/>
    <w:rsid w:val="000B2B1A"/>
    <w:rsid w:val="000B2B4E"/>
    <w:rsid w:val="000B2B5B"/>
    <w:rsid w:val="000B2B78"/>
    <w:rsid w:val="000B2B92"/>
    <w:rsid w:val="000B2C34"/>
    <w:rsid w:val="000B2DF0"/>
    <w:rsid w:val="000B3066"/>
    <w:rsid w:val="000B3362"/>
    <w:rsid w:val="000B35F4"/>
    <w:rsid w:val="000B363B"/>
    <w:rsid w:val="000B3800"/>
    <w:rsid w:val="000B390A"/>
    <w:rsid w:val="000B395C"/>
    <w:rsid w:val="000B3BA3"/>
    <w:rsid w:val="000B3D76"/>
    <w:rsid w:val="000B3E02"/>
    <w:rsid w:val="000B3F38"/>
    <w:rsid w:val="000B4059"/>
    <w:rsid w:val="000B4232"/>
    <w:rsid w:val="000B442C"/>
    <w:rsid w:val="000B4527"/>
    <w:rsid w:val="000B46A2"/>
    <w:rsid w:val="000B49F2"/>
    <w:rsid w:val="000B4CA6"/>
    <w:rsid w:val="000B4DD9"/>
    <w:rsid w:val="000B4E07"/>
    <w:rsid w:val="000B4FDB"/>
    <w:rsid w:val="000B5176"/>
    <w:rsid w:val="000B5183"/>
    <w:rsid w:val="000B5311"/>
    <w:rsid w:val="000B540E"/>
    <w:rsid w:val="000B5588"/>
    <w:rsid w:val="000B5623"/>
    <w:rsid w:val="000B5777"/>
    <w:rsid w:val="000B57BE"/>
    <w:rsid w:val="000B5AF9"/>
    <w:rsid w:val="000B5BA0"/>
    <w:rsid w:val="000B5F24"/>
    <w:rsid w:val="000B6069"/>
    <w:rsid w:val="000B6094"/>
    <w:rsid w:val="000B6275"/>
    <w:rsid w:val="000B63E6"/>
    <w:rsid w:val="000B6737"/>
    <w:rsid w:val="000B683F"/>
    <w:rsid w:val="000B6EB6"/>
    <w:rsid w:val="000B7169"/>
    <w:rsid w:val="000B73CD"/>
    <w:rsid w:val="000B780D"/>
    <w:rsid w:val="000B7D89"/>
    <w:rsid w:val="000C0010"/>
    <w:rsid w:val="000C0151"/>
    <w:rsid w:val="000C0189"/>
    <w:rsid w:val="000C026A"/>
    <w:rsid w:val="000C02B4"/>
    <w:rsid w:val="000C032F"/>
    <w:rsid w:val="000C03AD"/>
    <w:rsid w:val="000C044A"/>
    <w:rsid w:val="000C0651"/>
    <w:rsid w:val="000C0801"/>
    <w:rsid w:val="000C0A74"/>
    <w:rsid w:val="000C0A7A"/>
    <w:rsid w:val="000C0B19"/>
    <w:rsid w:val="000C0B70"/>
    <w:rsid w:val="000C0B7D"/>
    <w:rsid w:val="000C0C09"/>
    <w:rsid w:val="000C0D7C"/>
    <w:rsid w:val="000C0DCC"/>
    <w:rsid w:val="000C0F17"/>
    <w:rsid w:val="000C0F4D"/>
    <w:rsid w:val="000C10DC"/>
    <w:rsid w:val="000C11C6"/>
    <w:rsid w:val="000C1257"/>
    <w:rsid w:val="000C1349"/>
    <w:rsid w:val="000C164A"/>
    <w:rsid w:val="000C1734"/>
    <w:rsid w:val="000C1DBE"/>
    <w:rsid w:val="000C1F3B"/>
    <w:rsid w:val="000C2058"/>
    <w:rsid w:val="000C20B4"/>
    <w:rsid w:val="000C21A2"/>
    <w:rsid w:val="000C259D"/>
    <w:rsid w:val="000C29A7"/>
    <w:rsid w:val="000C2B16"/>
    <w:rsid w:val="000C2B5C"/>
    <w:rsid w:val="000C2BF7"/>
    <w:rsid w:val="000C2E07"/>
    <w:rsid w:val="000C3236"/>
    <w:rsid w:val="000C329E"/>
    <w:rsid w:val="000C3612"/>
    <w:rsid w:val="000C3693"/>
    <w:rsid w:val="000C3935"/>
    <w:rsid w:val="000C3AAF"/>
    <w:rsid w:val="000C3B70"/>
    <w:rsid w:val="000C3BED"/>
    <w:rsid w:val="000C3C4A"/>
    <w:rsid w:val="000C3DBA"/>
    <w:rsid w:val="000C3DF3"/>
    <w:rsid w:val="000C3E91"/>
    <w:rsid w:val="000C3F7D"/>
    <w:rsid w:val="000C3F94"/>
    <w:rsid w:val="000C40B2"/>
    <w:rsid w:val="000C418C"/>
    <w:rsid w:val="000C4266"/>
    <w:rsid w:val="000C43A5"/>
    <w:rsid w:val="000C4489"/>
    <w:rsid w:val="000C49BD"/>
    <w:rsid w:val="000C4A2F"/>
    <w:rsid w:val="000C4A96"/>
    <w:rsid w:val="000C4ADE"/>
    <w:rsid w:val="000C51B1"/>
    <w:rsid w:val="000C5284"/>
    <w:rsid w:val="000C52B1"/>
    <w:rsid w:val="000C52FB"/>
    <w:rsid w:val="000C52FF"/>
    <w:rsid w:val="000C54DC"/>
    <w:rsid w:val="000C568B"/>
    <w:rsid w:val="000C56DA"/>
    <w:rsid w:val="000C577E"/>
    <w:rsid w:val="000C586F"/>
    <w:rsid w:val="000C58B9"/>
    <w:rsid w:val="000C58CD"/>
    <w:rsid w:val="000C5BA5"/>
    <w:rsid w:val="000C5C1D"/>
    <w:rsid w:val="000C5C57"/>
    <w:rsid w:val="000C5DD6"/>
    <w:rsid w:val="000C5E58"/>
    <w:rsid w:val="000C5E97"/>
    <w:rsid w:val="000C5F42"/>
    <w:rsid w:val="000C61CE"/>
    <w:rsid w:val="000C6241"/>
    <w:rsid w:val="000C6423"/>
    <w:rsid w:val="000C664F"/>
    <w:rsid w:val="000C6706"/>
    <w:rsid w:val="000C67C4"/>
    <w:rsid w:val="000C69DD"/>
    <w:rsid w:val="000C6C52"/>
    <w:rsid w:val="000C701C"/>
    <w:rsid w:val="000C715D"/>
    <w:rsid w:val="000C7208"/>
    <w:rsid w:val="000C7256"/>
    <w:rsid w:val="000C735F"/>
    <w:rsid w:val="000C7532"/>
    <w:rsid w:val="000C75AA"/>
    <w:rsid w:val="000C76AD"/>
    <w:rsid w:val="000C7705"/>
    <w:rsid w:val="000C79AA"/>
    <w:rsid w:val="000C7D65"/>
    <w:rsid w:val="000C7D77"/>
    <w:rsid w:val="000D00B7"/>
    <w:rsid w:val="000D0184"/>
    <w:rsid w:val="000D01AF"/>
    <w:rsid w:val="000D03C5"/>
    <w:rsid w:val="000D0461"/>
    <w:rsid w:val="000D0465"/>
    <w:rsid w:val="000D0503"/>
    <w:rsid w:val="000D05F2"/>
    <w:rsid w:val="000D0677"/>
    <w:rsid w:val="000D07F9"/>
    <w:rsid w:val="000D0ADB"/>
    <w:rsid w:val="000D0B2D"/>
    <w:rsid w:val="000D0B4C"/>
    <w:rsid w:val="000D0BC5"/>
    <w:rsid w:val="000D0F6A"/>
    <w:rsid w:val="000D10EC"/>
    <w:rsid w:val="000D11BF"/>
    <w:rsid w:val="000D12CC"/>
    <w:rsid w:val="000D12DC"/>
    <w:rsid w:val="000D1380"/>
    <w:rsid w:val="000D1534"/>
    <w:rsid w:val="000D17DD"/>
    <w:rsid w:val="000D19BB"/>
    <w:rsid w:val="000D1ABE"/>
    <w:rsid w:val="000D1D29"/>
    <w:rsid w:val="000D1DA6"/>
    <w:rsid w:val="000D1F16"/>
    <w:rsid w:val="000D227B"/>
    <w:rsid w:val="000D22B7"/>
    <w:rsid w:val="000D243E"/>
    <w:rsid w:val="000D255D"/>
    <w:rsid w:val="000D25CF"/>
    <w:rsid w:val="000D263E"/>
    <w:rsid w:val="000D26B1"/>
    <w:rsid w:val="000D2BBB"/>
    <w:rsid w:val="000D2E6A"/>
    <w:rsid w:val="000D2EC0"/>
    <w:rsid w:val="000D330A"/>
    <w:rsid w:val="000D332E"/>
    <w:rsid w:val="000D333F"/>
    <w:rsid w:val="000D3411"/>
    <w:rsid w:val="000D3567"/>
    <w:rsid w:val="000D387D"/>
    <w:rsid w:val="000D3C4A"/>
    <w:rsid w:val="000D3C58"/>
    <w:rsid w:val="000D3D63"/>
    <w:rsid w:val="000D3EF0"/>
    <w:rsid w:val="000D3F5A"/>
    <w:rsid w:val="000D421A"/>
    <w:rsid w:val="000D478A"/>
    <w:rsid w:val="000D4832"/>
    <w:rsid w:val="000D4A2D"/>
    <w:rsid w:val="000D4AEF"/>
    <w:rsid w:val="000D4B13"/>
    <w:rsid w:val="000D4B36"/>
    <w:rsid w:val="000D4C48"/>
    <w:rsid w:val="000D4D5C"/>
    <w:rsid w:val="000D4E5A"/>
    <w:rsid w:val="000D4E9C"/>
    <w:rsid w:val="000D4F19"/>
    <w:rsid w:val="000D4F4F"/>
    <w:rsid w:val="000D4F63"/>
    <w:rsid w:val="000D54AA"/>
    <w:rsid w:val="000D5677"/>
    <w:rsid w:val="000D571C"/>
    <w:rsid w:val="000D5734"/>
    <w:rsid w:val="000D5A23"/>
    <w:rsid w:val="000D5CA4"/>
    <w:rsid w:val="000D5D5F"/>
    <w:rsid w:val="000D5DC4"/>
    <w:rsid w:val="000D5EE5"/>
    <w:rsid w:val="000D5FB0"/>
    <w:rsid w:val="000D6004"/>
    <w:rsid w:val="000D6509"/>
    <w:rsid w:val="000D6548"/>
    <w:rsid w:val="000D6714"/>
    <w:rsid w:val="000D6B81"/>
    <w:rsid w:val="000D6C78"/>
    <w:rsid w:val="000D6F65"/>
    <w:rsid w:val="000D6FD8"/>
    <w:rsid w:val="000D740E"/>
    <w:rsid w:val="000D7626"/>
    <w:rsid w:val="000D77BD"/>
    <w:rsid w:val="000D7806"/>
    <w:rsid w:val="000D7936"/>
    <w:rsid w:val="000D7A3C"/>
    <w:rsid w:val="000D7BBE"/>
    <w:rsid w:val="000D7BCB"/>
    <w:rsid w:val="000D7C9C"/>
    <w:rsid w:val="000D7CD4"/>
    <w:rsid w:val="000D7D6C"/>
    <w:rsid w:val="000D7E41"/>
    <w:rsid w:val="000D7FBA"/>
    <w:rsid w:val="000E00A4"/>
    <w:rsid w:val="000E0145"/>
    <w:rsid w:val="000E0529"/>
    <w:rsid w:val="000E056E"/>
    <w:rsid w:val="000E070C"/>
    <w:rsid w:val="000E0751"/>
    <w:rsid w:val="000E094B"/>
    <w:rsid w:val="000E1120"/>
    <w:rsid w:val="000E1353"/>
    <w:rsid w:val="000E163B"/>
    <w:rsid w:val="000E1AE1"/>
    <w:rsid w:val="000E1B7D"/>
    <w:rsid w:val="000E1B84"/>
    <w:rsid w:val="000E1BB6"/>
    <w:rsid w:val="000E1F2D"/>
    <w:rsid w:val="000E207F"/>
    <w:rsid w:val="000E2088"/>
    <w:rsid w:val="000E209E"/>
    <w:rsid w:val="000E2243"/>
    <w:rsid w:val="000E2496"/>
    <w:rsid w:val="000E24EF"/>
    <w:rsid w:val="000E25EF"/>
    <w:rsid w:val="000E263F"/>
    <w:rsid w:val="000E2665"/>
    <w:rsid w:val="000E269D"/>
    <w:rsid w:val="000E2A62"/>
    <w:rsid w:val="000E2ABA"/>
    <w:rsid w:val="000E2D8E"/>
    <w:rsid w:val="000E2E2A"/>
    <w:rsid w:val="000E2F84"/>
    <w:rsid w:val="000E319D"/>
    <w:rsid w:val="000E31E6"/>
    <w:rsid w:val="000E3207"/>
    <w:rsid w:val="000E32C5"/>
    <w:rsid w:val="000E36C4"/>
    <w:rsid w:val="000E396F"/>
    <w:rsid w:val="000E3A39"/>
    <w:rsid w:val="000E3BDB"/>
    <w:rsid w:val="000E3C1B"/>
    <w:rsid w:val="000E3C68"/>
    <w:rsid w:val="000E3CA7"/>
    <w:rsid w:val="000E3E35"/>
    <w:rsid w:val="000E3F97"/>
    <w:rsid w:val="000E40CD"/>
    <w:rsid w:val="000E416E"/>
    <w:rsid w:val="000E44C6"/>
    <w:rsid w:val="000E4570"/>
    <w:rsid w:val="000E4714"/>
    <w:rsid w:val="000E48A3"/>
    <w:rsid w:val="000E4CA0"/>
    <w:rsid w:val="000E4D0A"/>
    <w:rsid w:val="000E4D3E"/>
    <w:rsid w:val="000E502E"/>
    <w:rsid w:val="000E50BF"/>
    <w:rsid w:val="000E50FE"/>
    <w:rsid w:val="000E527D"/>
    <w:rsid w:val="000E5434"/>
    <w:rsid w:val="000E564A"/>
    <w:rsid w:val="000E56A6"/>
    <w:rsid w:val="000E58B4"/>
    <w:rsid w:val="000E598D"/>
    <w:rsid w:val="000E59AE"/>
    <w:rsid w:val="000E5AA0"/>
    <w:rsid w:val="000E5AA1"/>
    <w:rsid w:val="000E5B02"/>
    <w:rsid w:val="000E5C23"/>
    <w:rsid w:val="000E5C64"/>
    <w:rsid w:val="000E5CAD"/>
    <w:rsid w:val="000E5EBD"/>
    <w:rsid w:val="000E5F9B"/>
    <w:rsid w:val="000E5FDD"/>
    <w:rsid w:val="000E6092"/>
    <w:rsid w:val="000E6099"/>
    <w:rsid w:val="000E61DA"/>
    <w:rsid w:val="000E620A"/>
    <w:rsid w:val="000E62F6"/>
    <w:rsid w:val="000E6571"/>
    <w:rsid w:val="000E65E8"/>
    <w:rsid w:val="000E660E"/>
    <w:rsid w:val="000E6653"/>
    <w:rsid w:val="000E67A9"/>
    <w:rsid w:val="000E687D"/>
    <w:rsid w:val="000E6BBF"/>
    <w:rsid w:val="000E7009"/>
    <w:rsid w:val="000E715C"/>
    <w:rsid w:val="000E72B6"/>
    <w:rsid w:val="000E73F8"/>
    <w:rsid w:val="000E7576"/>
    <w:rsid w:val="000E7583"/>
    <w:rsid w:val="000E76D5"/>
    <w:rsid w:val="000E78B5"/>
    <w:rsid w:val="000E7948"/>
    <w:rsid w:val="000E7975"/>
    <w:rsid w:val="000E79FE"/>
    <w:rsid w:val="000E7A1B"/>
    <w:rsid w:val="000E7E72"/>
    <w:rsid w:val="000F0059"/>
    <w:rsid w:val="000F0114"/>
    <w:rsid w:val="000F01D8"/>
    <w:rsid w:val="000F01EC"/>
    <w:rsid w:val="000F026A"/>
    <w:rsid w:val="000F02BC"/>
    <w:rsid w:val="000F0386"/>
    <w:rsid w:val="000F04D8"/>
    <w:rsid w:val="000F06AE"/>
    <w:rsid w:val="000F070A"/>
    <w:rsid w:val="000F095C"/>
    <w:rsid w:val="000F0B03"/>
    <w:rsid w:val="000F0D9E"/>
    <w:rsid w:val="000F15A4"/>
    <w:rsid w:val="000F1962"/>
    <w:rsid w:val="000F1A64"/>
    <w:rsid w:val="000F1C51"/>
    <w:rsid w:val="000F1CC7"/>
    <w:rsid w:val="000F1CCE"/>
    <w:rsid w:val="000F1D50"/>
    <w:rsid w:val="000F1D99"/>
    <w:rsid w:val="000F1DB3"/>
    <w:rsid w:val="000F2068"/>
    <w:rsid w:val="000F2490"/>
    <w:rsid w:val="000F24BF"/>
    <w:rsid w:val="000F256C"/>
    <w:rsid w:val="000F27F8"/>
    <w:rsid w:val="000F292B"/>
    <w:rsid w:val="000F2ADA"/>
    <w:rsid w:val="000F2C7F"/>
    <w:rsid w:val="000F2C9D"/>
    <w:rsid w:val="000F2D11"/>
    <w:rsid w:val="000F3088"/>
    <w:rsid w:val="000F336B"/>
    <w:rsid w:val="000F34F4"/>
    <w:rsid w:val="000F36FA"/>
    <w:rsid w:val="000F3A57"/>
    <w:rsid w:val="000F3E62"/>
    <w:rsid w:val="000F3F41"/>
    <w:rsid w:val="000F4501"/>
    <w:rsid w:val="000F4523"/>
    <w:rsid w:val="000F45A0"/>
    <w:rsid w:val="000F45CA"/>
    <w:rsid w:val="000F470C"/>
    <w:rsid w:val="000F4727"/>
    <w:rsid w:val="000F4989"/>
    <w:rsid w:val="000F4A86"/>
    <w:rsid w:val="000F4C4A"/>
    <w:rsid w:val="000F4D5D"/>
    <w:rsid w:val="000F4D77"/>
    <w:rsid w:val="000F4EFA"/>
    <w:rsid w:val="000F509E"/>
    <w:rsid w:val="000F558D"/>
    <w:rsid w:val="000F55B4"/>
    <w:rsid w:val="000F5739"/>
    <w:rsid w:val="000F585F"/>
    <w:rsid w:val="000F5861"/>
    <w:rsid w:val="000F58B7"/>
    <w:rsid w:val="000F593F"/>
    <w:rsid w:val="000F59B6"/>
    <w:rsid w:val="000F59D0"/>
    <w:rsid w:val="000F6160"/>
    <w:rsid w:val="000F61A5"/>
    <w:rsid w:val="000F61A9"/>
    <w:rsid w:val="000F6345"/>
    <w:rsid w:val="000F6375"/>
    <w:rsid w:val="000F6392"/>
    <w:rsid w:val="000F63BD"/>
    <w:rsid w:val="000F649A"/>
    <w:rsid w:val="000F64C4"/>
    <w:rsid w:val="000F64FD"/>
    <w:rsid w:val="000F6582"/>
    <w:rsid w:val="000F6598"/>
    <w:rsid w:val="000F6D1E"/>
    <w:rsid w:val="000F6E7A"/>
    <w:rsid w:val="000F71DC"/>
    <w:rsid w:val="000F7225"/>
    <w:rsid w:val="000F7294"/>
    <w:rsid w:val="000F73A7"/>
    <w:rsid w:val="000F7515"/>
    <w:rsid w:val="000F7859"/>
    <w:rsid w:val="000F7A4A"/>
    <w:rsid w:val="000F7BF2"/>
    <w:rsid w:val="000F7DBE"/>
    <w:rsid w:val="000F7DF5"/>
    <w:rsid w:val="000F7E11"/>
    <w:rsid w:val="000F7F2D"/>
    <w:rsid w:val="000F7FA0"/>
    <w:rsid w:val="0010015A"/>
    <w:rsid w:val="0010032B"/>
    <w:rsid w:val="00100391"/>
    <w:rsid w:val="001003F3"/>
    <w:rsid w:val="001005A9"/>
    <w:rsid w:val="0010065D"/>
    <w:rsid w:val="0010066B"/>
    <w:rsid w:val="00100728"/>
    <w:rsid w:val="00100730"/>
    <w:rsid w:val="00100937"/>
    <w:rsid w:val="0010099E"/>
    <w:rsid w:val="00100A12"/>
    <w:rsid w:val="00100A29"/>
    <w:rsid w:val="00100B00"/>
    <w:rsid w:val="00100DD9"/>
    <w:rsid w:val="00100E40"/>
    <w:rsid w:val="00101184"/>
    <w:rsid w:val="001012E5"/>
    <w:rsid w:val="001012E9"/>
    <w:rsid w:val="001012F3"/>
    <w:rsid w:val="00101465"/>
    <w:rsid w:val="001014A8"/>
    <w:rsid w:val="001019D3"/>
    <w:rsid w:val="00101A83"/>
    <w:rsid w:val="00101B25"/>
    <w:rsid w:val="00101BE2"/>
    <w:rsid w:val="00101C7A"/>
    <w:rsid w:val="00101CFD"/>
    <w:rsid w:val="00101E3D"/>
    <w:rsid w:val="00101F63"/>
    <w:rsid w:val="0010204C"/>
    <w:rsid w:val="00102175"/>
    <w:rsid w:val="00102191"/>
    <w:rsid w:val="001021B4"/>
    <w:rsid w:val="00102338"/>
    <w:rsid w:val="00102395"/>
    <w:rsid w:val="001024DA"/>
    <w:rsid w:val="001029A7"/>
    <w:rsid w:val="00102A44"/>
    <w:rsid w:val="00102AB0"/>
    <w:rsid w:val="00102C95"/>
    <w:rsid w:val="00102DC7"/>
    <w:rsid w:val="00102E00"/>
    <w:rsid w:val="00102E17"/>
    <w:rsid w:val="00102EFF"/>
    <w:rsid w:val="0010306B"/>
    <w:rsid w:val="00103085"/>
    <w:rsid w:val="00103103"/>
    <w:rsid w:val="00103195"/>
    <w:rsid w:val="001038FC"/>
    <w:rsid w:val="001039EA"/>
    <w:rsid w:val="00103BE0"/>
    <w:rsid w:val="00103D0C"/>
    <w:rsid w:val="00103D3A"/>
    <w:rsid w:val="00103D47"/>
    <w:rsid w:val="0010400C"/>
    <w:rsid w:val="00104275"/>
    <w:rsid w:val="00104416"/>
    <w:rsid w:val="00104696"/>
    <w:rsid w:val="001048DA"/>
    <w:rsid w:val="001048FC"/>
    <w:rsid w:val="00104AC6"/>
    <w:rsid w:val="00104E02"/>
    <w:rsid w:val="00104E47"/>
    <w:rsid w:val="001052DD"/>
    <w:rsid w:val="0010572A"/>
    <w:rsid w:val="0010581D"/>
    <w:rsid w:val="00105BC6"/>
    <w:rsid w:val="00105CCB"/>
    <w:rsid w:val="00105CEF"/>
    <w:rsid w:val="00105D12"/>
    <w:rsid w:val="00105E31"/>
    <w:rsid w:val="00105E3E"/>
    <w:rsid w:val="00106130"/>
    <w:rsid w:val="001061B3"/>
    <w:rsid w:val="001065FB"/>
    <w:rsid w:val="00106746"/>
    <w:rsid w:val="001067AF"/>
    <w:rsid w:val="001069F9"/>
    <w:rsid w:val="00106A1B"/>
    <w:rsid w:val="00106A25"/>
    <w:rsid w:val="00106A3B"/>
    <w:rsid w:val="00106A9B"/>
    <w:rsid w:val="00107259"/>
    <w:rsid w:val="0010732C"/>
    <w:rsid w:val="00107357"/>
    <w:rsid w:val="00107435"/>
    <w:rsid w:val="0010756E"/>
    <w:rsid w:val="001077F6"/>
    <w:rsid w:val="0010789B"/>
    <w:rsid w:val="001078B7"/>
    <w:rsid w:val="00107934"/>
    <w:rsid w:val="00107A18"/>
    <w:rsid w:val="00107AB8"/>
    <w:rsid w:val="00107C19"/>
    <w:rsid w:val="00107E1A"/>
    <w:rsid w:val="00107E25"/>
    <w:rsid w:val="00107E2E"/>
    <w:rsid w:val="00107FCC"/>
    <w:rsid w:val="00110031"/>
    <w:rsid w:val="00110069"/>
    <w:rsid w:val="001101F9"/>
    <w:rsid w:val="0011024A"/>
    <w:rsid w:val="001103A5"/>
    <w:rsid w:val="001104FA"/>
    <w:rsid w:val="00110808"/>
    <w:rsid w:val="00110B03"/>
    <w:rsid w:val="00110F73"/>
    <w:rsid w:val="001112F1"/>
    <w:rsid w:val="00111302"/>
    <w:rsid w:val="001113E5"/>
    <w:rsid w:val="00111469"/>
    <w:rsid w:val="00111506"/>
    <w:rsid w:val="0011154F"/>
    <w:rsid w:val="001116E4"/>
    <w:rsid w:val="00111727"/>
    <w:rsid w:val="00111A25"/>
    <w:rsid w:val="00111B38"/>
    <w:rsid w:val="00111B55"/>
    <w:rsid w:val="00111B99"/>
    <w:rsid w:val="00111F59"/>
    <w:rsid w:val="00111FED"/>
    <w:rsid w:val="001120E4"/>
    <w:rsid w:val="00112138"/>
    <w:rsid w:val="0011220C"/>
    <w:rsid w:val="001122B9"/>
    <w:rsid w:val="00112384"/>
    <w:rsid w:val="0011272B"/>
    <w:rsid w:val="00112742"/>
    <w:rsid w:val="00112926"/>
    <w:rsid w:val="00112BD9"/>
    <w:rsid w:val="00112D19"/>
    <w:rsid w:val="00112D91"/>
    <w:rsid w:val="00112DBC"/>
    <w:rsid w:val="0011328A"/>
    <w:rsid w:val="001135C8"/>
    <w:rsid w:val="001136B8"/>
    <w:rsid w:val="00113788"/>
    <w:rsid w:val="00113B73"/>
    <w:rsid w:val="00113CA5"/>
    <w:rsid w:val="00113CFF"/>
    <w:rsid w:val="00113F51"/>
    <w:rsid w:val="00114167"/>
    <w:rsid w:val="001141C8"/>
    <w:rsid w:val="001141FD"/>
    <w:rsid w:val="001142BF"/>
    <w:rsid w:val="001143A3"/>
    <w:rsid w:val="001143C0"/>
    <w:rsid w:val="00114B5D"/>
    <w:rsid w:val="00114C0C"/>
    <w:rsid w:val="0011500C"/>
    <w:rsid w:val="00115261"/>
    <w:rsid w:val="001152D7"/>
    <w:rsid w:val="001153ED"/>
    <w:rsid w:val="001153FA"/>
    <w:rsid w:val="00115471"/>
    <w:rsid w:val="00115476"/>
    <w:rsid w:val="00115854"/>
    <w:rsid w:val="00115AEC"/>
    <w:rsid w:val="00115B9D"/>
    <w:rsid w:val="00115FBA"/>
    <w:rsid w:val="001160A6"/>
    <w:rsid w:val="001160BC"/>
    <w:rsid w:val="0011618B"/>
    <w:rsid w:val="001163F8"/>
    <w:rsid w:val="0011656C"/>
    <w:rsid w:val="0011674F"/>
    <w:rsid w:val="0011677D"/>
    <w:rsid w:val="00116B4F"/>
    <w:rsid w:val="00116BB4"/>
    <w:rsid w:val="00116CAA"/>
    <w:rsid w:val="00116E6C"/>
    <w:rsid w:val="00116EE1"/>
    <w:rsid w:val="00116F48"/>
    <w:rsid w:val="00117592"/>
    <w:rsid w:val="00117669"/>
    <w:rsid w:val="001176A6"/>
    <w:rsid w:val="00117950"/>
    <w:rsid w:val="00117977"/>
    <w:rsid w:val="00117FE0"/>
    <w:rsid w:val="0012029D"/>
    <w:rsid w:val="001203F5"/>
    <w:rsid w:val="00120592"/>
    <w:rsid w:val="001205CE"/>
    <w:rsid w:val="001205F3"/>
    <w:rsid w:val="00120630"/>
    <w:rsid w:val="00120720"/>
    <w:rsid w:val="001207BB"/>
    <w:rsid w:val="00120A55"/>
    <w:rsid w:val="00120A5F"/>
    <w:rsid w:val="00120AF1"/>
    <w:rsid w:val="00120AF7"/>
    <w:rsid w:val="00120B9A"/>
    <w:rsid w:val="00120F4C"/>
    <w:rsid w:val="00120F89"/>
    <w:rsid w:val="00120FED"/>
    <w:rsid w:val="0012120B"/>
    <w:rsid w:val="00121913"/>
    <w:rsid w:val="00121D0D"/>
    <w:rsid w:val="00121DB5"/>
    <w:rsid w:val="001220A6"/>
    <w:rsid w:val="001223DF"/>
    <w:rsid w:val="00122468"/>
    <w:rsid w:val="00122527"/>
    <w:rsid w:val="0012292E"/>
    <w:rsid w:val="00122A42"/>
    <w:rsid w:val="00122B79"/>
    <w:rsid w:val="00122D9B"/>
    <w:rsid w:val="00122DD4"/>
    <w:rsid w:val="00123010"/>
    <w:rsid w:val="00123015"/>
    <w:rsid w:val="00123120"/>
    <w:rsid w:val="00123497"/>
    <w:rsid w:val="001234BF"/>
    <w:rsid w:val="00123632"/>
    <w:rsid w:val="00123696"/>
    <w:rsid w:val="00123871"/>
    <w:rsid w:val="001238C6"/>
    <w:rsid w:val="00123A36"/>
    <w:rsid w:val="00123AFF"/>
    <w:rsid w:val="00123BA9"/>
    <w:rsid w:val="00123D7B"/>
    <w:rsid w:val="00123FE2"/>
    <w:rsid w:val="0012402C"/>
    <w:rsid w:val="0012405B"/>
    <w:rsid w:val="001240C2"/>
    <w:rsid w:val="001240D7"/>
    <w:rsid w:val="00124115"/>
    <w:rsid w:val="001241B7"/>
    <w:rsid w:val="0012464F"/>
    <w:rsid w:val="0012467C"/>
    <w:rsid w:val="001246B6"/>
    <w:rsid w:val="00124959"/>
    <w:rsid w:val="00124B11"/>
    <w:rsid w:val="00124C7A"/>
    <w:rsid w:val="00124CE3"/>
    <w:rsid w:val="00124DB2"/>
    <w:rsid w:val="00124EAA"/>
    <w:rsid w:val="00124F7C"/>
    <w:rsid w:val="0012527F"/>
    <w:rsid w:val="0012559C"/>
    <w:rsid w:val="00125670"/>
    <w:rsid w:val="00125689"/>
    <w:rsid w:val="001256AB"/>
    <w:rsid w:val="00125AB3"/>
    <w:rsid w:val="00125AC9"/>
    <w:rsid w:val="00125C65"/>
    <w:rsid w:val="00125C72"/>
    <w:rsid w:val="00125C8E"/>
    <w:rsid w:val="0012604B"/>
    <w:rsid w:val="001261AD"/>
    <w:rsid w:val="001262E1"/>
    <w:rsid w:val="001264B5"/>
    <w:rsid w:val="001265FF"/>
    <w:rsid w:val="00126643"/>
    <w:rsid w:val="001266DA"/>
    <w:rsid w:val="00126811"/>
    <w:rsid w:val="00126856"/>
    <w:rsid w:val="001269CD"/>
    <w:rsid w:val="00126E87"/>
    <w:rsid w:val="0012721B"/>
    <w:rsid w:val="00127228"/>
    <w:rsid w:val="0012727B"/>
    <w:rsid w:val="0012755C"/>
    <w:rsid w:val="00127609"/>
    <w:rsid w:val="001276F9"/>
    <w:rsid w:val="0012777E"/>
    <w:rsid w:val="00127A86"/>
    <w:rsid w:val="00127B33"/>
    <w:rsid w:val="00127F37"/>
    <w:rsid w:val="00127F7B"/>
    <w:rsid w:val="00127FE2"/>
    <w:rsid w:val="00130172"/>
    <w:rsid w:val="00130249"/>
    <w:rsid w:val="001302E3"/>
    <w:rsid w:val="00130595"/>
    <w:rsid w:val="001305A8"/>
    <w:rsid w:val="00130630"/>
    <w:rsid w:val="00130667"/>
    <w:rsid w:val="00130934"/>
    <w:rsid w:val="001309A7"/>
    <w:rsid w:val="00130B47"/>
    <w:rsid w:val="00130C42"/>
    <w:rsid w:val="00130C52"/>
    <w:rsid w:val="00130D26"/>
    <w:rsid w:val="00130D87"/>
    <w:rsid w:val="00130E1D"/>
    <w:rsid w:val="00130EDC"/>
    <w:rsid w:val="00131128"/>
    <w:rsid w:val="001311A8"/>
    <w:rsid w:val="001312E6"/>
    <w:rsid w:val="00131422"/>
    <w:rsid w:val="00131429"/>
    <w:rsid w:val="0013147D"/>
    <w:rsid w:val="00131488"/>
    <w:rsid w:val="001315FD"/>
    <w:rsid w:val="00131753"/>
    <w:rsid w:val="00131838"/>
    <w:rsid w:val="00131855"/>
    <w:rsid w:val="00131903"/>
    <w:rsid w:val="00131A24"/>
    <w:rsid w:val="00131C38"/>
    <w:rsid w:val="00131CF0"/>
    <w:rsid w:val="00131D22"/>
    <w:rsid w:val="00131D85"/>
    <w:rsid w:val="00131DB2"/>
    <w:rsid w:val="00131E04"/>
    <w:rsid w:val="00131E7E"/>
    <w:rsid w:val="001321E2"/>
    <w:rsid w:val="001321FF"/>
    <w:rsid w:val="0013232D"/>
    <w:rsid w:val="00132904"/>
    <w:rsid w:val="00132A41"/>
    <w:rsid w:val="00132B84"/>
    <w:rsid w:val="00132BB5"/>
    <w:rsid w:val="00132C75"/>
    <w:rsid w:val="00132D8A"/>
    <w:rsid w:val="00132E27"/>
    <w:rsid w:val="0013301A"/>
    <w:rsid w:val="001331DC"/>
    <w:rsid w:val="0013345D"/>
    <w:rsid w:val="0013347F"/>
    <w:rsid w:val="001334BB"/>
    <w:rsid w:val="001334D7"/>
    <w:rsid w:val="0013354E"/>
    <w:rsid w:val="00133565"/>
    <w:rsid w:val="00133684"/>
    <w:rsid w:val="001338CD"/>
    <w:rsid w:val="00133B13"/>
    <w:rsid w:val="00133C9F"/>
    <w:rsid w:val="00133D4E"/>
    <w:rsid w:val="00133DF7"/>
    <w:rsid w:val="00133F70"/>
    <w:rsid w:val="00133F8C"/>
    <w:rsid w:val="00133F9E"/>
    <w:rsid w:val="00134110"/>
    <w:rsid w:val="00134149"/>
    <w:rsid w:val="001343C2"/>
    <w:rsid w:val="0013453B"/>
    <w:rsid w:val="0013463A"/>
    <w:rsid w:val="001346A9"/>
    <w:rsid w:val="0013491A"/>
    <w:rsid w:val="0013496C"/>
    <w:rsid w:val="00134978"/>
    <w:rsid w:val="00134B15"/>
    <w:rsid w:val="00134F88"/>
    <w:rsid w:val="00134FB0"/>
    <w:rsid w:val="001350CE"/>
    <w:rsid w:val="00135300"/>
    <w:rsid w:val="001353C2"/>
    <w:rsid w:val="0013572C"/>
    <w:rsid w:val="001359E4"/>
    <w:rsid w:val="00135B02"/>
    <w:rsid w:val="00135E98"/>
    <w:rsid w:val="00135F28"/>
    <w:rsid w:val="00135F39"/>
    <w:rsid w:val="00136322"/>
    <w:rsid w:val="00136378"/>
    <w:rsid w:val="001363A4"/>
    <w:rsid w:val="00136640"/>
    <w:rsid w:val="001369E9"/>
    <w:rsid w:val="00136A69"/>
    <w:rsid w:val="00136ADB"/>
    <w:rsid w:val="00136F0A"/>
    <w:rsid w:val="00137175"/>
    <w:rsid w:val="001371A0"/>
    <w:rsid w:val="001373EA"/>
    <w:rsid w:val="00137596"/>
    <w:rsid w:val="00137628"/>
    <w:rsid w:val="00137646"/>
    <w:rsid w:val="00137B47"/>
    <w:rsid w:val="00137BDD"/>
    <w:rsid w:val="00137C1A"/>
    <w:rsid w:val="00137E66"/>
    <w:rsid w:val="0014009D"/>
    <w:rsid w:val="001401EC"/>
    <w:rsid w:val="00140AFE"/>
    <w:rsid w:val="00140C4B"/>
    <w:rsid w:val="00140CF9"/>
    <w:rsid w:val="00140D99"/>
    <w:rsid w:val="00140E4B"/>
    <w:rsid w:val="00140F82"/>
    <w:rsid w:val="00140FDA"/>
    <w:rsid w:val="001410AB"/>
    <w:rsid w:val="001410FD"/>
    <w:rsid w:val="00141195"/>
    <w:rsid w:val="00141234"/>
    <w:rsid w:val="001413D3"/>
    <w:rsid w:val="00141683"/>
    <w:rsid w:val="0014168E"/>
    <w:rsid w:val="0014168F"/>
    <w:rsid w:val="001416B6"/>
    <w:rsid w:val="00141980"/>
    <w:rsid w:val="00141ABF"/>
    <w:rsid w:val="00141D00"/>
    <w:rsid w:val="00141E2A"/>
    <w:rsid w:val="00141F92"/>
    <w:rsid w:val="00141FB9"/>
    <w:rsid w:val="00142023"/>
    <w:rsid w:val="00142303"/>
    <w:rsid w:val="00142517"/>
    <w:rsid w:val="00142540"/>
    <w:rsid w:val="001425E5"/>
    <w:rsid w:val="00142669"/>
    <w:rsid w:val="00142757"/>
    <w:rsid w:val="00142B41"/>
    <w:rsid w:val="00142BEF"/>
    <w:rsid w:val="00142C21"/>
    <w:rsid w:val="00142D2D"/>
    <w:rsid w:val="00142D45"/>
    <w:rsid w:val="00142D9E"/>
    <w:rsid w:val="00142E78"/>
    <w:rsid w:val="00142FCF"/>
    <w:rsid w:val="00143049"/>
    <w:rsid w:val="00143136"/>
    <w:rsid w:val="001433A1"/>
    <w:rsid w:val="00143547"/>
    <w:rsid w:val="001438D4"/>
    <w:rsid w:val="001438F2"/>
    <w:rsid w:val="00143B01"/>
    <w:rsid w:val="00143DBE"/>
    <w:rsid w:val="00143DEB"/>
    <w:rsid w:val="00143F2B"/>
    <w:rsid w:val="00143F39"/>
    <w:rsid w:val="0014415F"/>
    <w:rsid w:val="00144294"/>
    <w:rsid w:val="001442E3"/>
    <w:rsid w:val="0014491B"/>
    <w:rsid w:val="001449D7"/>
    <w:rsid w:val="00144AEE"/>
    <w:rsid w:val="00144CBB"/>
    <w:rsid w:val="00144EE2"/>
    <w:rsid w:val="0014501E"/>
    <w:rsid w:val="00145072"/>
    <w:rsid w:val="001450AA"/>
    <w:rsid w:val="001450AD"/>
    <w:rsid w:val="001450E6"/>
    <w:rsid w:val="00145254"/>
    <w:rsid w:val="00145344"/>
    <w:rsid w:val="001456A7"/>
    <w:rsid w:val="001457A0"/>
    <w:rsid w:val="00145831"/>
    <w:rsid w:val="00145985"/>
    <w:rsid w:val="00145D8A"/>
    <w:rsid w:val="00145DE9"/>
    <w:rsid w:val="00145F02"/>
    <w:rsid w:val="0014603D"/>
    <w:rsid w:val="0014629B"/>
    <w:rsid w:val="001463A1"/>
    <w:rsid w:val="001466E2"/>
    <w:rsid w:val="001466FA"/>
    <w:rsid w:val="00146823"/>
    <w:rsid w:val="0014686C"/>
    <w:rsid w:val="001468AA"/>
    <w:rsid w:val="00146D39"/>
    <w:rsid w:val="00146F5C"/>
    <w:rsid w:val="0014700A"/>
    <w:rsid w:val="00147055"/>
    <w:rsid w:val="00147200"/>
    <w:rsid w:val="001472F3"/>
    <w:rsid w:val="00147308"/>
    <w:rsid w:val="001473EA"/>
    <w:rsid w:val="0014746D"/>
    <w:rsid w:val="001475D3"/>
    <w:rsid w:val="001476F2"/>
    <w:rsid w:val="001477C0"/>
    <w:rsid w:val="00147895"/>
    <w:rsid w:val="00147984"/>
    <w:rsid w:val="001479DF"/>
    <w:rsid w:val="00147BE5"/>
    <w:rsid w:val="001500D7"/>
    <w:rsid w:val="001501F7"/>
    <w:rsid w:val="0015041F"/>
    <w:rsid w:val="0015059A"/>
    <w:rsid w:val="0015067A"/>
    <w:rsid w:val="001506CD"/>
    <w:rsid w:val="00150709"/>
    <w:rsid w:val="001507E4"/>
    <w:rsid w:val="00150920"/>
    <w:rsid w:val="0015093F"/>
    <w:rsid w:val="00150A00"/>
    <w:rsid w:val="00150BCE"/>
    <w:rsid w:val="00150BF2"/>
    <w:rsid w:val="00150C74"/>
    <w:rsid w:val="00150C9B"/>
    <w:rsid w:val="00150CED"/>
    <w:rsid w:val="00150DC9"/>
    <w:rsid w:val="00150EC9"/>
    <w:rsid w:val="0015133D"/>
    <w:rsid w:val="00151417"/>
    <w:rsid w:val="00151659"/>
    <w:rsid w:val="00151A8D"/>
    <w:rsid w:val="00151BE5"/>
    <w:rsid w:val="00151F34"/>
    <w:rsid w:val="00151FC5"/>
    <w:rsid w:val="001520ED"/>
    <w:rsid w:val="0015215C"/>
    <w:rsid w:val="00152206"/>
    <w:rsid w:val="001522B4"/>
    <w:rsid w:val="0015268A"/>
    <w:rsid w:val="00152705"/>
    <w:rsid w:val="00152F37"/>
    <w:rsid w:val="00152F5A"/>
    <w:rsid w:val="001532DD"/>
    <w:rsid w:val="00153490"/>
    <w:rsid w:val="0015365F"/>
    <w:rsid w:val="001539FB"/>
    <w:rsid w:val="00153AAD"/>
    <w:rsid w:val="00153BA9"/>
    <w:rsid w:val="00153DF3"/>
    <w:rsid w:val="001542DB"/>
    <w:rsid w:val="00154321"/>
    <w:rsid w:val="00154361"/>
    <w:rsid w:val="0015439F"/>
    <w:rsid w:val="001543AB"/>
    <w:rsid w:val="001545B1"/>
    <w:rsid w:val="001546FF"/>
    <w:rsid w:val="001547F9"/>
    <w:rsid w:val="001549D4"/>
    <w:rsid w:val="001549E0"/>
    <w:rsid w:val="00154AD1"/>
    <w:rsid w:val="00154C6A"/>
    <w:rsid w:val="00154CCB"/>
    <w:rsid w:val="0015503B"/>
    <w:rsid w:val="00155049"/>
    <w:rsid w:val="00155102"/>
    <w:rsid w:val="00155145"/>
    <w:rsid w:val="001551D0"/>
    <w:rsid w:val="00155242"/>
    <w:rsid w:val="00155544"/>
    <w:rsid w:val="00155549"/>
    <w:rsid w:val="00155694"/>
    <w:rsid w:val="0015580E"/>
    <w:rsid w:val="00155930"/>
    <w:rsid w:val="00155A99"/>
    <w:rsid w:val="00155C13"/>
    <w:rsid w:val="00155C25"/>
    <w:rsid w:val="00155D0F"/>
    <w:rsid w:val="00155DA4"/>
    <w:rsid w:val="00155F96"/>
    <w:rsid w:val="00155FBA"/>
    <w:rsid w:val="00156214"/>
    <w:rsid w:val="001562E2"/>
    <w:rsid w:val="0015647D"/>
    <w:rsid w:val="00156681"/>
    <w:rsid w:val="001568F2"/>
    <w:rsid w:val="001570DD"/>
    <w:rsid w:val="0015715F"/>
    <w:rsid w:val="0015737C"/>
    <w:rsid w:val="001573EC"/>
    <w:rsid w:val="00157421"/>
    <w:rsid w:val="001577DD"/>
    <w:rsid w:val="0015784C"/>
    <w:rsid w:val="0015786C"/>
    <w:rsid w:val="0015790A"/>
    <w:rsid w:val="00157DF9"/>
    <w:rsid w:val="001600B9"/>
    <w:rsid w:val="001601C5"/>
    <w:rsid w:val="001602E4"/>
    <w:rsid w:val="001604FA"/>
    <w:rsid w:val="00160521"/>
    <w:rsid w:val="001606A8"/>
    <w:rsid w:val="001608DA"/>
    <w:rsid w:val="00160971"/>
    <w:rsid w:val="00160B54"/>
    <w:rsid w:val="00160C5E"/>
    <w:rsid w:val="00160E1D"/>
    <w:rsid w:val="00160F8E"/>
    <w:rsid w:val="00161061"/>
    <w:rsid w:val="001610C4"/>
    <w:rsid w:val="00161466"/>
    <w:rsid w:val="0016146D"/>
    <w:rsid w:val="0016166B"/>
    <w:rsid w:val="001617D4"/>
    <w:rsid w:val="00161937"/>
    <w:rsid w:val="00161B93"/>
    <w:rsid w:val="00161BF6"/>
    <w:rsid w:val="001621A5"/>
    <w:rsid w:val="001621D1"/>
    <w:rsid w:val="00162344"/>
    <w:rsid w:val="0016248B"/>
    <w:rsid w:val="0016253F"/>
    <w:rsid w:val="00162932"/>
    <w:rsid w:val="001629CE"/>
    <w:rsid w:val="00162A71"/>
    <w:rsid w:val="00162C82"/>
    <w:rsid w:val="00162CA2"/>
    <w:rsid w:val="001631DD"/>
    <w:rsid w:val="0016340E"/>
    <w:rsid w:val="0016342D"/>
    <w:rsid w:val="00163431"/>
    <w:rsid w:val="00163495"/>
    <w:rsid w:val="00163631"/>
    <w:rsid w:val="001636F9"/>
    <w:rsid w:val="001637D3"/>
    <w:rsid w:val="00163858"/>
    <w:rsid w:val="00163A33"/>
    <w:rsid w:val="00163A37"/>
    <w:rsid w:val="00163ACD"/>
    <w:rsid w:val="00163B13"/>
    <w:rsid w:val="00163DA1"/>
    <w:rsid w:val="00163DE1"/>
    <w:rsid w:val="00163E81"/>
    <w:rsid w:val="00164043"/>
    <w:rsid w:val="00164088"/>
    <w:rsid w:val="001640AD"/>
    <w:rsid w:val="00164131"/>
    <w:rsid w:val="00164234"/>
    <w:rsid w:val="00164236"/>
    <w:rsid w:val="0016444E"/>
    <w:rsid w:val="00164619"/>
    <w:rsid w:val="00164694"/>
    <w:rsid w:val="001648D9"/>
    <w:rsid w:val="0016497A"/>
    <w:rsid w:val="001649E6"/>
    <w:rsid w:val="00164D45"/>
    <w:rsid w:val="00164D4D"/>
    <w:rsid w:val="00164D62"/>
    <w:rsid w:val="00164F75"/>
    <w:rsid w:val="00165322"/>
    <w:rsid w:val="0016532F"/>
    <w:rsid w:val="0016574B"/>
    <w:rsid w:val="0016576B"/>
    <w:rsid w:val="00165B66"/>
    <w:rsid w:val="00165DE5"/>
    <w:rsid w:val="00165DE9"/>
    <w:rsid w:val="00165EDD"/>
    <w:rsid w:val="0016601B"/>
    <w:rsid w:val="0016613B"/>
    <w:rsid w:val="00166205"/>
    <w:rsid w:val="001663E3"/>
    <w:rsid w:val="001664A0"/>
    <w:rsid w:val="00166726"/>
    <w:rsid w:val="001668E5"/>
    <w:rsid w:val="00166924"/>
    <w:rsid w:val="00166A25"/>
    <w:rsid w:val="00166A44"/>
    <w:rsid w:val="00166B1C"/>
    <w:rsid w:val="00166B95"/>
    <w:rsid w:val="00166C05"/>
    <w:rsid w:val="0016708B"/>
    <w:rsid w:val="0016716E"/>
    <w:rsid w:val="001674B3"/>
    <w:rsid w:val="00167622"/>
    <w:rsid w:val="00167655"/>
    <w:rsid w:val="0016767E"/>
    <w:rsid w:val="00167738"/>
    <w:rsid w:val="001678B3"/>
    <w:rsid w:val="00167973"/>
    <w:rsid w:val="00167CC4"/>
    <w:rsid w:val="00167E1E"/>
    <w:rsid w:val="00167E4F"/>
    <w:rsid w:val="00167EB6"/>
    <w:rsid w:val="00167F8D"/>
    <w:rsid w:val="00167FD8"/>
    <w:rsid w:val="00170074"/>
    <w:rsid w:val="00170076"/>
    <w:rsid w:val="00170154"/>
    <w:rsid w:val="0017023D"/>
    <w:rsid w:val="00170241"/>
    <w:rsid w:val="0017055C"/>
    <w:rsid w:val="00170578"/>
    <w:rsid w:val="001705C6"/>
    <w:rsid w:val="00170882"/>
    <w:rsid w:val="001708CC"/>
    <w:rsid w:val="00170AA3"/>
    <w:rsid w:val="00170AD3"/>
    <w:rsid w:val="00170C32"/>
    <w:rsid w:val="00170C44"/>
    <w:rsid w:val="0017107F"/>
    <w:rsid w:val="00171266"/>
    <w:rsid w:val="0017136C"/>
    <w:rsid w:val="001713AD"/>
    <w:rsid w:val="00171515"/>
    <w:rsid w:val="00171579"/>
    <w:rsid w:val="00171A91"/>
    <w:rsid w:val="00171AAF"/>
    <w:rsid w:val="00171BB4"/>
    <w:rsid w:val="00171BF4"/>
    <w:rsid w:val="00171E86"/>
    <w:rsid w:val="00171EA1"/>
    <w:rsid w:val="00171FD0"/>
    <w:rsid w:val="0017206C"/>
    <w:rsid w:val="0017209D"/>
    <w:rsid w:val="001720FF"/>
    <w:rsid w:val="001721BB"/>
    <w:rsid w:val="001722AE"/>
    <w:rsid w:val="001722CE"/>
    <w:rsid w:val="001724ED"/>
    <w:rsid w:val="00172511"/>
    <w:rsid w:val="00172544"/>
    <w:rsid w:val="001728E0"/>
    <w:rsid w:val="0017290D"/>
    <w:rsid w:val="00172A10"/>
    <w:rsid w:val="00172BBC"/>
    <w:rsid w:val="00172CA9"/>
    <w:rsid w:val="00172DB4"/>
    <w:rsid w:val="001731B5"/>
    <w:rsid w:val="001736A5"/>
    <w:rsid w:val="001736CE"/>
    <w:rsid w:val="00173AA0"/>
    <w:rsid w:val="00173ABE"/>
    <w:rsid w:val="00173CFF"/>
    <w:rsid w:val="00173ECD"/>
    <w:rsid w:val="00173F53"/>
    <w:rsid w:val="00173FD8"/>
    <w:rsid w:val="0017443B"/>
    <w:rsid w:val="00174461"/>
    <w:rsid w:val="00174476"/>
    <w:rsid w:val="00174BA4"/>
    <w:rsid w:val="00174DA6"/>
    <w:rsid w:val="00174E92"/>
    <w:rsid w:val="001751EB"/>
    <w:rsid w:val="00175255"/>
    <w:rsid w:val="001752DD"/>
    <w:rsid w:val="0017542B"/>
    <w:rsid w:val="00175625"/>
    <w:rsid w:val="001759C3"/>
    <w:rsid w:val="00175A99"/>
    <w:rsid w:val="00175CF6"/>
    <w:rsid w:val="00175ED6"/>
    <w:rsid w:val="00175F7A"/>
    <w:rsid w:val="00175F9F"/>
    <w:rsid w:val="0017600C"/>
    <w:rsid w:val="00176222"/>
    <w:rsid w:val="001762A8"/>
    <w:rsid w:val="001762A9"/>
    <w:rsid w:val="001763EF"/>
    <w:rsid w:val="001764FF"/>
    <w:rsid w:val="00176518"/>
    <w:rsid w:val="0017666B"/>
    <w:rsid w:val="001766B4"/>
    <w:rsid w:val="00176783"/>
    <w:rsid w:val="001769E0"/>
    <w:rsid w:val="00176AE1"/>
    <w:rsid w:val="00176CD3"/>
    <w:rsid w:val="00176D55"/>
    <w:rsid w:val="00176E0D"/>
    <w:rsid w:val="00176E3D"/>
    <w:rsid w:val="00176EA5"/>
    <w:rsid w:val="00176EF4"/>
    <w:rsid w:val="00176FC9"/>
    <w:rsid w:val="001770D7"/>
    <w:rsid w:val="001771BD"/>
    <w:rsid w:val="001771D7"/>
    <w:rsid w:val="00177255"/>
    <w:rsid w:val="001776AD"/>
    <w:rsid w:val="001776AF"/>
    <w:rsid w:val="001777B9"/>
    <w:rsid w:val="001777E1"/>
    <w:rsid w:val="00177A31"/>
    <w:rsid w:val="00177A60"/>
    <w:rsid w:val="00177BF8"/>
    <w:rsid w:val="00177D6C"/>
    <w:rsid w:val="00177EF8"/>
    <w:rsid w:val="00177F0E"/>
    <w:rsid w:val="00177F10"/>
    <w:rsid w:val="00177F16"/>
    <w:rsid w:val="00177F46"/>
    <w:rsid w:val="00177F51"/>
    <w:rsid w:val="00180048"/>
    <w:rsid w:val="0018042B"/>
    <w:rsid w:val="001804CA"/>
    <w:rsid w:val="0018052D"/>
    <w:rsid w:val="00180729"/>
    <w:rsid w:val="00180B0E"/>
    <w:rsid w:val="00180B91"/>
    <w:rsid w:val="00180BAA"/>
    <w:rsid w:val="00180C7A"/>
    <w:rsid w:val="00180CE0"/>
    <w:rsid w:val="00180F68"/>
    <w:rsid w:val="00181431"/>
    <w:rsid w:val="001816C2"/>
    <w:rsid w:val="001817E4"/>
    <w:rsid w:val="00181AD8"/>
    <w:rsid w:val="00181CB2"/>
    <w:rsid w:val="00181E57"/>
    <w:rsid w:val="00181EBF"/>
    <w:rsid w:val="00181F73"/>
    <w:rsid w:val="00181F7C"/>
    <w:rsid w:val="00181F80"/>
    <w:rsid w:val="00182096"/>
    <w:rsid w:val="00182366"/>
    <w:rsid w:val="001823CF"/>
    <w:rsid w:val="001824F8"/>
    <w:rsid w:val="00182525"/>
    <w:rsid w:val="00182712"/>
    <w:rsid w:val="0018281E"/>
    <w:rsid w:val="0018284C"/>
    <w:rsid w:val="001829B9"/>
    <w:rsid w:val="001829F1"/>
    <w:rsid w:val="00182B09"/>
    <w:rsid w:val="00182B6D"/>
    <w:rsid w:val="00182BE4"/>
    <w:rsid w:val="00182EF0"/>
    <w:rsid w:val="00182F7A"/>
    <w:rsid w:val="0018300C"/>
    <w:rsid w:val="00183315"/>
    <w:rsid w:val="001833A0"/>
    <w:rsid w:val="00183771"/>
    <w:rsid w:val="00183975"/>
    <w:rsid w:val="00183B80"/>
    <w:rsid w:val="00183CEA"/>
    <w:rsid w:val="00183DB4"/>
    <w:rsid w:val="00183E0E"/>
    <w:rsid w:val="0018404E"/>
    <w:rsid w:val="001840F4"/>
    <w:rsid w:val="00184115"/>
    <w:rsid w:val="0018417A"/>
    <w:rsid w:val="0018422E"/>
    <w:rsid w:val="00184242"/>
    <w:rsid w:val="00184388"/>
    <w:rsid w:val="00184392"/>
    <w:rsid w:val="00184490"/>
    <w:rsid w:val="001845B8"/>
    <w:rsid w:val="00184669"/>
    <w:rsid w:val="00184D76"/>
    <w:rsid w:val="00184D9A"/>
    <w:rsid w:val="00184E29"/>
    <w:rsid w:val="00184EA8"/>
    <w:rsid w:val="00184F6E"/>
    <w:rsid w:val="0018502C"/>
    <w:rsid w:val="001850D3"/>
    <w:rsid w:val="00185178"/>
    <w:rsid w:val="001853BA"/>
    <w:rsid w:val="00185456"/>
    <w:rsid w:val="001855A8"/>
    <w:rsid w:val="00185605"/>
    <w:rsid w:val="00185769"/>
    <w:rsid w:val="001859CA"/>
    <w:rsid w:val="00185D80"/>
    <w:rsid w:val="00185DCF"/>
    <w:rsid w:val="00186403"/>
    <w:rsid w:val="0018650D"/>
    <w:rsid w:val="00186583"/>
    <w:rsid w:val="0018666A"/>
    <w:rsid w:val="001866FE"/>
    <w:rsid w:val="001867ED"/>
    <w:rsid w:val="001869E1"/>
    <w:rsid w:val="00186B71"/>
    <w:rsid w:val="00186C04"/>
    <w:rsid w:val="00186C10"/>
    <w:rsid w:val="00186F12"/>
    <w:rsid w:val="00186F48"/>
    <w:rsid w:val="00186F8A"/>
    <w:rsid w:val="00187086"/>
    <w:rsid w:val="001871E5"/>
    <w:rsid w:val="00187282"/>
    <w:rsid w:val="00187579"/>
    <w:rsid w:val="001875AD"/>
    <w:rsid w:val="001875EA"/>
    <w:rsid w:val="00187752"/>
    <w:rsid w:val="001878BA"/>
    <w:rsid w:val="00187C19"/>
    <w:rsid w:val="00187C2A"/>
    <w:rsid w:val="00187CD1"/>
    <w:rsid w:val="00187DAC"/>
    <w:rsid w:val="00187ED4"/>
    <w:rsid w:val="0019016F"/>
    <w:rsid w:val="001902D9"/>
    <w:rsid w:val="001904F8"/>
    <w:rsid w:val="00190678"/>
    <w:rsid w:val="001907D9"/>
    <w:rsid w:val="00190931"/>
    <w:rsid w:val="00190A25"/>
    <w:rsid w:val="00190AC8"/>
    <w:rsid w:val="00190C8B"/>
    <w:rsid w:val="00190CB0"/>
    <w:rsid w:val="00190D83"/>
    <w:rsid w:val="00190F7C"/>
    <w:rsid w:val="00190F80"/>
    <w:rsid w:val="00191031"/>
    <w:rsid w:val="0019105A"/>
    <w:rsid w:val="0019105F"/>
    <w:rsid w:val="001911CE"/>
    <w:rsid w:val="001911EE"/>
    <w:rsid w:val="0019126C"/>
    <w:rsid w:val="001912A5"/>
    <w:rsid w:val="001912DD"/>
    <w:rsid w:val="001913EE"/>
    <w:rsid w:val="00191438"/>
    <w:rsid w:val="0019144F"/>
    <w:rsid w:val="00191569"/>
    <w:rsid w:val="00191585"/>
    <w:rsid w:val="00191698"/>
    <w:rsid w:val="00191933"/>
    <w:rsid w:val="0019193C"/>
    <w:rsid w:val="00191B34"/>
    <w:rsid w:val="00191D1C"/>
    <w:rsid w:val="00191E78"/>
    <w:rsid w:val="00191EFF"/>
    <w:rsid w:val="00192008"/>
    <w:rsid w:val="0019222C"/>
    <w:rsid w:val="001922D4"/>
    <w:rsid w:val="001923ED"/>
    <w:rsid w:val="001924D0"/>
    <w:rsid w:val="0019253C"/>
    <w:rsid w:val="001925DC"/>
    <w:rsid w:val="001925F1"/>
    <w:rsid w:val="00192675"/>
    <w:rsid w:val="00192681"/>
    <w:rsid w:val="0019276B"/>
    <w:rsid w:val="0019277B"/>
    <w:rsid w:val="00192850"/>
    <w:rsid w:val="00192B6A"/>
    <w:rsid w:val="00192B8E"/>
    <w:rsid w:val="00192CDE"/>
    <w:rsid w:val="00192EE7"/>
    <w:rsid w:val="00193105"/>
    <w:rsid w:val="0019320E"/>
    <w:rsid w:val="00193277"/>
    <w:rsid w:val="00193319"/>
    <w:rsid w:val="00193347"/>
    <w:rsid w:val="00193532"/>
    <w:rsid w:val="001935CB"/>
    <w:rsid w:val="00193690"/>
    <w:rsid w:val="0019393F"/>
    <w:rsid w:val="0019394D"/>
    <w:rsid w:val="00193A2B"/>
    <w:rsid w:val="00193B72"/>
    <w:rsid w:val="00193BEE"/>
    <w:rsid w:val="00193DA9"/>
    <w:rsid w:val="00193DD0"/>
    <w:rsid w:val="00193F6F"/>
    <w:rsid w:val="001944C6"/>
    <w:rsid w:val="0019489E"/>
    <w:rsid w:val="00194926"/>
    <w:rsid w:val="00194A72"/>
    <w:rsid w:val="00194B6F"/>
    <w:rsid w:val="00194C17"/>
    <w:rsid w:val="00194F66"/>
    <w:rsid w:val="00194F6E"/>
    <w:rsid w:val="00194F9B"/>
    <w:rsid w:val="00194FB5"/>
    <w:rsid w:val="00195253"/>
    <w:rsid w:val="0019525F"/>
    <w:rsid w:val="00195311"/>
    <w:rsid w:val="0019533E"/>
    <w:rsid w:val="00195474"/>
    <w:rsid w:val="00195553"/>
    <w:rsid w:val="001958F0"/>
    <w:rsid w:val="00195944"/>
    <w:rsid w:val="00195AB6"/>
    <w:rsid w:val="00195C48"/>
    <w:rsid w:val="0019606F"/>
    <w:rsid w:val="001960B5"/>
    <w:rsid w:val="001961E9"/>
    <w:rsid w:val="001962E4"/>
    <w:rsid w:val="001963B6"/>
    <w:rsid w:val="00196482"/>
    <w:rsid w:val="001964B9"/>
    <w:rsid w:val="001965F0"/>
    <w:rsid w:val="00196BC1"/>
    <w:rsid w:val="00196C6B"/>
    <w:rsid w:val="00196C83"/>
    <w:rsid w:val="00196CBA"/>
    <w:rsid w:val="00196E7E"/>
    <w:rsid w:val="00196E80"/>
    <w:rsid w:val="00196F14"/>
    <w:rsid w:val="00196F1E"/>
    <w:rsid w:val="00196FDD"/>
    <w:rsid w:val="0019703A"/>
    <w:rsid w:val="0019709C"/>
    <w:rsid w:val="0019723F"/>
    <w:rsid w:val="00197280"/>
    <w:rsid w:val="0019736B"/>
    <w:rsid w:val="00197467"/>
    <w:rsid w:val="00197472"/>
    <w:rsid w:val="00197552"/>
    <w:rsid w:val="001976AB"/>
    <w:rsid w:val="001976F1"/>
    <w:rsid w:val="0019782D"/>
    <w:rsid w:val="00197923"/>
    <w:rsid w:val="00197B0D"/>
    <w:rsid w:val="00197B7E"/>
    <w:rsid w:val="00197BA5"/>
    <w:rsid w:val="00197DDF"/>
    <w:rsid w:val="00197DF9"/>
    <w:rsid w:val="00197E3A"/>
    <w:rsid w:val="00197F16"/>
    <w:rsid w:val="00197F32"/>
    <w:rsid w:val="00197F89"/>
    <w:rsid w:val="001A01FA"/>
    <w:rsid w:val="001A0223"/>
    <w:rsid w:val="001A02DA"/>
    <w:rsid w:val="001A0419"/>
    <w:rsid w:val="001A0589"/>
    <w:rsid w:val="001A075F"/>
    <w:rsid w:val="001A0815"/>
    <w:rsid w:val="001A0AA2"/>
    <w:rsid w:val="001A0AE7"/>
    <w:rsid w:val="001A0D10"/>
    <w:rsid w:val="001A0DA0"/>
    <w:rsid w:val="001A0F54"/>
    <w:rsid w:val="001A1001"/>
    <w:rsid w:val="001A102D"/>
    <w:rsid w:val="001A1279"/>
    <w:rsid w:val="001A130B"/>
    <w:rsid w:val="001A148B"/>
    <w:rsid w:val="001A19DB"/>
    <w:rsid w:val="001A1A1F"/>
    <w:rsid w:val="001A1CE5"/>
    <w:rsid w:val="001A1D43"/>
    <w:rsid w:val="001A1EC5"/>
    <w:rsid w:val="001A1F3A"/>
    <w:rsid w:val="001A204D"/>
    <w:rsid w:val="001A204F"/>
    <w:rsid w:val="001A2228"/>
    <w:rsid w:val="001A2480"/>
    <w:rsid w:val="001A2590"/>
    <w:rsid w:val="001A25DE"/>
    <w:rsid w:val="001A26F7"/>
    <w:rsid w:val="001A2879"/>
    <w:rsid w:val="001A28C0"/>
    <w:rsid w:val="001A2B43"/>
    <w:rsid w:val="001A2C68"/>
    <w:rsid w:val="001A2D6A"/>
    <w:rsid w:val="001A2DE5"/>
    <w:rsid w:val="001A2EE5"/>
    <w:rsid w:val="001A2F38"/>
    <w:rsid w:val="001A3068"/>
    <w:rsid w:val="001A311E"/>
    <w:rsid w:val="001A332F"/>
    <w:rsid w:val="001A34EB"/>
    <w:rsid w:val="001A3647"/>
    <w:rsid w:val="001A36E3"/>
    <w:rsid w:val="001A378C"/>
    <w:rsid w:val="001A38BD"/>
    <w:rsid w:val="001A3AC1"/>
    <w:rsid w:val="001A3B61"/>
    <w:rsid w:val="001A3B96"/>
    <w:rsid w:val="001A3C40"/>
    <w:rsid w:val="001A3D54"/>
    <w:rsid w:val="001A3E2A"/>
    <w:rsid w:val="001A3ED6"/>
    <w:rsid w:val="001A3F7D"/>
    <w:rsid w:val="001A4018"/>
    <w:rsid w:val="001A40D9"/>
    <w:rsid w:val="001A413D"/>
    <w:rsid w:val="001A41CB"/>
    <w:rsid w:val="001A4230"/>
    <w:rsid w:val="001A4685"/>
    <w:rsid w:val="001A497E"/>
    <w:rsid w:val="001A4980"/>
    <w:rsid w:val="001A4A0B"/>
    <w:rsid w:val="001A4B90"/>
    <w:rsid w:val="001A4B99"/>
    <w:rsid w:val="001A4C6A"/>
    <w:rsid w:val="001A5065"/>
    <w:rsid w:val="001A50A5"/>
    <w:rsid w:val="001A50B3"/>
    <w:rsid w:val="001A50E5"/>
    <w:rsid w:val="001A534B"/>
    <w:rsid w:val="001A546D"/>
    <w:rsid w:val="001A55DE"/>
    <w:rsid w:val="001A55EF"/>
    <w:rsid w:val="001A564C"/>
    <w:rsid w:val="001A57D3"/>
    <w:rsid w:val="001A5D4A"/>
    <w:rsid w:val="001A5D69"/>
    <w:rsid w:val="001A5E0B"/>
    <w:rsid w:val="001A5E21"/>
    <w:rsid w:val="001A5E44"/>
    <w:rsid w:val="001A5E88"/>
    <w:rsid w:val="001A5F98"/>
    <w:rsid w:val="001A606C"/>
    <w:rsid w:val="001A622A"/>
    <w:rsid w:val="001A62CC"/>
    <w:rsid w:val="001A6353"/>
    <w:rsid w:val="001A63D9"/>
    <w:rsid w:val="001A6424"/>
    <w:rsid w:val="001A6469"/>
    <w:rsid w:val="001A65A8"/>
    <w:rsid w:val="001A67F5"/>
    <w:rsid w:val="001A6990"/>
    <w:rsid w:val="001A6CA2"/>
    <w:rsid w:val="001A6D27"/>
    <w:rsid w:val="001A6D5D"/>
    <w:rsid w:val="001A6FFF"/>
    <w:rsid w:val="001A70E3"/>
    <w:rsid w:val="001A72C0"/>
    <w:rsid w:val="001A73F6"/>
    <w:rsid w:val="001A7414"/>
    <w:rsid w:val="001A7442"/>
    <w:rsid w:val="001A77B5"/>
    <w:rsid w:val="001A7850"/>
    <w:rsid w:val="001A78EF"/>
    <w:rsid w:val="001A7A37"/>
    <w:rsid w:val="001A7C16"/>
    <w:rsid w:val="001A7C5B"/>
    <w:rsid w:val="001A7D89"/>
    <w:rsid w:val="001A7E46"/>
    <w:rsid w:val="001A7E88"/>
    <w:rsid w:val="001A7F7A"/>
    <w:rsid w:val="001B0196"/>
    <w:rsid w:val="001B02AB"/>
    <w:rsid w:val="001B03DD"/>
    <w:rsid w:val="001B04AC"/>
    <w:rsid w:val="001B0525"/>
    <w:rsid w:val="001B06C8"/>
    <w:rsid w:val="001B0CDC"/>
    <w:rsid w:val="001B0DBB"/>
    <w:rsid w:val="001B0E02"/>
    <w:rsid w:val="001B0E34"/>
    <w:rsid w:val="001B0E78"/>
    <w:rsid w:val="001B0EC6"/>
    <w:rsid w:val="001B0EDB"/>
    <w:rsid w:val="001B10B3"/>
    <w:rsid w:val="001B10FB"/>
    <w:rsid w:val="001B1151"/>
    <w:rsid w:val="001B123E"/>
    <w:rsid w:val="001B13FB"/>
    <w:rsid w:val="001B151A"/>
    <w:rsid w:val="001B161A"/>
    <w:rsid w:val="001B1B39"/>
    <w:rsid w:val="001B1D20"/>
    <w:rsid w:val="001B1FDC"/>
    <w:rsid w:val="001B1FFD"/>
    <w:rsid w:val="001B20F1"/>
    <w:rsid w:val="001B2572"/>
    <w:rsid w:val="001B257A"/>
    <w:rsid w:val="001B25FD"/>
    <w:rsid w:val="001B2609"/>
    <w:rsid w:val="001B268C"/>
    <w:rsid w:val="001B26CF"/>
    <w:rsid w:val="001B272A"/>
    <w:rsid w:val="001B292A"/>
    <w:rsid w:val="001B2992"/>
    <w:rsid w:val="001B2C3D"/>
    <w:rsid w:val="001B2C6E"/>
    <w:rsid w:val="001B2D36"/>
    <w:rsid w:val="001B2F96"/>
    <w:rsid w:val="001B3055"/>
    <w:rsid w:val="001B3096"/>
    <w:rsid w:val="001B30CC"/>
    <w:rsid w:val="001B3262"/>
    <w:rsid w:val="001B3859"/>
    <w:rsid w:val="001B38B3"/>
    <w:rsid w:val="001B3B76"/>
    <w:rsid w:val="001B3B9A"/>
    <w:rsid w:val="001B3BD7"/>
    <w:rsid w:val="001B3C04"/>
    <w:rsid w:val="001B3E1F"/>
    <w:rsid w:val="001B3F34"/>
    <w:rsid w:val="001B4030"/>
    <w:rsid w:val="001B4373"/>
    <w:rsid w:val="001B43D1"/>
    <w:rsid w:val="001B446A"/>
    <w:rsid w:val="001B47DE"/>
    <w:rsid w:val="001B481A"/>
    <w:rsid w:val="001B4847"/>
    <w:rsid w:val="001B490B"/>
    <w:rsid w:val="001B4B43"/>
    <w:rsid w:val="001B4B95"/>
    <w:rsid w:val="001B4C88"/>
    <w:rsid w:val="001B4D12"/>
    <w:rsid w:val="001B4DAE"/>
    <w:rsid w:val="001B4E27"/>
    <w:rsid w:val="001B5059"/>
    <w:rsid w:val="001B51BF"/>
    <w:rsid w:val="001B5245"/>
    <w:rsid w:val="001B53EB"/>
    <w:rsid w:val="001B554D"/>
    <w:rsid w:val="001B55BA"/>
    <w:rsid w:val="001B5669"/>
    <w:rsid w:val="001B5974"/>
    <w:rsid w:val="001B5A8F"/>
    <w:rsid w:val="001B5C66"/>
    <w:rsid w:val="001B5E75"/>
    <w:rsid w:val="001B5F59"/>
    <w:rsid w:val="001B602E"/>
    <w:rsid w:val="001B622E"/>
    <w:rsid w:val="001B62AF"/>
    <w:rsid w:val="001B63C1"/>
    <w:rsid w:val="001B65E6"/>
    <w:rsid w:val="001B6625"/>
    <w:rsid w:val="001B662A"/>
    <w:rsid w:val="001B6AB1"/>
    <w:rsid w:val="001B6AEE"/>
    <w:rsid w:val="001B6C0C"/>
    <w:rsid w:val="001B6F97"/>
    <w:rsid w:val="001B6FAA"/>
    <w:rsid w:val="001B703A"/>
    <w:rsid w:val="001B7045"/>
    <w:rsid w:val="001B7187"/>
    <w:rsid w:val="001B71B9"/>
    <w:rsid w:val="001B71D3"/>
    <w:rsid w:val="001B75B1"/>
    <w:rsid w:val="001B7654"/>
    <w:rsid w:val="001B771F"/>
    <w:rsid w:val="001B775C"/>
    <w:rsid w:val="001B7911"/>
    <w:rsid w:val="001B7A50"/>
    <w:rsid w:val="001B7CCC"/>
    <w:rsid w:val="001B7D60"/>
    <w:rsid w:val="001B7DC9"/>
    <w:rsid w:val="001B7F81"/>
    <w:rsid w:val="001C06AE"/>
    <w:rsid w:val="001C09DE"/>
    <w:rsid w:val="001C0A02"/>
    <w:rsid w:val="001C0B05"/>
    <w:rsid w:val="001C0B65"/>
    <w:rsid w:val="001C0BA7"/>
    <w:rsid w:val="001C0BB0"/>
    <w:rsid w:val="001C0CF0"/>
    <w:rsid w:val="001C0EDC"/>
    <w:rsid w:val="001C1009"/>
    <w:rsid w:val="001C13DD"/>
    <w:rsid w:val="001C13E7"/>
    <w:rsid w:val="001C1607"/>
    <w:rsid w:val="001C16FC"/>
    <w:rsid w:val="001C16FD"/>
    <w:rsid w:val="001C1A08"/>
    <w:rsid w:val="001C1AED"/>
    <w:rsid w:val="001C1BC1"/>
    <w:rsid w:val="001C1C68"/>
    <w:rsid w:val="001C1D27"/>
    <w:rsid w:val="001C1E35"/>
    <w:rsid w:val="001C1FE0"/>
    <w:rsid w:val="001C221E"/>
    <w:rsid w:val="001C2682"/>
    <w:rsid w:val="001C26F6"/>
    <w:rsid w:val="001C27EF"/>
    <w:rsid w:val="001C2ADC"/>
    <w:rsid w:val="001C2BEB"/>
    <w:rsid w:val="001C2D37"/>
    <w:rsid w:val="001C2D86"/>
    <w:rsid w:val="001C2EA8"/>
    <w:rsid w:val="001C3039"/>
    <w:rsid w:val="001C30BE"/>
    <w:rsid w:val="001C33C5"/>
    <w:rsid w:val="001C3489"/>
    <w:rsid w:val="001C363A"/>
    <w:rsid w:val="001C3870"/>
    <w:rsid w:val="001C3AAE"/>
    <w:rsid w:val="001C3CFB"/>
    <w:rsid w:val="001C3EFE"/>
    <w:rsid w:val="001C3FAD"/>
    <w:rsid w:val="001C4195"/>
    <w:rsid w:val="001C4835"/>
    <w:rsid w:val="001C48FB"/>
    <w:rsid w:val="001C49E4"/>
    <w:rsid w:val="001C4A7C"/>
    <w:rsid w:val="001C4C52"/>
    <w:rsid w:val="001C4CDE"/>
    <w:rsid w:val="001C4E12"/>
    <w:rsid w:val="001C5046"/>
    <w:rsid w:val="001C5127"/>
    <w:rsid w:val="001C524F"/>
    <w:rsid w:val="001C54A8"/>
    <w:rsid w:val="001C5504"/>
    <w:rsid w:val="001C558B"/>
    <w:rsid w:val="001C55BC"/>
    <w:rsid w:val="001C5646"/>
    <w:rsid w:val="001C57A6"/>
    <w:rsid w:val="001C5930"/>
    <w:rsid w:val="001C5A2A"/>
    <w:rsid w:val="001C5AAF"/>
    <w:rsid w:val="001C5CB6"/>
    <w:rsid w:val="001C5CC8"/>
    <w:rsid w:val="001C5DD2"/>
    <w:rsid w:val="001C5E93"/>
    <w:rsid w:val="001C5F7B"/>
    <w:rsid w:val="001C5F83"/>
    <w:rsid w:val="001C5FAF"/>
    <w:rsid w:val="001C6139"/>
    <w:rsid w:val="001C632B"/>
    <w:rsid w:val="001C634A"/>
    <w:rsid w:val="001C63C7"/>
    <w:rsid w:val="001C645C"/>
    <w:rsid w:val="001C654B"/>
    <w:rsid w:val="001C679F"/>
    <w:rsid w:val="001C68C7"/>
    <w:rsid w:val="001C6B21"/>
    <w:rsid w:val="001C6F4B"/>
    <w:rsid w:val="001C6F5A"/>
    <w:rsid w:val="001C708A"/>
    <w:rsid w:val="001C7588"/>
    <w:rsid w:val="001C7795"/>
    <w:rsid w:val="001C79F0"/>
    <w:rsid w:val="001C7BA0"/>
    <w:rsid w:val="001C7D44"/>
    <w:rsid w:val="001C7E24"/>
    <w:rsid w:val="001D0273"/>
    <w:rsid w:val="001D02E1"/>
    <w:rsid w:val="001D02F2"/>
    <w:rsid w:val="001D04F4"/>
    <w:rsid w:val="001D056A"/>
    <w:rsid w:val="001D05C5"/>
    <w:rsid w:val="001D0734"/>
    <w:rsid w:val="001D0776"/>
    <w:rsid w:val="001D088A"/>
    <w:rsid w:val="001D0CF7"/>
    <w:rsid w:val="001D0EDF"/>
    <w:rsid w:val="001D0FDD"/>
    <w:rsid w:val="001D135C"/>
    <w:rsid w:val="001D1364"/>
    <w:rsid w:val="001D15F2"/>
    <w:rsid w:val="001D1686"/>
    <w:rsid w:val="001D1A10"/>
    <w:rsid w:val="001D1B2D"/>
    <w:rsid w:val="001D1B4D"/>
    <w:rsid w:val="001D1B91"/>
    <w:rsid w:val="001D1D55"/>
    <w:rsid w:val="001D1F26"/>
    <w:rsid w:val="001D2194"/>
    <w:rsid w:val="001D22CA"/>
    <w:rsid w:val="001D22DD"/>
    <w:rsid w:val="001D23FF"/>
    <w:rsid w:val="001D2474"/>
    <w:rsid w:val="001D25A7"/>
    <w:rsid w:val="001D260E"/>
    <w:rsid w:val="001D26C4"/>
    <w:rsid w:val="001D27C2"/>
    <w:rsid w:val="001D28C6"/>
    <w:rsid w:val="001D2A28"/>
    <w:rsid w:val="001D2A61"/>
    <w:rsid w:val="001D2B86"/>
    <w:rsid w:val="001D3327"/>
    <w:rsid w:val="001D33E2"/>
    <w:rsid w:val="001D33EB"/>
    <w:rsid w:val="001D360B"/>
    <w:rsid w:val="001D36BD"/>
    <w:rsid w:val="001D3A52"/>
    <w:rsid w:val="001D3B1F"/>
    <w:rsid w:val="001D3BF7"/>
    <w:rsid w:val="001D3BFB"/>
    <w:rsid w:val="001D3C7D"/>
    <w:rsid w:val="001D3E63"/>
    <w:rsid w:val="001D4097"/>
    <w:rsid w:val="001D465A"/>
    <w:rsid w:val="001D4908"/>
    <w:rsid w:val="001D491E"/>
    <w:rsid w:val="001D4921"/>
    <w:rsid w:val="001D497A"/>
    <w:rsid w:val="001D4A8E"/>
    <w:rsid w:val="001D4B06"/>
    <w:rsid w:val="001D4B1F"/>
    <w:rsid w:val="001D4B54"/>
    <w:rsid w:val="001D4C49"/>
    <w:rsid w:val="001D4CA6"/>
    <w:rsid w:val="001D509C"/>
    <w:rsid w:val="001D5150"/>
    <w:rsid w:val="001D5267"/>
    <w:rsid w:val="001D55DC"/>
    <w:rsid w:val="001D57B0"/>
    <w:rsid w:val="001D5950"/>
    <w:rsid w:val="001D5981"/>
    <w:rsid w:val="001D5985"/>
    <w:rsid w:val="001D59AA"/>
    <w:rsid w:val="001D59E5"/>
    <w:rsid w:val="001D5A05"/>
    <w:rsid w:val="001D5A30"/>
    <w:rsid w:val="001D5AAA"/>
    <w:rsid w:val="001D5C74"/>
    <w:rsid w:val="001D5EB7"/>
    <w:rsid w:val="001D5EFB"/>
    <w:rsid w:val="001D61D3"/>
    <w:rsid w:val="001D629A"/>
    <w:rsid w:val="001D62CE"/>
    <w:rsid w:val="001D646C"/>
    <w:rsid w:val="001D657B"/>
    <w:rsid w:val="001D661F"/>
    <w:rsid w:val="001D6679"/>
    <w:rsid w:val="001D6746"/>
    <w:rsid w:val="001D68B0"/>
    <w:rsid w:val="001D699F"/>
    <w:rsid w:val="001D6B05"/>
    <w:rsid w:val="001D6C5A"/>
    <w:rsid w:val="001D6DFD"/>
    <w:rsid w:val="001D6E91"/>
    <w:rsid w:val="001D6FCC"/>
    <w:rsid w:val="001D6FD0"/>
    <w:rsid w:val="001D736D"/>
    <w:rsid w:val="001D77BC"/>
    <w:rsid w:val="001D7951"/>
    <w:rsid w:val="001D79AA"/>
    <w:rsid w:val="001D7F3D"/>
    <w:rsid w:val="001E0096"/>
    <w:rsid w:val="001E04F2"/>
    <w:rsid w:val="001E05C3"/>
    <w:rsid w:val="001E07DC"/>
    <w:rsid w:val="001E0B71"/>
    <w:rsid w:val="001E0C8F"/>
    <w:rsid w:val="001E0D6E"/>
    <w:rsid w:val="001E0E1E"/>
    <w:rsid w:val="001E1393"/>
    <w:rsid w:val="001E16A1"/>
    <w:rsid w:val="001E18A5"/>
    <w:rsid w:val="001E1A59"/>
    <w:rsid w:val="001E1ACD"/>
    <w:rsid w:val="001E1B66"/>
    <w:rsid w:val="001E1DCA"/>
    <w:rsid w:val="001E1F35"/>
    <w:rsid w:val="001E1F8C"/>
    <w:rsid w:val="001E2181"/>
    <w:rsid w:val="001E23F1"/>
    <w:rsid w:val="001E2618"/>
    <w:rsid w:val="001E262A"/>
    <w:rsid w:val="001E267F"/>
    <w:rsid w:val="001E28BC"/>
    <w:rsid w:val="001E2AD4"/>
    <w:rsid w:val="001E2C32"/>
    <w:rsid w:val="001E2C62"/>
    <w:rsid w:val="001E2CF5"/>
    <w:rsid w:val="001E2F0D"/>
    <w:rsid w:val="001E3869"/>
    <w:rsid w:val="001E387C"/>
    <w:rsid w:val="001E3ADB"/>
    <w:rsid w:val="001E3C1D"/>
    <w:rsid w:val="001E40F0"/>
    <w:rsid w:val="001E421A"/>
    <w:rsid w:val="001E4282"/>
    <w:rsid w:val="001E42AC"/>
    <w:rsid w:val="001E42B3"/>
    <w:rsid w:val="001E42D7"/>
    <w:rsid w:val="001E4340"/>
    <w:rsid w:val="001E4429"/>
    <w:rsid w:val="001E4481"/>
    <w:rsid w:val="001E4705"/>
    <w:rsid w:val="001E4B78"/>
    <w:rsid w:val="001E4F1B"/>
    <w:rsid w:val="001E4F6D"/>
    <w:rsid w:val="001E505D"/>
    <w:rsid w:val="001E558D"/>
    <w:rsid w:val="001E56D1"/>
    <w:rsid w:val="001E57EA"/>
    <w:rsid w:val="001E590C"/>
    <w:rsid w:val="001E5912"/>
    <w:rsid w:val="001E5CFA"/>
    <w:rsid w:val="001E61D8"/>
    <w:rsid w:val="001E61E1"/>
    <w:rsid w:val="001E628A"/>
    <w:rsid w:val="001E6392"/>
    <w:rsid w:val="001E64EA"/>
    <w:rsid w:val="001E654D"/>
    <w:rsid w:val="001E6726"/>
    <w:rsid w:val="001E67FB"/>
    <w:rsid w:val="001E6901"/>
    <w:rsid w:val="001E69AA"/>
    <w:rsid w:val="001E6BB3"/>
    <w:rsid w:val="001E6E8E"/>
    <w:rsid w:val="001E6FC3"/>
    <w:rsid w:val="001E7000"/>
    <w:rsid w:val="001E71B9"/>
    <w:rsid w:val="001E763D"/>
    <w:rsid w:val="001E778E"/>
    <w:rsid w:val="001E77FE"/>
    <w:rsid w:val="001E7814"/>
    <w:rsid w:val="001E78AD"/>
    <w:rsid w:val="001E79F0"/>
    <w:rsid w:val="001E7A22"/>
    <w:rsid w:val="001E7B9C"/>
    <w:rsid w:val="001E7BA4"/>
    <w:rsid w:val="001E7C87"/>
    <w:rsid w:val="001E7D41"/>
    <w:rsid w:val="001E7E85"/>
    <w:rsid w:val="001E7EAF"/>
    <w:rsid w:val="001E7F81"/>
    <w:rsid w:val="001E7F94"/>
    <w:rsid w:val="001F0220"/>
    <w:rsid w:val="001F02D2"/>
    <w:rsid w:val="001F030E"/>
    <w:rsid w:val="001F0411"/>
    <w:rsid w:val="001F047C"/>
    <w:rsid w:val="001F0515"/>
    <w:rsid w:val="001F0980"/>
    <w:rsid w:val="001F0ADE"/>
    <w:rsid w:val="001F0B5E"/>
    <w:rsid w:val="001F100A"/>
    <w:rsid w:val="001F104F"/>
    <w:rsid w:val="001F1154"/>
    <w:rsid w:val="001F12E6"/>
    <w:rsid w:val="001F1419"/>
    <w:rsid w:val="001F147F"/>
    <w:rsid w:val="001F14BB"/>
    <w:rsid w:val="001F14FC"/>
    <w:rsid w:val="001F15CA"/>
    <w:rsid w:val="001F1610"/>
    <w:rsid w:val="001F163E"/>
    <w:rsid w:val="001F18C6"/>
    <w:rsid w:val="001F18F6"/>
    <w:rsid w:val="001F1980"/>
    <w:rsid w:val="001F1A26"/>
    <w:rsid w:val="001F1D3C"/>
    <w:rsid w:val="001F1E46"/>
    <w:rsid w:val="001F213D"/>
    <w:rsid w:val="001F22D5"/>
    <w:rsid w:val="001F23E9"/>
    <w:rsid w:val="001F2541"/>
    <w:rsid w:val="001F268D"/>
    <w:rsid w:val="001F29D1"/>
    <w:rsid w:val="001F2A43"/>
    <w:rsid w:val="001F2D7A"/>
    <w:rsid w:val="001F2E40"/>
    <w:rsid w:val="001F2F17"/>
    <w:rsid w:val="001F316B"/>
    <w:rsid w:val="001F330C"/>
    <w:rsid w:val="001F3826"/>
    <w:rsid w:val="001F389E"/>
    <w:rsid w:val="001F3B14"/>
    <w:rsid w:val="001F3C1C"/>
    <w:rsid w:val="001F3CC9"/>
    <w:rsid w:val="001F41B8"/>
    <w:rsid w:val="001F4281"/>
    <w:rsid w:val="001F42EE"/>
    <w:rsid w:val="001F442F"/>
    <w:rsid w:val="001F45EF"/>
    <w:rsid w:val="001F46E6"/>
    <w:rsid w:val="001F46F1"/>
    <w:rsid w:val="001F4856"/>
    <w:rsid w:val="001F490C"/>
    <w:rsid w:val="001F49EB"/>
    <w:rsid w:val="001F49F4"/>
    <w:rsid w:val="001F4AC8"/>
    <w:rsid w:val="001F4B56"/>
    <w:rsid w:val="001F4D32"/>
    <w:rsid w:val="001F4DD8"/>
    <w:rsid w:val="001F4E7D"/>
    <w:rsid w:val="001F4FF5"/>
    <w:rsid w:val="001F5114"/>
    <w:rsid w:val="001F5115"/>
    <w:rsid w:val="001F51FB"/>
    <w:rsid w:val="001F531B"/>
    <w:rsid w:val="001F5374"/>
    <w:rsid w:val="001F55BE"/>
    <w:rsid w:val="001F56DC"/>
    <w:rsid w:val="001F5749"/>
    <w:rsid w:val="001F576D"/>
    <w:rsid w:val="001F5845"/>
    <w:rsid w:val="001F59AC"/>
    <w:rsid w:val="001F5DC8"/>
    <w:rsid w:val="001F5EF4"/>
    <w:rsid w:val="001F5EF6"/>
    <w:rsid w:val="001F5FEA"/>
    <w:rsid w:val="001F605E"/>
    <w:rsid w:val="001F62E1"/>
    <w:rsid w:val="001F64A5"/>
    <w:rsid w:val="001F655A"/>
    <w:rsid w:val="001F6632"/>
    <w:rsid w:val="001F6684"/>
    <w:rsid w:val="001F66B9"/>
    <w:rsid w:val="001F67E2"/>
    <w:rsid w:val="001F6875"/>
    <w:rsid w:val="001F687E"/>
    <w:rsid w:val="001F694E"/>
    <w:rsid w:val="001F6A3C"/>
    <w:rsid w:val="001F6D5C"/>
    <w:rsid w:val="001F6F7B"/>
    <w:rsid w:val="001F702A"/>
    <w:rsid w:val="001F7235"/>
    <w:rsid w:val="001F7468"/>
    <w:rsid w:val="001F75A4"/>
    <w:rsid w:val="001F75B2"/>
    <w:rsid w:val="001F762E"/>
    <w:rsid w:val="001F788C"/>
    <w:rsid w:val="001F799F"/>
    <w:rsid w:val="001F7B0F"/>
    <w:rsid w:val="001F7C1E"/>
    <w:rsid w:val="001F7C39"/>
    <w:rsid w:val="001F7D98"/>
    <w:rsid w:val="001F7E90"/>
    <w:rsid w:val="001F7F65"/>
    <w:rsid w:val="00200263"/>
    <w:rsid w:val="002005B8"/>
    <w:rsid w:val="00200717"/>
    <w:rsid w:val="00200887"/>
    <w:rsid w:val="00200944"/>
    <w:rsid w:val="00200AFA"/>
    <w:rsid w:val="00200B05"/>
    <w:rsid w:val="00200BCA"/>
    <w:rsid w:val="00200C53"/>
    <w:rsid w:val="00200C81"/>
    <w:rsid w:val="00200E54"/>
    <w:rsid w:val="00200E75"/>
    <w:rsid w:val="00200E93"/>
    <w:rsid w:val="00200EA2"/>
    <w:rsid w:val="002010B6"/>
    <w:rsid w:val="002010FA"/>
    <w:rsid w:val="00201107"/>
    <w:rsid w:val="0020136B"/>
    <w:rsid w:val="0020144E"/>
    <w:rsid w:val="0020165E"/>
    <w:rsid w:val="00201763"/>
    <w:rsid w:val="002018A6"/>
    <w:rsid w:val="002018DD"/>
    <w:rsid w:val="00201B1D"/>
    <w:rsid w:val="00201FB6"/>
    <w:rsid w:val="00202090"/>
    <w:rsid w:val="00202249"/>
    <w:rsid w:val="00202283"/>
    <w:rsid w:val="002026AF"/>
    <w:rsid w:val="002027FC"/>
    <w:rsid w:val="002028A3"/>
    <w:rsid w:val="00202BAD"/>
    <w:rsid w:val="00202BCF"/>
    <w:rsid w:val="00202CF2"/>
    <w:rsid w:val="002031DF"/>
    <w:rsid w:val="002032D1"/>
    <w:rsid w:val="002033D8"/>
    <w:rsid w:val="0020348B"/>
    <w:rsid w:val="00203599"/>
    <w:rsid w:val="002035E2"/>
    <w:rsid w:val="0020366A"/>
    <w:rsid w:val="0020377B"/>
    <w:rsid w:val="00203810"/>
    <w:rsid w:val="002038AA"/>
    <w:rsid w:val="002038B8"/>
    <w:rsid w:val="002039E5"/>
    <w:rsid w:val="00203AFB"/>
    <w:rsid w:val="00203B04"/>
    <w:rsid w:val="00203B75"/>
    <w:rsid w:val="00203C2A"/>
    <w:rsid w:val="00203DD7"/>
    <w:rsid w:val="00203E4C"/>
    <w:rsid w:val="00203F13"/>
    <w:rsid w:val="00203F2C"/>
    <w:rsid w:val="00203F84"/>
    <w:rsid w:val="002041ED"/>
    <w:rsid w:val="002042EE"/>
    <w:rsid w:val="002043A5"/>
    <w:rsid w:val="002049D5"/>
    <w:rsid w:val="00204B06"/>
    <w:rsid w:val="00204BAA"/>
    <w:rsid w:val="00204CB2"/>
    <w:rsid w:val="00204CEA"/>
    <w:rsid w:val="00204D02"/>
    <w:rsid w:val="00204DB2"/>
    <w:rsid w:val="00204E99"/>
    <w:rsid w:val="0020516F"/>
    <w:rsid w:val="002051D1"/>
    <w:rsid w:val="002052EF"/>
    <w:rsid w:val="00205511"/>
    <w:rsid w:val="00205632"/>
    <w:rsid w:val="002056FF"/>
    <w:rsid w:val="002058F9"/>
    <w:rsid w:val="002058FF"/>
    <w:rsid w:val="0020597A"/>
    <w:rsid w:val="00205C3E"/>
    <w:rsid w:val="00205C47"/>
    <w:rsid w:val="00206180"/>
    <w:rsid w:val="00206217"/>
    <w:rsid w:val="0020637C"/>
    <w:rsid w:val="00206782"/>
    <w:rsid w:val="00206822"/>
    <w:rsid w:val="002068EA"/>
    <w:rsid w:val="00206EA8"/>
    <w:rsid w:val="00206EF8"/>
    <w:rsid w:val="00207032"/>
    <w:rsid w:val="0020711A"/>
    <w:rsid w:val="002071B7"/>
    <w:rsid w:val="002072DA"/>
    <w:rsid w:val="0020744F"/>
    <w:rsid w:val="0020746F"/>
    <w:rsid w:val="00207552"/>
    <w:rsid w:val="00207580"/>
    <w:rsid w:val="00207591"/>
    <w:rsid w:val="002076A6"/>
    <w:rsid w:val="0020771A"/>
    <w:rsid w:val="00207984"/>
    <w:rsid w:val="00207B54"/>
    <w:rsid w:val="00207BAD"/>
    <w:rsid w:val="00207C49"/>
    <w:rsid w:val="00207D1D"/>
    <w:rsid w:val="00210246"/>
    <w:rsid w:val="002103D5"/>
    <w:rsid w:val="0021080C"/>
    <w:rsid w:val="00210859"/>
    <w:rsid w:val="0021093D"/>
    <w:rsid w:val="00210B34"/>
    <w:rsid w:val="00210B76"/>
    <w:rsid w:val="00210D66"/>
    <w:rsid w:val="002110D8"/>
    <w:rsid w:val="00211417"/>
    <w:rsid w:val="00211582"/>
    <w:rsid w:val="00211834"/>
    <w:rsid w:val="0021186F"/>
    <w:rsid w:val="002118A2"/>
    <w:rsid w:val="00211918"/>
    <w:rsid w:val="00211932"/>
    <w:rsid w:val="00211B61"/>
    <w:rsid w:val="00211E51"/>
    <w:rsid w:val="002120D9"/>
    <w:rsid w:val="00212221"/>
    <w:rsid w:val="002122BB"/>
    <w:rsid w:val="0021242D"/>
    <w:rsid w:val="00212447"/>
    <w:rsid w:val="00212557"/>
    <w:rsid w:val="0021258E"/>
    <w:rsid w:val="00212805"/>
    <w:rsid w:val="0021287F"/>
    <w:rsid w:val="00212893"/>
    <w:rsid w:val="00212A2E"/>
    <w:rsid w:val="00212AB1"/>
    <w:rsid w:val="00212C24"/>
    <w:rsid w:val="00212F69"/>
    <w:rsid w:val="002135CE"/>
    <w:rsid w:val="00213777"/>
    <w:rsid w:val="0021390D"/>
    <w:rsid w:val="00213C03"/>
    <w:rsid w:val="00213F64"/>
    <w:rsid w:val="00214338"/>
    <w:rsid w:val="00214359"/>
    <w:rsid w:val="0021449A"/>
    <w:rsid w:val="0021460B"/>
    <w:rsid w:val="00214C26"/>
    <w:rsid w:val="00214C8A"/>
    <w:rsid w:val="00214CB7"/>
    <w:rsid w:val="00214D81"/>
    <w:rsid w:val="00214F2E"/>
    <w:rsid w:val="00214F52"/>
    <w:rsid w:val="00215106"/>
    <w:rsid w:val="002154CD"/>
    <w:rsid w:val="00215586"/>
    <w:rsid w:val="002155A7"/>
    <w:rsid w:val="002155C0"/>
    <w:rsid w:val="00215626"/>
    <w:rsid w:val="00215643"/>
    <w:rsid w:val="0021564B"/>
    <w:rsid w:val="00215719"/>
    <w:rsid w:val="00215945"/>
    <w:rsid w:val="00215A03"/>
    <w:rsid w:val="00215CAA"/>
    <w:rsid w:val="00215E36"/>
    <w:rsid w:val="0021601F"/>
    <w:rsid w:val="002160BC"/>
    <w:rsid w:val="0021610F"/>
    <w:rsid w:val="002161AF"/>
    <w:rsid w:val="0021624E"/>
    <w:rsid w:val="002162AF"/>
    <w:rsid w:val="00216424"/>
    <w:rsid w:val="0021680A"/>
    <w:rsid w:val="0021681A"/>
    <w:rsid w:val="00216A57"/>
    <w:rsid w:val="00216C5B"/>
    <w:rsid w:val="0021700D"/>
    <w:rsid w:val="00217035"/>
    <w:rsid w:val="002170E2"/>
    <w:rsid w:val="00217324"/>
    <w:rsid w:val="0021743F"/>
    <w:rsid w:val="002175FE"/>
    <w:rsid w:val="002178E1"/>
    <w:rsid w:val="00217913"/>
    <w:rsid w:val="00217AAF"/>
    <w:rsid w:val="00217AED"/>
    <w:rsid w:val="00217B9A"/>
    <w:rsid w:val="00217D09"/>
    <w:rsid w:val="00217E0D"/>
    <w:rsid w:val="00217FC2"/>
    <w:rsid w:val="0022015C"/>
    <w:rsid w:val="002205AD"/>
    <w:rsid w:val="00220672"/>
    <w:rsid w:val="0022068A"/>
    <w:rsid w:val="00220894"/>
    <w:rsid w:val="00220FF0"/>
    <w:rsid w:val="0022108C"/>
    <w:rsid w:val="00221135"/>
    <w:rsid w:val="0022129C"/>
    <w:rsid w:val="00221394"/>
    <w:rsid w:val="002215F6"/>
    <w:rsid w:val="00221802"/>
    <w:rsid w:val="00221872"/>
    <w:rsid w:val="00221881"/>
    <w:rsid w:val="00221CE6"/>
    <w:rsid w:val="00221F7D"/>
    <w:rsid w:val="0022204D"/>
    <w:rsid w:val="0022207C"/>
    <w:rsid w:val="00222085"/>
    <w:rsid w:val="002222E2"/>
    <w:rsid w:val="0022235A"/>
    <w:rsid w:val="002224C7"/>
    <w:rsid w:val="00222A2D"/>
    <w:rsid w:val="00222CBB"/>
    <w:rsid w:val="00222D5A"/>
    <w:rsid w:val="00222FD1"/>
    <w:rsid w:val="002233A5"/>
    <w:rsid w:val="002235E8"/>
    <w:rsid w:val="0022369A"/>
    <w:rsid w:val="00223AB1"/>
    <w:rsid w:val="00223E86"/>
    <w:rsid w:val="002241FE"/>
    <w:rsid w:val="00224402"/>
    <w:rsid w:val="002246D2"/>
    <w:rsid w:val="002247B1"/>
    <w:rsid w:val="00224868"/>
    <w:rsid w:val="00224907"/>
    <w:rsid w:val="00224E9E"/>
    <w:rsid w:val="00224EF0"/>
    <w:rsid w:val="00224F0D"/>
    <w:rsid w:val="00224F5E"/>
    <w:rsid w:val="00225092"/>
    <w:rsid w:val="002251EB"/>
    <w:rsid w:val="00225209"/>
    <w:rsid w:val="00225393"/>
    <w:rsid w:val="002254A4"/>
    <w:rsid w:val="0022559B"/>
    <w:rsid w:val="002255D5"/>
    <w:rsid w:val="002256B6"/>
    <w:rsid w:val="0022579B"/>
    <w:rsid w:val="00225862"/>
    <w:rsid w:val="002259C8"/>
    <w:rsid w:val="00225DF9"/>
    <w:rsid w:val="00225E20"/>
    <w:rsid w:val="00225ED4"/>
    <w:rsid w:val="0022616A"/>
    <w:rsid w:val="002261D9"/>
    <w:rsid w:val="002262E7"/>
    <w:rsid w:val="00226549"/>
    <w:rsid w:val="00226654"/>
    <w:rsid w:val="002266E7"/>
    <w:rsid w:val="0022678C"/>
    <w:rsid w:val="002268FD"/>
    <w:rsid w:val="00226B0D"/>
    <w:rsid w:val="00226BB1"/>
    <w:rsid w:val="00226BF4"/>
    <w:rsid w:val="00226C98"/>
    <w:rsid w:val="00226F3F"/>
    <w:rsid w:val="002270D4"/>
    <w:rsid w:val="00227175"/>
    <w:rsid w:val="002273D4"/>
    <w:rsid w:val="00227736"/>
    <w:rsid w:val="002279F2"/>
    <w:rsid w:val="00227BB3"/>
    <w:rsid w:val="00227C51"/>
    <w:rsid w:val="00227E55"/>
    <w:rsid w:val="00227FDC"/>
    <w:rsid w:val="00227FDD"/>
    <w:rsid w:val="00227FE0"/>
    <w:rsid w:val="0023003F"/>
    <w:rsid w:val="002301A8"/>
    <w:rsid w:val="002303CA"/>
    <w:rsid w:val="002304B7"/>
    <w:rsid w:val="002308D3"/>
    <w:rsid w:val="00230B2F"/>
    <w:rsid w:val="00230C9E"/>
    <w:rsid w:val="00230D24"/>
    <w:rsid w:val="00230D7A"/>
    <w:rsid w:val="00231497"/>
    <w:rsid w:val="002318EF"/>
    <w:rsid w:val="0023198E"/>
    <w:rsid w:val="00231A0A"/>
    <w:rsid w:val="00231BB9"/>
    <w:rsid w:val="00231BE1"/>
    <w:rsid w:val="00231C96"/>
    <w:rsid w:val="00231D85"/>
    <w:rsid w:val="00231E46"/>
    <w:rsid w:val="00231E77"/>
    <w:rsid w:val="0023210F"/>
    <w:rsid w:val="00232294"/>
    <w:rsid w:val="002322AE"/>
    <w:rsid w:val="002328DF"/>
    <w:rsid w:val="0023295A"/>
    <w:rsid w:val="00232B3E"/>
    <w:rsid w:val="00232BAD"/>
    <w:rsid w:val="00232D6B"/>
    <w:rsid w:val="00232E0C"/>
    <w:rsid w:val="00232FB9"/>
    <w:rsid w:val="00232FD4"/>
    <w:rsid w:val="0023303E"/>
    <w:rsid w:val="00233553"/>
    <w:rsid w:val="002337CF"/>
    <w:rsid w:val="002338C0"/>
    <w:rsid w:val="00233962"/>
    <w:rsid w:val="00233AC4"/>
    <w:rsid w:val="00233B70"/>
    <w:rsid w:val="00233DDE"/>
    <w:rsid w:val="00233DED"/>
    <w:rsid w:val="00233E8A"/>
    <w:rsid w:val="00233F47"/>
    <w:rsid w:val="0023430D"/>
    <w:rsid w:val="002343D8"/>
    <w:rsid w:val="002344A1"/>
    <w:rsid w:val="00234506"/>
    <w:rsid w:val="0023453F"/>
    <w:rsid w:val="00234754"/>
    <w:rsid w:val="00234795"/>
    <w:rsid w:val="00234892"/>
    <w:rsid w:val="002349AF"/>
    <w:rsid w:val="00234A13"/>
    <w:rsid w:val="00234A97"/>
    <w:rsid w:val="00234B0A"/>
    <w:rsid w:val="00234D14"/>
    <w:rsid w:val="00234EFB"/>
    <w:rsid w:val="00235012"/>
    <w:rsid w:val="0023507D"/>
    <w:rsid w:val="002351D3"/>
    <w:rsid w:val="00235393"/>
    <w:rsid w:val="002354DF"/>
    <w:rsid w:val="002355BC"/>
    <w:rsid w:val="00235A5C"/>
    <w:rsid w:val="00235C47"/>
    <w:rsid w:val="00235EA3"/>
    <w:rsid w:val="0023603F"/>
    <w:rsid w:val="0023610B"/>
    <w:rsid w:val="00236316"/>
    <w:rsid w:val="00236608"/>
    <w:rsid w:val="002367C4"/>
    <w:rsid w:val="0023682B"/>
    <w:rsid w:val="00236D0D"/>
    <w:rsid w:val="00236D0E"/>
    <w:rsid w:val="00236D89"/>
    <w:rsid w:val="00236F2A"/>
    <w:rsid w:val="0023703D"/>
    <w:rsid w:val="00237663"/>
    <w:rsid w:val="00237821"/>
    <w:rsid w:val="00237930"/>
    <w:rsid w:val="00237A1A"/>
    <w:rsid w:val="00237AC5"/>
    <w:rsid w:val="00237BF8"/>
    <w:rsid w:val="00237C19"/>
    <w:rsid w:val="00237CAA"/>
    <w:rsid w:val="00237D37"/>
    <w:rsid w:val="00237EB3"/>
    <w:rsid w:val="00237EDB"/>
    <w:rsid w:val="00237FB6"/>
    <w:rsid w:val="0024017F"/>
    <w:rsid w:val="00240296"/>
    <w:rsid w:val="00240318"/>
    <w:rsid w:val="00240345"/>
    <w:rsid w:val="00240390"/>
    <w:rsid w:val="00240807"/>
    <w:rsid w:val="002408C8"/>
    <w:rsid w:val="002409B6"/>
    <w:rsid w:val="00240AB3"/>
    <w:rsid w:val="00240C89"/>
    <w:rsid w:val="00240E8C"/>
    <w:rsid w:val="00241005"/>
    <w:rsid w:val="0024105C"/>
    <w:rsid w:val="00241208"/>
    <w:rsid w:val="0024168F"/>
    <w:rsid w:val="002417C5"/>
    <w:rsid w:val="0024185F"/>
    <w:rsid w:val="002419C5"/>
    <w:rsid w:val="00241AD3"/>
    <w:rsid w:val="00241D52"/>
    <w:rsid w:val="00241F46"/>
    <w:rsid w:val="00241FAE"/>
    <w:rsid w:val="002420F3"/>
    <w:rsid w:val="002421CE"/>
    <w:rsid w:val="00242212"/>
    <w:rsid w:val="002422AB"/>
    <w:rsid w:val="0024231C"/>
    <w:rsid w:val="00242598"/>
    <w:rsid w:val="00242787"/>
    <w:rsid w:val="00242873"/>
    <w:rsid w:val="002428A3"/>
    <w:rsid w:val="00242986"/>
    <w:rsid w:val="00242AA5"/>
    <w:rsid w:val="00242B6B"/>
    <w:rsid w:val="00242B8D"/>
    <w:rsid w:val="00242BD8"/>
    <w:rsid w:val="00242C3B"/>
    <w:rsid w:val="00242E39"/>
    <w:rsid w:val="0024307B"/>
    <w:rsid w:val="00243119"/>
    <w:rsid w:val="002431A0"/>
    <w:rsid w:val="0024327B"/>
    <w:rsid w:val="0024341F"/>
    <w:rsid w:val="0024349D"/>
    <w:rsid w:val="002435B9"/>
    <w:rsid w:val="0024365C"/>
    <w:rsid w:val="0024367A"/>
    <w:rsid w:val="0024378D"/>
    <w:rsid w:val="002437A6"/>
    <w:rsid w:val="00243A41"/>
    <w:rsid w:val="00243C91"/>
    <w:rsid w:val="00243E64"/>
    <w:rsid w:val="00243FB9"/>
    <w:rsid w:val="002440BA"/>
    <w:rsid w:val="00244300"/>
    <w:rsid w:val="00244392"/>
    <w:rsid w:val="00244399"/>
    <w:rsid w:val="002446E1"/>
    <w:rsid w:val="00244870"/>
    <w:rsid w:val="00244EAC"/>
    <w:rsid w:val="00244F76"/>
    <w:rsid w:val="00244FDB"/>
    <w:rsid w:val="00245122"/>
    <w:rsid w:val="00245281"/>
    <w:rsid w:val="002455B8"/>
    <w:rsid w:val="002459A4"/>
    <w:rsid w:val="00245BC6"/>
    <w:rsid w:val="00245BD6"/>
    <w:rsid w:val="00245C48"/>
    <w:rsid w:val="00245FAF"/>
    <w:rsid w:val="0024602A"/>
    <w:rsid w:val="0024616B"/>
    <w:rsid w:val="0024629E"/>
    <w:rsid w:val="002462F4"/>
    <w:rsid w:val="0024635D"/>
    <w:rsid w:val="002463B5"/>
    <w:rsid w:val="0024642F"/>
    <w:rsid w:val="00246630"/>
    <w:rsid w:val="00246650"/>
    <w:rsid w:val="002466EF"/>
    <w:rsid w:val="002467B8"/>
    <w:rsid w:val="00246845"/>
    <w:rsid w:val="00246BC3"/>
    <w:rsid w:val="00246C84"/>
    <w:rsid w:val="00246CD1"/>
    <w:rsid w:val="00246D67"/>
    <w:rsid w:val="00246E7C"/>
    <w:rsid w:val="002470F4"/>
    <w:rsid w:val="00247138"/>
    <w:rsid w:val="0024715A"/>
    <w:rsid w:val="002471FF"/>
    <w:rsid w:val="00247298"/>
    <w:rsid w:val="00247478"/>
    <w:rsid w:val="00247603"/>
    <w:rsid w:val="00247712"/>
    <w:rsid w:val="0024773C"/>
    <w:rsid w:val="00247A6E"/>
    <w:rsid w:val="00247B3F"/>
    <w:rsid w:val="00247BE8"/>
    <w:rsid w:val="00247D0B"/>
    <w:rsid w:val="00247D13"/>
    <w:rsid w:val="00247F14"/>
    <w:rsid w:val="00247F58"/>
    <w:rsid w:val="00247F92"/>
    <w:rsid w:val="00250044"/>
    <w:rsid w:val="002501F9"/>
    <w:rsid w:val="00250396"/>
    <w:rsid w:val="002503DD"/>
    <w:rsid w:val="002504A5"/>
    <w:rsid w:val="0025099F"/>
    <w:rsid w:val="00250AA4"/>
    <w:rsid w:val="00250C74"/>
    <w:rsid w:val="00250C9D"/>
    <w:rsid w:val="00250E6B"/>
    <w:rsid w:val="00250FFA"/>
    <w:rsid w:val="00251014"/>
    <w:rsid w:val="0025101E"/>
    <w:rsid w:val="0025137B"/>
    <w:rsid w:val="002516CA"/>
    <w:rsid w:val="002518E1"/>
    <w:rsid w:val="00251940"/>
    <w:rsid w:val="00251979"/>
    <w:rsid w:val="00251A1F"/>
    <w:rsid w:val="00251B01"/>
    <w:rsid w:val="00251FEE"/>
    <w:rsid w:val="002520FC"/>
    <w:rsid w:val="002521D0"/>
    <w:rsid w:val="00252323"/>
    <w:rsid w:val="002524E9"/>
    <w:rsid w:val="002526F5"/>
    <w:rsid w:val="0025278F"/>
    <w:rsid w:val="00252862"/>
    <w:rsid w:val="00252A60"/>
    <w:rsid w:val="00252B97"/>
    <w:rsid w:val="00252C39"/>
    <w:rsid w:val="00252CB0"/>
    <w:rsid w:val="00252D3C"/>
    <w:rsid w:val="00252FFE"/>
    <w:rsid w:val="0025307B"/>
    <w:rsid w:val="0025314C"/>
    <w:rsid w:val="0025317B"/>
    <w:rsid w:val="00253287"/>
    <w:rsid w:val="00253434"/>
    <w:rsid w:val="00253565"/>
    <w:rsid w:val="0025357C"/>
    <w:rsid w:val="002535B9"/>
    <w:rsid w:val="002536B4"/>
    <w:rsid w:val="00253AD2"/>
    <w:rsid w:val="00253C43"/>
    <w:rsid w:val="00253DD7"/>
    <w:rsid w:val="00253F4D"/>
    <w:rsid w:val="00254001"/>
    <w:rsid w:val="00254024"/>
    <w:rsid w:val="00254073"/>
    <w:rsid w:val="0025417B"/>
    <w:rsid w:val="002541A2"/>
    <w:rsid w:val="002545EC"/>
    <w:rsid w:val="0025473F"/>
    <w:rsid w:val="00254834"/>
    <w:rsid w:val="00254973"/>
    <w:rsid w:val="00254A9D"/>
    <w:rsid w:val="00254ABE"/>
    <w:rsid w:val="00254B50"/>
    <w:rsid w:val="00254B9D"/>
    <w:rsid w:val="00254C7D"/>
    <w:rsid w:val="00254DDF"/>
    <w:rsid w:val="002554AD"/>
    <w:rsid w:val="0025553B"/>
    <w:rsid w:val="00255A0A"/>
    <w:rsid w:val="00255A41"/>
    <w:rsid w:val="00255B6B"/>
    <w:rsid w:val="00255BA7"/>
    <w:rsid w:val="00255E0F"/>
    <w:rsid w:val="00255E3B"/>
    <w:rsid w:val="00255EA6"/>
    <w:rsid w:val="002560FB"/>
    <w:rsid w:val="00256733"/>
    <w:rsid w:val="0025673B"/>
    <w:rsid w:val="002568D5"/>
    <w:rsid w:val="002569F4"/>
    <w:rsid w:val="00256A5E"/>
    <w:rsid w:val="00256C42"/>
    <w:rsid w:val="00256C45"/>
    <w:rsid w:val="00256CB1"/>
    <w:rsid w:val="00256DC7"/>
    <w:rsid w:val="00256F19"/>
    <w:rsid w:val="002573D8"/>
    <w:rsid w:val="00257482"/>
    <w:rsid w:val="00257558"/>
    <w:rsid w:val="002575B3"/>
    <w:rsid w:val="00257645"/>
    <w:rsid w:val="002576FB"/>
    <w:rsid w:val="0025785E"/>
    <w:rsid w:val="00257868"/>
    <w:rsid w:val="00257A44"/>
    <w:rsid w:val="00257A81"/>
    <w:rsid w:val="00257D86"/>
    <w:rsid w:val="00257D95"/>
    <w:rsid w:val="00257EB6"/>
    <w:rsid w:val="00257F05"/>
    <w:rsid w:val="00260195"/>
    <w:rsid w:val="00260199"/>
    <w:rsid w:val="002602CE"/>
    <w:rsid w:val="0026032F"/>
    <w:rsid w:val="0026034D"/>
    <w:rsid w:val="002603A9"/>
    <w:rsid w:val="002603EF"/>
    <w:rsid w:val="002604A9"/>
    <w:rsid w:val="002604FF"/>
    <w:rsid w:val="0026061B"/>
    <w:rsid w:val="002606B3"/>
    <w:rsid w:val="002607F3"/>
    <w:rsid w:val="00260868"/>
    <w:rsid w:val="002609C0"/>
    <w:rsid w:val="002609C9"/>
    <w:rsid w:val="002609EE"/>
    <w:rsid w:val="00260A0C"/>
    <w:rsid w:val="00260D05"/>
    <w:rsid w:val="00260D10"/>
    <w:rsid w:val="00261073"/>
    <w:rsid w:val="00261A56"/>
    <w:rsid w:val="00261AED"/>
    <w:rsid w:val="00261EB4"/>
    <w:rsid w:val="00261EDD"/>
    <w:rsid w:val="00261EDF"/>
    <w:rsid w:val="00262042"/>
    <w:rsid w:val="002621B5"/>
    <w:rsid w:val="00262223"/>
    <w:rsid w:val="0026224F"/>
    <w:rsid w:val="0026226C"/>
    <w:rsid w:val="0026226F"/>
    <w:rsid w:val="00262442"/>
    <w:rsid w:val="002624BF"/>
    <w:rsid w:val="00262646"/>
    <w:rsid w:val="0026270B"/>
    <w:rsid w:val="0026289B"/>
    <w:rsid w:val="002629FF"/>
    <w:rsid w:val="00262AEA"/>
    <w:rsid w:val="00262B2C"/>
    <w:rsid w:val="00262C2D"/>
    <w:rsid w:val="00263011"/>
    <w:rsid w:val="002630E4"/>
    <w:rsid w:val="002632C3"/>
    <w:rsid w:val="0026334E"/>
    <w:rsid w:val="0026340A"/>
    <w:rsid w:val="00263584"/>
    <w:rsid w:val="00263593"/>
    <w:rsid w:val="00263B7C"/>
    <w:rsid w:val="00263BD4"/>
    <w:rsid w:val="00263DFA"/>
    <w:rsid w:val="00263F5B"/>
    <w:rsid w:val="002640D0"/>
    <w:rsid w:val="00264196"/>
    <w:rsid w:val="002642B1"/>
    <w:rsid w:val="002644F5"/>
    <w:rsid w:val="00264609"/>
    <w:rsid w:val="002646EF"/>
    <w:rsid w:val="0026473B"/>
    <w:rsid w:val="0026483B"/>
    <w:rsid w:val="00264845"/>
    <w:rsid w:val="0026498A"/>
    <w:rsid w:val="00264B97"/>
    <w:rsid w:val="00264CC2"/>
    <w:rsid w:val="00264F4B"/>
    <w:rsid w:val="00265169"/>
    <w:rsid w:val="0026519B"/>
    <w:rsid w:val="00265264"/>
    <w:rsid w:val="00265346"/>
    <w:rsid w:val="002653A3"/>
    <w:rsid w:val="0026556D"/>
    <w:rsid w:val="002655DD"/>
    <w:rsid w:val="00265741"/>
    <w:rsid w:val="0026574B"/>
    <w:rsid w:val="002657B4"/>
    <w:rsid w:val="00265C62"/>
    <w:rsid w:val="00265E72"/>
    <w:rsid w:val="00265F6D"/>
    <w:rsid w:val="00266122"/>
    <w:rsid w:val="00266436"/>
    <w:rsid w:val="0026652B"/>
    <w:rsid w:val="0026663A"/>
    <w:rsid w:val="0026663E"/>
    <w:rsid w:val="0026664E"/>
    <w:rsid w:val="002667ED"/>
    <w:rsid w:val="00266815"/>
    <w:rsid w:val="00266858"/>
    <w:rsid w:val="002668A9"/>
    <w:rsid w:val="00266922"/>
    <w:rsid w:val="00266B56"/>
    <w:rsid w:val="00266D6A"/>
    <w:rsid w:val="00266F8C"/>
    <w:rsid w:val="00267023"/>
    <w:rsid w:val="00267326"/>
    <w:rsid w:val="00267382"/>
    <w:rsid w:val="002673BC"/>
    <w:rsid w:val="00267450"/>
    <w:rsid w:val="002674AD"/>
    <w:rsid w:val="002675B2"/>
    <w:rsid w:val="0026766B"/>
    <w:rsid w:val="002677A6"/>
    <w:rsid w:val="002678B9"/>
    <w:rsid w:val="002678D8"/>
    <w:rsid w:val="00267B7C"/>
    <w:rsid w:val="00267BEB"/>
    <w:rsid w:val="00267DC9"/>
    <w:rsid w:val="00267ECD"/>
    <w:rsid w:val="00267F77"/>
    <w:rsid w:val="002700C7"/>
    <w:rsid w:val="0027032C"/>
    <w:rsid w:val="00270740"/>
    <w:rsid w:val="002707E4"/>
    <w:rsid w:val="0027082D"/>
    <w:rsid w:val="00270837"/>
    <w:rsid w:val="002709FD"/>
    <w:rsid w:val="00270C00"/>
    <w:rsid w:val="00270C17"/>
    <w:rsid w:val="00270CF0"/>
    <w:rsid w:val="00270D68"/>
    <w:rsid w:val="00270F4F"/>
    <w:rsid w:val="00270F64"/>
    <w:rsid w:val="00270F7B"/>
    <w:rsid w:val="00271111"/>
    <w:rsid w:val="00271113"/>
    <w:rsid w:val="00271243"/>
    <w:rsid w:val="0027138E"/>
    <w:rsid w:val="002717D9"/>
    <w:rsid w:val="002718B4"/>
    <w:rsid w:val="00271905"/>
    <w:rsid w:val="002719B1"/>
    <w:rsid w:val="00271A7D"/>
    <w:rsid w:val="00271AC9"/>
    <w:rsid w:val="00271B16"/>
    <w:rsid w:val="00271BC8"/>
    <w:rsid w:val="00271BCF"/>
    <w:rsid w:val="00271CE5"/>
    <w:rsid w:val="00271D08"/>
    <w:rsid w:val="00271E67"/>
    <w:rsid w:val="00272103"/>
    <w:rsid w:val="0027218F"/>
    <w:rsid w:val="002725A1"/>
    <w:rsid w:val="00272AE0"/>
    <w:rsid w:val="00272B9C"/>
    <w:rsid w:val="00272D96"/>
    <w:rsid w:val="00272E75"/>
    <w:rsid w:val="00272EF0"/>
    <w:rsid w:val="00273264"/>
    <w:rsid w:val="002732C9"/>
    <w:rsid w:val="002732FF"/>
    <w:rsid w:val="00273727"/>
    <w:rsid w:val="00273760"/>
    <w:rsid w:val="00273770"/>
    <w:rsid w:val="0027393A"/>
    <w:rsid w:val="00273AA6"/>
    <w:rsid w:val="00273ACB"/>
    <w:rsid w:val="00273B0F"/>
    <w:rsid w:val="00273D82"/>
    <w:rsid w:val="00273E27"/>
    <w:rsid w:val="00273EAF"/>
    <w:rsid w:val="00273F7F"/>
    <w:rsid w:val="002740B8"/>
    <w:rsid w:val="0027411B"/>
    <w:rsid w:val="0027415D"/>
    <w:rsid w:val="00274185"/>
    <w:rsid w:val="002742AE"/>
    <w:rsid w:val="002742B7"/>
    <w:rsid w:val="00274505"/>
    <w:rsid w:val="00274639"/>
    <w:rsid w:val="00274746"/>
    <w:rsid w:val="00274767"/>
    <w:rsid w:val="00274953"/>
    <w:rsid w:val="00274D95"/>
    <w:rsid w:val="00274F6C"/>
    <w:rsid w:val="00274F9C"/>
    <w:rsid w:val="002751A3"/>
    <w:rsid w:val="002753B9"/>
    <w:rsid w:val="0027550A"/>
    <w:rsid w:val="00275533"/>
    <w:rsid w:val="0027559F"/>
    <w:rsid w:val="0027585E"/>
    <w:rsid w:val="00275C0B"/>
    <w:rsid w:val="00275D61"/>
    <w:rsid w:val="00275EC8"/>
    <w:rsid w:val="00276028"/>
    <w:rsid w:val="0027607E"/>
    <w:rsid w:val="002760D3"/>
    <w:rsid w:val="002761F0"/>
    <w:rsid w:val="002764BD"/>
    <w:rsid w:val="00276568"/>
    <w:rsid w:val="002765BB"/>
    <w:rsid w:val="002766F3"/>
    <w:rsid w:val="002767E2"/>
    <w:rsid w:val="00276878"/>
    <w:rsid w:val="0027687D"/>
    <w:rsid w:val="002769DB"/>
    <w:rsid w:val="002769FD"/>
    <w:rsid w:val="00276C59"/>
    <w:rsid w:val="00276E60"/>
    <w:rsid w:val="00277096"/>
    <w:rsid w:val="00277109"/>
    <w:rsid w:val="002774E7"/>
    <w:rsid w:val="00277536"/>
    <w:rsid w:val="002775FC"/>
    <w:rsid w:val="00277627"/>
    <w:rsid w:val="00277770"/>
    <w:rsid w:val="00277862"/>
    <w:rsid w:val="00277909"/>
    <w:rsid w:val="00277A6B"/>
    <w:rsid w:val="00277BC3"/>
    <w:rsid w:val="00277CF8"/>
    <w:rsid w:val="00277DAB"/>
    <w:rsid w:val="00277DF8"/>
    <w:rsid w:val="00280345"/>
    <w:rsid w:val="00280400"/>
    <w:rsid w:val="0028050C"/>
    <w:rsid w:val="00280600"/>
    <w:rsid w:val="002808E2"/>
    <w:rsid w:val="002808E6"/>
    <w:rsid w:val="002809EC"/>
    <w:rsid w:val="00280BEB"/>
    <w:rsid w:val="00280F77"/>
    <w:rsid w:val="002810E0"/>
    <w:rsid w:val="0028122E"/>
    <w:rsid w:val="00281240"/>
    <w:rsid w:val="0028133A"/>
    <w:rsid w:val="00281702"/>
    <w:rsid w:val="0028187C"/>
    <w:rsid w:val="00281BC8"/>
    <w:rsid w:val="00281F28"/>
    <w:rsid w:val="00281FDC"/>
    <w:rsid w:val="00282194"/>
    <w:rsid w:val="002822E8"/>
    <w:rsid w:val="00282519"/>
    <w:rsid w:val="00282575"/>
    <w:rsid w:val="00282684"/>
    <w:rsid w:val="00282805"/>
    <w:rsid w:val="0028290E"/>
    <w:rsid w:val="00282932"/>
    <w:rsid w:val="00282AEB"/>
    <w:rsid w:val="00282D27"/>
    <w:rsid w:val="00282D2E"/>
    <w:rsid w:val="00282D71"/>
    <w:rsid w:val="002831C2"/>
    <w:rsid w:val="0028330C"/>
    <w:rsid w:val="002833BD"/>
    <w:rsid w:val="0028348B"/>
    <w:rsid w:val="002835AF"/>
    <w:rsid w:val="0028368D"/>
    <w:rsid w:val="00283727"/>
    <w:rsid w:val="00283801"/>
    <w:rsid w:val="00283824"/>
    <w:rsid w:val="00283873"/>
    <w:rsid w:val="002838B2"/>
    <w:rsid w:val="002838F9"/>
    <w:rsid w:val="00283A73"/>
    <w:rsid w:val="00283B33"/>
    <w:rsid w:val="00283C2C"/>
    <w:rsid w:val="00283C36"/>
    <w:rsid w:val="00283CB5"/>
    <w:rsid w:val="00283CE9"/>
    <w:rsid w:val="00284134"/>
    <w:rsid w:val="002841C0"/>
    <w:rsid w:val="002842D2"/>
    <w:rsid w:val="00284378"/>
    <w:rsid w:val="00284436"/>
    <w:rsid w:val="002844D4"/>
    <w:rsid w:val="00284580"/>
    <w:rsid w:val="002845F9"/>
    <w:rsid w:val="0028462E"/>
    <w:rsid w:val="00284744"/>
    <w:rsid w:val="0028490C"/>
    <w:rsid w:val="00284DEF"/>
    <w:rsid w:val="0028503D"/>
    <w:rsid w:val="002850E4"/>
    <w:rsid w:val="00285277"/>
    <w:rsid w:val="002852D2"/>
    <w:rsid w:val="002852DF"/>
    <w:rsid w:val="00285553"/>
    <w:rsid w:val="00285725"/>
    <w:rsid w:val="00285A72"/>
    <w:rsid w:val="00285A91"/>
    <w:rsid w:val="00285AE3"/>
    <w:rsid w:val="00285C5B"/>
    <w:rsid w:val="00285C5E"/>
    <w:rsid w:val="00285E0E"/>
    <w:rsid w:val="002860AF"/>
    <w:rsid w:val="00286450"/>
    <w:rsid w:val="002864AC"/>
    <w:rsid w:val="0028682C"/>
    <w:rsid w:val="00286898"/>
    <w:rsid w:val="00286A2C"/>
    <w:rsid w:val="00286A3E"/>
    <w:rsid w:val="00286AB3"/>
    <w:rsid w:val="00286AB7"/>
    <w:rsid w:val="00286D88"/>
    <w:rsid w:val="00286E49"/>
    <w:rsid w:val="00286E67"/>
    <w:rsid w:val="00286F10"/>
    <w:rsid w:val="00286FAA"/>
    <w:rsid w:val="002871BE"/>
    <w:rsid w:val="002871EF"/>
    <w:rsid w:val="0028726C"/>
    <w:rsid w:val="00287341"/>
    <w:rsid w:val="0028750E"/>
    <w:rsid w:val="002876BC"/>
    <w:rsid w:val="00287AF1"/>
    <w:rsid w:val="00287CA4"/>
    <w:rsid w:val="00287E0F"/>
    <w:rsid w:val="00287EFB"/>
    <w:rsid w:val="00287EFD"/>
    <w:rsid w:val="0029009B"/>
    <w:rsid w:val="00290413"/>
    <w:rsid w:val="00290531"/>
    <w:rsid w:val="002907E6"/>
    <w:rsid w:val="00290858"/>
    <w:rsid w:val="0029095B"/>
    <w:rsid w:val="00290AA5"/>
    <w:rsid w:val="00290B13"/>
    <w:rsid w:val="00290DED"/>
    <w:rsid w:val="00290EEC"/>
    <w:rsid w:val="002911B9"/>
    <w:rsid w:val="002912C7"/>
    <w:rsid w:val="0029154E"/>
    <w:rsid w:val="00291551"/>
    <w:rsid w:val="00291632"/>
    <w:rsid w:val="00291740"/>
    <w:rsid w:val="00291946"/>
    <w:rsid w:val="00291973"/>
    <w:rsid w:val="00291985"/>
    <w:rsid w:val="002919BF"/>
    <w:rsid w:val="002919C2"/>
    <w:rsid w:val="00291A0A"/>
    <w:rsid w:val="00291B4D"/>
    <w:rsid w:val="00291B85"/>
    <w:rsid w:val="00291E19"/>
    <w:rsid w:val="00291E72"/>
    <w:rsid w:val="00291F0E"/>
    <w:rsid w:val="00292070"/>
    <w:rsid w:val="002921A8"/>
    <w:rsid w:val="002921B1"/>
    <w:rsid w:val="002921E1"/>
    <w:rsid w:val="00292222"/>
    <w:rsid w:val="00292717"/>
    <w:rsid w:val="002927C9"/>
    <w:rsid w:val="002927F7"/>
    <w:rsid w:val="00292804"/>
    <w:rsid w:val="00292813"/>
    <w:rsid w:val="00292966"/>
    <w:rsid w:val="00292F77"/>
    <w:rsid w:val="0029318A"/>
    <w:rsid w:val="00293700"/>
    <w:rsid w:val="002937D5"/>
    <w:rsid w:val="00293863"/>
    <w:rsid w:val="002938DC"/>
    <w:rsid w:val="002939B6"/>
    <w:rsid w:val="00293A31"/>
    <w:rsid w:val="00293A71"/>
    <w:rsid w:val="00293BDE"/>
    <w:rsid w:val="00293E21"/>
    <w:rsid w:val="00293E3F"/>
    <w:rsid w:val="00293F93"/>
    <w:rsid w:val="00294080"/>
    <w:rsid w:val="002940A5"/>
    <w:rsid w:val="0029427B"/>
    <w:rsid w:val="00294758"/>
    <w:rsid w:val="00294A11"/>
    <w:rsid w:val="00294B8E"/>
    <w:rsid w:val="00294BC6"/>
    <w:rsid w:val="002950EA"/>
    <w:rsid w:val="0029524E"/>
    <w:rsid w:val="00295402"/>
    <w:rsid w:val="00295505"/>
    <w:rsid w:val="002955B9"/>
    <w:rsid w:val="002955C6"/>
    <w:rsid w:val="00295694"/>
    <w:rsid w:val="00295AC4"/>
    <w:rsid w:val="00295C08"/>
    <w:rsid w:val="00295C66"/>
    <w:rsid w:val="00295CA9"/>
    <w:rsid w:val="00295D0B"/>
    <w:rsid w:val="00295E5D"/>
    <w:rsid w:val="00295E9E"/>
    <w:rsid w:val="002963B5"/>
    <w:rsid w:val="002964B9"/>
    <w:rsid w:val="002964D0"/>
    <w:rsid w:val="0029657E"/>
    <w:rsid w:val="0029658B"/>
    <w:rsid w:val="00296603"/>
    <w:rsid w:val="00296611"/>
    <w:rsid w:val="002967A6"/>
    <w:rsid w:val="002967F2"/>
    <w:rsid w:val="002968C3"/>
    <w:rsid w:val="00296AA3"/>
    <w:rsid w:val="00296C83"/>
    <w:rsid w:val="00296CEC"/>
    <w:rsid w:val="00297214"/>
    <w:rsid w:val="00297333"/>
    <w:rsid w:val="0029742E"/>
    <w:rsid w:val="0029746C"/>
    <w:rsid w:val="00297535"/>
    <w:rsid w:val="0029762F"/>
    <w:rsid w:val="00297954"/>
    <w:rsid w:val="00297DD0"/>
    <w:rsid w:val="00297E4B"/>
    <w:rsid w:val="002A0193"/>
    <w:rsid w:val="002A02C4"/>
    <w:rsid w:val="002A037C"/>
    <w:rsid w:val="002A0763"/>
    <w:rsid w:val="002A0B9A"/>
    <w:rsid w:val="002A0C7F"/>
    <w:rsid w:val="002A0CCE"/>
    <w:rsid w:val="002A0F03"/>
    <w:rsid w:val="002A10A4"/>
    <w:rsid w:val="002A1119"/>
    <w:rsid w:val="002A114D"/>
    <w:rsid w:val="002A12AC"/>
    <w:rsid w:val="002A1612"/>
    <w:rsid w:val="002A1A23"/>
    <w:rsid w:val="002A1AAC"/>
    <w:rsid w:val="002A1BB5"/>
    <w:rsid w:val="002A1C9F"/>
    <w:rsid w:val="002A1E4B"/>
    <w:rsid w:val="002A215B"/>
    <w:rsid w:val="002A219C"/>
    <w:rsid w:val="002A21C6"/>
    <w:rsid w:val="002A2258"/>
    <w:rsid w:val="002A225A"/>
    <w:rsid w:val="002A238B"/>
    <w:rsid w:val="002A2397"/>
    <w:rsid w:val="002A25B1"/>
    <w:rsid w:val="002A2673"/>
    <w:rsid w:val="002A2684"/>
    <w:rsid w:val="002A268B"/>
    <w:rsid w:val="002A283B"/>
    <w:rsid w:val="002A2879"/>
    <w:rsid w:val="002A287F"/>
    <w:rsid w:val="002A2948"/>
    <w:rsid w:val="002A2ADC"/>
    <w:rsid w:val="002A2CE3"/>
    <w:rsid w:val="002A2F34"/>
    <w:rsid w:val="002A2FB0"/>
    <w:rsid w:val="002A3082"/>
    <w:rsid w:val="002A3087"/>
    <w:rsid w:val="002A309B"/>
    <w:rsid w:val="002A32B9"/>
    <w:rsid w:val="002A33A2"/>
    <w:rsid w:val="002A353E"/>
    <w:rsid w:val="002A3642"/>
    <w:rsid w:val="002A369E"/>
    <w:rsid w:val="002A3B1F"/>
    <w:rsid w:val="002A3C2F"/>
    <w:rsid w:val="002A3C74"/>
    <w:rsid w:val="002A3CCF"/>
    <w:rsid w:val="002A3E95"/>
    <w:rsid w:val="002A3EAB"/>
    <w:rsid w:val="002A3F6C"/>
    <w:rsid w:val="002A400B"/>
    <w:rsid w:val="002A4172"/>
    <w:rsid w:val="002A422C"/>
    <w:rsid w:val="002A4699"/>
    <w:rsid w:val="002A46C9"/>
    <w:rsid w:val="002A4765"/>
    <w:rsid w:val="002A487C"/>
    <w:rsid w:val="002A4B3E"/>
    <w:rsid w:val="002A4D0A"/>
    <w:rsid w:val="002A5092"/>
    <w:rsid w:val="002A50EA"/>
    <w:rsid w:val="002A5330"/>
    <w:rsid w:val="002A55B9"/>
    <w:rsid w:val="002A5734"/>
    <w:rsid w:val="002A5937"/>
    <w:rsid w:val="002A5AC8"/>
    <w:rsid w:val="002A5B2C"/>
    <w:rsid w:val="002A5B3B"/>
    <w:rsid w:val="002A5B74"/>
    <w:rsid w:val="002A5B90"/>
    <w:rsid w:val="002A5BBB"/>
    <w:rsid w:val="002A5BC9"/>
    <w:rsid w:val="002A5BEF"/>
    <w:rsid w:val="002A5CA0"/>
    <w:rsid w:val="002A5E67"/>
    <w:rsid w:val="002A5F1C"/>
    <w:rsid w:val="002A601A"/>
    <w:rsid w:val="002A602E"/>
    <w:rsid w:val="002A6145"/>
    <w:rsid w:val="002A61B2"/>
    <w:rsid w:val="002A6291"/>
    <w:rsid w:val="002A62E3"/>
    <w:rsid w:val="002A6316"/>
    <w:rsid w:val="002A6387"/>
    <w:rsid w:val="002A690C"/>
    <w:rsid w:val="002A696A"/>
    <w:rsid w:val="002A6A37"/>
    <w:rsid w:val="002A6C15"/>
    <w:rsid w:val="002A6C82"/>
    <w:rsid w:val="002A6CC9"/>
    <w:rsid w:val="002A6E0E"/>
    <w:rsid w:val="002A6E7F"/>
    <w:rsid w:val="002A71AA"/>
    <w:rsid w:val="002A72AA"/>
    <w:rsid w:val="002A72B6"/>
    <w:rsid w:val="002A7325"/>
    <w:rsid w:val="002A74FE"/>
    <w:rsid w:val="002A7526"/>
    <w:rsid w:val="002A76FC"/>
    <w:rsid w:val="002A793F"/>
    <w:rsid w:val="002A7A7B"/>
    <w:rsid w:val="002A7D59"/>
    <w:rsid w:val="002A7E13"/>
    <w:rsid w:val="002A7FA3"/>
    <w:rsid w:val="002B0165"/>
    <w:rsid w:val="002B021B"/>
    <w:rsid w:val="002B03D6"/>
    <w:rsid w:val="002B0480"/>
    <w:rsid w:val="002B05F0"/>
    <w:rsid w:val="002B07EF"/>
    <w:rsid w:val="002B1254"/>
    <w:rsid w:val="002B1321"/>
    <w:rsid w:val="002B1615"/>
    <w:rsid w:val="002B17CC"/>
    <w:rsid w:val="002B17F8"/>
    <w:rsid w:val="002B1857"/>
    <w:rsid w:val="002B1A6E"/>
    <w:rsid w:val="002B1AE2"/>
    <w:rsid w:val="002B1DCF"/>
    <w:rsid w:val="002B200D"/>
    <w:rsid w:val="002B2035"/>
    <w:rsid w:val="002B2115"/>
    <w:rsid w:val="002B2210"/>
    <w:rsid w:val="002B2385"/>
    <w:rsid w:val="002B24EE"/>
    <w:rsid w:val="002B26A1"/>
    <w:rsid w:val="002B2835"/>
    <w:rsid w:val="002B2968"/>
    <w:rsid w:val="002B29C5"/>
    <w:rsid w:val="002B2ADC"/>
    <w:rsid w:val="002B2CB1"/>
    <w:rsid w:val="002B2EA2"/>
    <w:rsid w:val="002B2F02"/>
    <w:rsid w:val="002B2F10"/>
    <w:rsid w:val="002B2F47"/>
    <w:rsid w:val="002B31B0"/>
    <w:rsid w:val="002B3342"/>
    <w:rsid w:val="002B33D2"/>
    <w:rsid w:val="002B3502"/>
    <w:rsid w:val="002B375F"/>
    <w:rsid w:val="002B38B0"/>
    <w:rsid w:val="002B3B18"/>
    <w:rsid w:val="002B3B75"/>
    <w:rsid w:val="002B3C18"/>
    <w:rsid w:val="002B3D05"/>
    <w:rsid w:val="002B3DC1"/>
    <w:rsid w:val="002B3E74"/>
    <w:rsid w:val="002B40F9"/>
    <w:rsid w:val="002B4423"/>
    <w:rsid w:val="002B465B"/>
    <w:rsid w:val="002B4772"/>
    <w:rsid w:val="002B4C12"/>
    <w:rsid w:val="002B4C6C"/>
    <w:rsid w:val="002B4F16"/>
    <w:rsid w:val="002B4F2B"/>
    <w:rsid w:val="002B5400"/>
    <w:rsid w:val="002B5417"/>
    <w:rsid w:val="002B58EE"/>
    <w:rsid w:val="002B5919"/>
    <w:rsid w:val="002B596A"/>
    <w:rsid w:val="002B5A8C"/>
    <w:rsid w:val="002B5AC2"/>
    <w:rsid w:val="002B5CEE"/>
    <w:rsid w:val="002B5E26"/>
    <w:rsid w:val="002B5F72"/>
    <w:rsid w:val="002B6036"/>
    <w:rsid w:val="002B6083"/>
    <w:rsid w:val="002B61E9"/>
    <w:rsid w:val="002B643E"/>
    <w:rsid w:val="002B6445"/>
    <w:rsid w:val="002B661D"/>
    <w:rsid w:val="002B6909"/>
    <w:rsid w:val="002B6B5F"/>
    <w:rsid w:val="002B6D4C"/>
    <w:rsid w:val="002B6D9E"/>
    <w:rsid w:val="002B6E3A"/>
    <w:rsid w:val="002B6E84"/>
    <w:rsid w:val="002B6F22"/>
    <w:rsid w:val="002B703A"/>
    <w:rsid w:val="002B713D"/>
    <w:rsid w:val="002B7268"/>
    <w:rsid w:val="002B73A3"/>
    <w:rsid w:val="002B75A6"/>
    <w:rsid w:val="002B767B"/>
    <w:rsid w:val="002B7826"/>
    <w:rsid w:val="002B78A1"/>
    <w:rsid w:val="002B7AEA"/>
    <w:rsid w:val="002B7B1C"/>
    <w:rsid w:val="002B7B76"/>
    <w:rsid w:val="002B7B85"/>
    <w:rsid w:val="002B7F7A"/>
    <w:rsid w:val="002C01CB"/>
    <w:rsid w:val="002C03AA"/>
    <w:rsid w:val="002C0537"/>
    <w:rsid w:val="002C06F3"/>
    <w:rsid w:val="002C08D3"/>
    <w:rsid w:val="002C094F"/>
    <w:rsid w:val="002C0E14"/>
    <w:rsid w:val="002C109C"/>
    <w:rsid w:val="002C1119"/>
    <w:rsid w:val="002C135E"/>
    <w:rsid w:val="002C1376"/>
    <w:rsid w:val="002C15EE"/>
    <w:rsid w:val="002C168A"/>
    <w:rsid w:val="002C17F8"/>
    <w:rsid w:val="002C1976"/>
    <w:rsid w:val="002C198B"/>
    <w:rsid w:val="002C1B42"/>
    <w:rsid w:val="002C1BF7"/>
    <w:rsid w:val="002C1D0D"/>
    <w:rsid w:val="002C1DF6"/>
    <w:rsid w:val="002C1E14"/>
    <w:rsid w:val="002C1F0F"/>
    <w:rsid w:val="002C20D4"/>
    <w:rsid w:val="002C20D8"/>
    <w:rsid w:val="002C2262"/>
    <w:rsid w:val="002C2283"/>
    <w:rsid w:val="002C243D"/>
    <w:rsid w:val="002C24ED"/>
    <w:rsid w:val="002C2B42"/>
    <w:rsid w:val="002C2B75"/>
    <w:rsid w:val="002C2CA3"/>
    <w:rsid w:val="002C2D78"/>
    <w:rsid w:val="002C2F18"/>
    <w:rsid w:val="002C2F39"/>
    <w:rsid w:val="002C30BC"/>
    <w:rsid w:val="002C30D2"/>
    <w:rsid w:val="002C31C0"/>
    <w:rsid w:val="002C3476"/>
    <w:rsid w:val="002C34B2"/>
    <w:rsid w:val="002C35CD"/>
    <w:rsid w:val="002C36A9"/>
    <w:rsid w:val="002C37D5"/>
    <w:rsid w:val="002C3D2A"/>
    <w:rsid w:val="002C3DFB"/>
    <w:rsid w:val="002C3ED4"/>
    <w:rsid w:val="002C3F47"/>
    <w:rsid w:val="002C406B"/>
    <w:rsid w:val="002C40D4"/>
    <w:rsid w:val="002C4186"/>
    <w:rsid w:val="002C4188"/>
    <w:rsid w:val="002C43A7"/>
    <w:rsid w:val="002C4703"/>
    <w:rsid w:val="002C47FA"/>
    <w:rsid w:val="002C4889"/>
    <w:rsid w:val="002C49C1"/>
    <w:rsid w:val="002C49F0"/>
    <w:rsid w:val="002C4B70"/>
    <w:rsid w:val="002C4B91"/>
    <w:rsid w:val="002C4BFC"/>
    <w:rsid w:val="002C4ECC"/>
    <w:rsid w:val="002C5126"/>
    <w:rsid w:val="002C521B"/>
    <w:rsid w:val="002C52E2"/>
    <w:rsid w:val="002C530F"/>
    <w:rsid w:val="002C53CB"/>
    <w:rsid w:val="002C5500"/>
    <w:rsid w:val="002C5590"/>
    <w:rsid w:val="002C570C"/>
    <w:rsid w:val="002C579F"/>
    <w:rsid w:val="002C5893"/>
    <w:rsid w:val="002C597C"/>
    <w:rsid w:val="002C59C0"/>
    <w:rsid w:val="002C5A82"/>
    <w:rsid w:val="002C5BE4"/>
    <w:rsid w:val="002C5E9B"/>
    <w:rsid w:val="002C64DF"/>
    <w:rsid w:val="002C6703"/>
    <w:rsid w:val="002C6772"/>
    <w:rsid w:val="002C6793"/>
    <w:rsid w:val="002C67E8"/>
    <w:rsid w:val="002C6836"/>
    <w:rsid w:val="002C68A8"/>
    <w:rsid w:val="002C6A32"/>
    <w:rsid w:val="002C6B9B"/>
    <w:rsid w:val="002C6D00"/>
    <w:rsid w:val="002C6DA0"/>
    <w:rsid w:val="002C70BC"/>
    <w:rsid w:val="002C71B3"/>
    <w:rsid w:val="002C7429"/>
    <w:rsid w:val="002C74C3"/>
    <w:rsid w:val="002C74F8"/>
    <w:rsid w:val="002C79F2"/>
    <w:rsid w:val="002C79FA"/>
    <w:rsid w:val="002C7E4A"/>
    <w:rsid w:val="002D03D4"/>
    <w:rsid w:val="002D048B"/>
    <w:rsid w:val="002D070D"/>
    <w:rsid w:val="002D083A"/>
    <w:rsid w:val="002D0961"/>
    <w:rsid w:val="002D0A71"/>
    <w:rsid w:val="002D0CAF"/>
    <w:rsid w:val="002D0E7B"/>
    <w:rsid w:val="002D0EB7"/>
    <w:rsid w:val="002D105D"/>
    <w:rsid w:val="002D10C2"/>
    <w:rsid w:val="002D136A"/>
    <w:rsid w:val="002D14A1"/>
    <w:rsid w:val="002D1624"/>
    <w:rsid w:val="002D188F"/>
    <w:rsid w:val="002D1F48"/>
    <w:rsid w:val="002D20F0"/>
    <w:rsid w:val="002D217F"/>
    <w:rsid w:val="002D22F9"/>
    <w:rsid w:val="002D2366"/>
    <w:rsid w:val="002D261B"/>
    <w:rsid w:val="002D2693"/>
    <w:rsid w:val="002D26FF"/>
    <w:rsid w:val="002D2798"/>
    <w:rsid w:val="002D2816"/>
    <w:rsid w:val="002D2910"/>
    <w:rsid w:val="002D2A01"/>
    <w:rsid w:val="002D2A42"/>
    <w:rsid w:val="002D2A81"/>
    <w:rsid w:val="002D2B49"/>
    <w:rsid w:val="002D2BD1"/>
    <w:rsid w:val="002D2CEE"/>
    <w:rsid w:val="002D2D99"/>
    <w:rsid w:val="002D2EB1"/>
    <w:rsid w:val="002D2FF4"/>
    <w:rsid w:val="002D3024"/>
    <w:rsid w:val="002D3079"/>
    <w:rsid w:val="002D30EE"/>
    <w:rsid w:val="002D31D6"/>
    <w:rsid w:val="002D3235"/>
    <w:rsid w:val="002D328D"/>
    <w:rsid w:val="002D3396"/>
    <w:rsid w:val="002D34EF"/>
    <w:rsid w:val="002D35D8"/>
    <w:rsid w:val="002D3637"/>
    <w:rsid w:val="002D39A6"/>
    <w:rsid w:val="002D3AFC"/>
    <w:rsid w:val="002D3B3F"/>
    <w:rsid w:val="002D3BA3"/>
    <w:rsid w:val="002D3BEA"/>
    <w:rsid w:val="002D3C3B"/>
    <w:rsid w:val="002D3C6C"/>
    <w:rsid w:val="002D3D4A"/>
    <w:rsid w:val="002D4040"/>
    <w:rsid w:val="002D439B"/>
    <w:rsid w:val="002D43A3"/>
    <w:rsid w:val="002D44D5"/>
    <w:rsid w:val="002D4805"/>
    <w:rsid w:val="002D4C6D"/>
    <w:rsid w:val="002D4EA9"/>
    <w:rsid w:val="002D4F06"/>
    <w:rsid w:val="002D4F96"/>
    <w:rsid w:val="002D4FB8"/>
    <w:rsid w:val="002D54B4"/>
    <w:rsid w:val="002D5CC2"/>
    <w:rsid w:val="002D5D01"/>
    <w:rsid w:val="002D6009"/>
    <w:rsid w:val="002D61F0"/>
    <w:rsid w:val="002D64F4"/>
    <w:rsid w:val="002D66F2"/>
    <w:rsid w:val="002D6725"/>
    <w:rsid w:val="002D672A"/>
    <w:rsid w:val="002D6A03"/>
    <w:rsid w:val="002D6A2F"/>
    <w:rsid w:val="002D6B51"/>
    <w:rsid w:val="002D6BCB"/>
    <w:rsid w:val="002D6D0A"/>
    <w:rsid w:val="002D6D72"/>
    <w:rsid w:val="002D6E3B"/>
    <w:rsid w:val="002D6E74"/>
    <w:rsid w:val="002D6E76"/>
    <w:rsid w:val="002D6FED"/>
    <w:rsid w:val="002D703C"/>
    <w:rsid w:val="002D70C7"/>
    <w:rsid w:val="002D719E"/>
    <w:rsid w:val="002D7290"/>
    <w:rsid w:val="002D72C6"/>
    <w:rsid w:val="002D72FB"/>
    <w:rsid w:val="002D7386"/>
    <w:rsid w:val="002D7391"/>
    <w:rsid w:val="002D7510"/>
    <w:rsid w:val="002D75D9"/>
    <w:rsid w:val="002D77F1"/>
    <w:rsid w:val="002D7916"/>
    <w:rsid w:val="002D7E37"/>
    <w:rsid w:val="002D7F6E"/>
    <w:rsid w:val="002E0009"/>
    <w:rsid w:val="002E018D"/>
    <w:rsid w:val="002E01AF"/>
    <w:rsid w:val="002E01FB"/>
    <w:rsid w:val="002E05C7"/>
    <w:rsid w:val="002E05CE"/>
    <w:rsid w:val="002E0752"/>
    <w:rsid w:val="002E07DF"/>
    <w:rsid w:val="002E08DF"/>
    <w:rsid w:val="002E0AFA"/>
    <w:rsid w:val="002E0CFF"/>
    <w:rsid w:val="002E0D33"/>
    <w:rsid w:val="002E0E8E"/>
    <w:rsid w:val="002E1246"/>
    <w:rsid w:val="002E12FC"/>
    <w:rsid w:val="002E14B1"/>
    <w:rsid w:val="002E163D"/>
    <w:rsid w:val="002E1863"/>
    <w:rsid w:val="002E18CB"/>
    <w:rsid w:val="002E18FA"/>
    <w:rsid w:val="002E1914"/>
    <w:rsid w:val="002E19BE"/>
    <w:rsid w:val="002E1CDF"/>
    <w:rsid w:val="002E1DED"/>
    <w:rsid w:val="002E1E07"/>
    <w:rsid w:val="002E1EB1"/>
    <w:rsid w:val="002E1F8C"/>
    <w:rsid w:val="002E20A1"/>
    <w:rsid w:val="002E2365"/>
    <w:rsid w:val="002E243A"/>
    <w:rsid w:val="002E24C1"/>
    <w:rsid w:val="002E2813"/>
    <w:rsid w:val="002E297B"/>
    <w:rsid w:val="002E29D4"/>
    <w:rsid w:val="002E2A48"/>
    <w:rsid w:val="002E2C71"/>
    <w:rsid w:val="002E2D8E"/>
    <w:rsid w:val="002E2F35"/>
    <w:rsid w:val="002E2F4B"/>
    <w:rsid w:val="002E30A6"/>
    <w:rsid w:val="002E32A4"/>
    <w:rsid w:val="002E32F2"/>
    <w:rsid w:val="002E33F9"/>
    <w:rsid w:val="002E3480"/>
    <w:rsid w:val="002E3516"/>
    <w:rsid w:val="002E374D"/>
    <w:rsid w:val="002E37B3"/>
    <w:rsid w:val="002E3AF8"/>
    <w:rsid w:val="002E3E5B"/>
    <w:rsid w:val="002E3FBF"/>
    <w:rsid w:val="002E420C"/>
    <w:rsid w:val="002E44A4"/>
    <w:rsid w:val="002E44C3"/>
    <w:rsid w:val="002E47FB"/>
    <w:rsid w:val="002E48B5"/>
    <w:rsid w:val="002E4B5A"/>
    <w:rsid w:val="002E4C5E"/>
    <w:rsid w:val="002E4DE0"/>
    <w:rsid w:val="002E4F2C"/>
    <w:rsid w:val="002E508A"/>
    <w:rsid w:val="002E5423"/>
    <w:rsid w:val="002E558B"/>
    <w:rsid w:val="002E5670"/>
    <w:rsid w:val="002E56E8"/>
    <w:rsid w:val="002E5758"/>
    <w:rsid w:val="002E587B"/>
    <w:rsid w:val="002E59B9"/>
    <w:rsid w:val="002E59EE"/>
    <w:rsid w:val="002E5A14"/>
    <w:rsid w:val="002E5A66"/>
    <w:rsid w:val="002E5BBF"/>
    <w:rsid w:val="002E5BF8"/>
    <w:rsid w:val="002E5E76"/>
    <w:rsid w:val="002E5F67"/>
    <w:rsid w:val="002E60C0"/>
    <w:rsid w:val="002E60C4"/>
    <w:rsid w:val="002E6248"/>
    <w:rsid w:val="002E631A"/>
    <w:rsid w:val="002E648C"/>
    <w:rsid w:val="002E64F4"/>
    <w:rsid w:val="002E661A"/>
    <w:rsid w:val="002E66A6"/>
    <w:rsid w:val="002E67F1"/>
    <w:rsid w:val="002E67F3"/>
    <w:rsid w:val="002E681B"/>
    <w:rsid w:val="002E68B9"/>
    <w:rsid w:val="002E6A65"/>
    <w:rsid w:val="002E6AA3"/>
    <w:rsid w:val="002E6B7B"/>
    <w:rsid w:val="002E6BF0"/>
    <w:rsid w:val="002E6C0B"/>
    <w:rsid w:val="002E6E1D"/>
    <w:rsid w:val="002E6F0F"/>
    <w:rsid w:val="002E6F91"/>
    <w:rsid w:val="002E6FEC"/>
    <w:rsid w:val="002E6FFE"/>
    <w:rsid w:val="002E70CE"/>
    <w:rsid w:val="002E70F6"/>
    <w:rsid w:val="002E7219"/>
    <w:rsid w:val="002E76A0"/>
    <w:rsid w:val="002E7A23"/>
    <w:rsid w:val="002E7A2A"/>
    <w:rsid w:val="002E7B4D"/>
    <w:rsid w:val="002E7F17"/>
    <w:rsid w:val="002F0253"/>
    <w:rsid w:val="002F02B7"/>
    <w:rsid w:val="002F02E0"/>
    <w:rsid w:val="002F053D"/>
    <w:rsid w:val="002F067A"/>
    <w:rsid w:val="002F0710"/>
    <w:rsid w:val="002F07D0"/>
    <w:rsid w:val="002F0AF6"/>
    <w:rsid w:val="002F0B37"/>
    <w:rsid w:val="002F0CD6"/>
    <w:rsid w:val="002F0E37"/>
    <w:rsid w:val="002F0E6F"/>
    <w:rsid w:val="002F1069"/>
    <w:rsid w:val="002F113A"/>
    <w:rsid w:val="002F115B"/>
    <w:rsid w:val="002F15B9"/>
    <w:rsid w:val="002F1796"/>
    <w:rsid w:val="002F18CF"/>
    <w:rsid w:val="002F1D1D"/>
    <w:rsid w:val="002F1DEE"/>
    <w:rsid w:val="002F1E9F"/>
    <w:rsid w:val="002F1FB1"/>
    <w:rsid w:val="002F2210"/>
    <w:rsid w:val="002F229D"/>
    <w:rsid w:val="002F2309"/>
    <w:rsid w:val="002F240B"/>
    <w:rsid w:val="002F27ED"/>
    <w:rsid w:val="002F286D"/>
    <w:rsid w:val="002F2900"/>
    <w:rsid w:val="002F29D3"/>
    <w:rsid w:val="002F2B7C"/>
    <w:rsid w:val="002F2CD2"/>
    <w:rsid w:val="002F2D48"/>
    <w:rsid w:val="002F2E22"/>
    <w:rsid w:val="002F2E61"/>
    <w:rsid w:val="002F301E"/>
    <w:rsid w:val="002F3030"/>
    <w:rsid w:val="002F320E"/>
    <w:rsid w:val="002F327C"/>
    <w:rsid w:val="002F330D"/>
    <w:rsid w:val="002F33D1"/>
    <w:rsid w:val="002F340B"/>
    <w:rsid w:val="002F349E"/>
    <w:rsid w:val="002F36E3"/>
    <w:rsid w:val="002F375C"/>
    <w:rsid w:val="002F3B21"/>
    <w:rsid w:val="002F3C95"/>
    <w:rsid w:val="002F3CAC"/>
    <w:rsid w:val="002F3D6D"/>
    <w:rsid w:val="002F44A6"/>
    <w:rsid w:val="002F4541"/>
    <w:rsid w:val="002F45BC"/>
    <w:rsid w:val="002F468C"/>
    <w:rsid w:val="002F477B"/>
    <w:rsid w:val="002F4787"/>
    <w:rsid w:val="002F4871"/>
    <w:rsid w:val="002F49F6"/>
    <w:rsid w:val="002F4AB3"/>
    <w:rsid w:val="002F4AD9"/>
    <w:rsid w:val="002F4B60"/>
    <w:rsid w:val="002F4C65"/>
    <w:rsid w:val="002F4D9E"/>
    <w:rsid w:val="002F4F8C"/>
    <w:rsid w:val="002F51FD"/>
    <w:rsid w:val="002F527C"/>
    <w:rsid w:val="002F543A"/>
    <w:rsid w:val="002F54A5"/>
    <w:rsid w:val="002F5534"/>
    <w:rsid w:val="002F5592"/>
    <w:rsid w:val="002F56A3"/>
    <w:rsid w:val="002F578B"/>
    <w:rsid w:val="002F5807"/>
    <w:rsid w:val="002F591D"/>
    <w:rsid w:val="002F593B"/>
    <w:rsid w:val="002F5947"/>
    <w:rsid w:val="002F59CA"/>
    <w:rsid w:val="002F5C79"/>
    <w:rsid w:val="002F6001"/>
    <w:rsid w:val="002F602F"/>
    <w:rsid w:val="002F63DA"/>
    <w:rsid w:val="002F653A"/>
    <w:rsid w:val="002F65D7"/>
    <w:rsid w:val="002F6943"/>
    <w:rsid w:val="002F6944"/>
    <w:rsid w:val="002F69C8"/>
    <w:rsid w:val="002F6AEA"/>
    <w:rsid w:val="002F6B28"/>
    <w:rsid w:val="002F6B38"/>
    <w:rsid w:val="002F6B47"/>
    <w:rsid w:val="002F6EE2"/>
    <w:rsid w:val="002F714B"/>
    <w:rsid w:val="002F737F"/>
    <w:rsid w:val="002F7578"/>
    <w:rsid w:val="002F7709"/>
    <w:rsid w:val="002F7950"/>
    <w:rsid w:val="002F7955"/>
    <w:rsid w:val="002F79A8"/>
    <w:rsid w:val="002F7AA6"/>
    <w:rsid w:val="002F7B34"/>
    <w:rsid w:val="002F7B6F"/>
    <w:rsid w:val="003000DB"/>
    <w:rsid w:val="00300398"/>
    <w:rsid w:val="003004C1"/>
    <w:rsid w:val="003004D2"/>
    <w:rsid w:val="003004D5"/>
    <w:rsid w:val="003006A1"/>
    <w:rsid w:val="0030086F"/>
    <w:rsid w:val="00300993"/>
    <w:rsid w:val="00300A3C"/>
    <w:rsid w:val="00300AB2"/>
    <w:rsid w:val="00300B62"/>
    <w:rsid w:val="00300CC3"/>
    <w:rsid w:val="00300D1B"/>
    <w:rsid w:val="00300E50"/>
    <w:rsid w:val="00300E86"/>
    <w:rsid w:val="00300FF4"/>
    <w:rsid w:val="00300FFA"/>
    <w:rsid w:val="00301119"/>
    <w:rsid w:val="0030150D"/>
    <w:rsid w:val="00301898"/>
    <w:rsid w:val="003019B0"/>
    <w:rsid w:val="00301A35"/>
    <w:rsid w:val="00301A91"/>
    <w:rsid w:val="00301A99"/>
    <w:rsid w:val="00301F09"/>
    <w:rsid w:val="00302077"/>
    <w:rsid w:val="00302104"/>
    <w:rsid w:val="00302281"/>
    <w:rsid w:val="003023A6"/>
    <w:rsid w:val="0030250E"/>
    <w:rsid w:val="00302595"/>
    <w:rsid w:val="0030273A"/>
    <w:rsid w:val="0030285D"/>
    <w:rsid w:val="003029D7"/>
    <w:rsid w:val="00302B2B"/>
    <w:rsid w:val="00302BA1"/>
    <w:rsid w:val="00302EFB"/>
    <w:rsid w:val="00303010"/>
    <w:rsid w:val="003030D8"/>
    <w:rsid w:val="00303298"/>
    <w:rsid w:val="003033D1"/>
    <w:rsid w:val="0030361D"/>
    <w:rsid w:val="00303711"/>
    <w:rsid w:val="00303765"/>
    <w:rsid w:val="00303B6B"/>
    <w:rsid w:val="00303B74"/>
    <w:rsid w:val="00303C4E"/>
    <w:rsid w:val="00303D4E"/>
    <w:rsid w:val="00303DFC"/>
    <w:rsid w:val="00303E27"/>
    <w:rsid w:val="00303E7C"/>
    <w:rsid w:val="003040EE"/>
    <w:rsid w:val="003042BE"/>
    <w:rsid w:val="00304332"/>
    <w:rsid w:val="003044CC"/>
    <w:rsid w:val="003044F1"/>
    <w:rsid w:val="003045CA"/>
    <w:rsid w:val="0030483D"/>
    <w:rsid w:val="00304A28"/>
    <w:rsid w:val="00304ADB"/>
    <w:rsid w:val="00304B92"/>
    <w:rsid w:val="00304C9D"/>
    <w:rsid w:val="00304D01"/>
    <w:rsid w:val="00304E15"/>
    <w:rsid w:val="00304E77"/>
    <w:rsid w:val="00305088"/>
    <w:rsid w:val="0030532C"/>
    <w:rsid w:val="003053C6"/>
    <w:rsid w:val="003058CC"/>
    <w:rsid w:val="00305AD0"/>
    <w:rsid w:val="00305C70"/>
    <w:rsid w:val="00305DAC"/>
    <w:rsid w:val="00305DF2"/>
    <w:rsid w:val="0030606E"/>
    <w:rsid w:val="00306094"/>
    <w:rsid w:val="0030609B"/>
    <w:rsid w:val="003060DC"/>
    <w:rsid w:val="003061EC"/>
    <w:rsid w:val="00306292"/>
    <w:rsid w:val="00306536"/>
    <w:rsid w:val="0030668E"/>
    <w:rsid w:val="00306775"/>
    <w:rsid w:val="003072BE"/>
    <w:rsid w:val="003073D5"/>
    <w:rsid w:val="0030740F"/>
    <w:rsid w:val="00307521"/>
    <w:rsid w:val="003075B3"/>
    <w:rsid w:val="00307622"/>
    <w:rsid w:val="0030782D"/>
    <w:rsid w:val="003078EA"/>
    <w:rsid w:val="00307B5C"/>
    <w:rsid w:val="00307BCE"/>
    <w:rsid w:val="00307D68"/>
    <w:rsid w:val="00307F29"/>
    <w:rsid w:val="00310359"/>
    <w:rsid w:val="003103BD"/>
    <w:rsid w:val="0031057F"/>
    <w:rsid w:val="00310590"/>
    <w:rsid w:val="0031074F"/>
    <w:rsid w:val="00310B57"/>
    <w:rsid w:val="00310CB5"/>
    <w:rsid w:val="00310FE5"/>
    <w:rsid w:val="003113AE"/>
    <w:rsid w:val="003116A6"/>
    <w:rsid w:val="0031173A"/>
    <w:rsid w:val="00311749"/>
    <w:rsid w:val="0031179F"/>
    <w:rsid w:val="00311827"/>
    <w:rsid w:val="003118A8"/>
    <w:rsid w:val="003118E9"/>
    <w:rsid w:val="00311C7C"/>
    <w:rsid w:val="00312093"/>
    <w:rsid w:val="00312115"/>
    <w:rsid w:val="0031215B"/>
    <w:rsid w:val="003121A7"/>
    <w:rsid w:val="003122E5"/>
    <w:rsid w:val="00312401"/>
    <w:rsid w:val="00312438"/>
    <w:rsid w:val="00312A35"/>
    <w:rsid w:val="00312AF0"/>
    <w:rsid w:val="00312B9F"/>
    <w:rsid w:val="00312C11"/>
    <w:rsid w:val="00312DEF"/>
    <w:rsid w:val="00312E2E"/>
    <w:rsid w:val="00312E64"/>
    <w:rsid w:val="00313006"/>
    <w:rsid w:val="0031310C"/>
    <w:rsid w:val="00313229"/>
    <w:rsid w:val="00313441"/>
    <w:rsid w:val="00313448"/>
    <w:rsid w:val="003134A5"/>
    <w:rsid w:val="0031362F"/>
    <w:rsid w:val="00313A66"/>
    <w:rsid w:val="00313BBF"/>
    <w:rsid w:val="00313C9D"/>
    <w:rsid w:val="00313CF1"/>
    <w:rsid w:val="00313E2E"/>
    <w:rsid w:val="00313E56"/>
    <w:rsid w:val="00314079"/>
    <w:rsid w:val="003140C0"/>
    <w:rsid w:val="0031416D"/>
    <w:rsid w:val="003143A7"/>
    <w:rsid w:val="003145CA"/>
    <w:rsid w:val="003149F7"/>
    <w:rsid w:val="00314A5F"/>
    <w:rsid w:val="00314B2C"/>
    <w:rsid w:val="00314BD5"/>
    <w:rsid w:val="00314C2E"/>
    <w:rsid w:val="00314CDD"/>
    <w:rsid w:val="00314D75"/>
    <w:rsid w:val="00314FA9"/>
    <w:rsid w:val="00315442"/>
    <w:rsid w:val="003156B5"/>
    <w:rsid w:val="003157CE"/>
    <w:rsid w:val="00315867"/>
    <w:rsid w:val="00315973"/>
    <w:rsid w:val="00315AC1"/>
    <w:rsid w:val="00315C64"/>
    <w:rsid w:val="00315C6A"/>
    <w:rsid w:val="00315C86"/>
    <w:rsid w:val="00315CBB"/>
    <w:rsid w:val="00315E4B"/>
    <w:rsid w:val="00315E54"/>
    <w:rsid w:val="00315E73"/>
    <w:rsid w:val="00315E8C"/>
    <w:rsid w:val="00315F52"/>
    <w:rsid w:val="0031615A"/>
    <w:rsid w:val="0031620A"/>
    <w:rsid w:val="0031621A"/>
    <w:rsid w:val="00316375"/>
    <w:rsid w:val="003163CD"/>
    <w:rsid w:val="00316424"/>
    <w:rsid w:val="0031643B"/>
    <w:rsid w:val="00316448"/>
    <w:rsid w:val="00316468"/>
    <w:rsid w:val="00316524"/>
    <w:rsid w:val="0031653C"/>
    <w:rsid w:val="00316650"/>
    <w:rsid w:val="00316723"/>
    <w:rsid w:val="00316840"/>
    <w:rsid w:val="003169F8"/>
    <w:rsid w:val="00316AB6"/>
    <w:rsid w:val="00316C48"/>
    <w:rsid w:val="00316EC0"/>
    <w:rsid w:val="00316F21"/>
    <w:rsid w:val="00317174"/>
    <w:rsid w:val="003172BB"/>
    <w:rsid w:val="003174D6"/>
    <w:rsid w:val="003174D8"/>
    <w:rsid w:val="00317582"/>
    <w:rsid w:val="00317667"/>
    <w:rsid w:val="0031777C"/>
    <w:rsid w:val="003177B6"/>
    <w:rsid w:val="00317865"/>
    <w:rsid w:val="003178CA"/>
    <w:rsid w:val="00317A1C"/>
    <w:rsid w:val="00317B1C"/>
    <w:rsid w:val="00317B72"/>
    <w:rsid w:val="00317FB1"/>
    <w:rsid w:val="00317FD2"/>
    <w:rsid w:val="0032049C"/>
    <w:rsid w:val="00320621"/>
    <w:rsid w:val="0032082B"/>
    <w:rsid w:val="00320925"/>
    <w:rsid w:val="00320A48"/>
    <w:rsid w:val="00320AC0"/>
    <w:rsid w:val="00320C55"/>
    <w:rsid w:val="00320EA3"/>
    <w:rsid w:val="00321046"/>
    <w:rsid w:val="0032122B"/>
    <w:rsid w:val="0032141A"/>
    <w:rsid w:val="0032147E"/>
    <w:rsid w:val="0032158E"/>
    <w:rsid w:val="003217BE"/>
    <w:rsid w:val="00321949"/>
    <w:rsid w:val="00321A10"/>
    <w:rsid w:val="00321A13"/>
    <w:rsid w:val="003220A7"/>
    <w:rsid w:val="00322519"/>
    <w:rsid w:val="00322715"/>
    <w:rsid w:val="00322989"/>
    <w:rsid w:val="00322C41"/>
    <w:rsid w:val="003231A8"/>
    <w:rsid w:val="003233CB"/>
    <w:rsid w:val="003238CA"/>
    <w:rsid w:val="00323A47"/>
    <w:rsid w:val="00323AAF"/>
    <w:rsid w:val="00323BDD"/>
    <w:rsid w:val="00323C81"/>
    <w:rsid w:val="00323D96"/>
    <w:rsid w:val="0032412C"/>
    <w:rsid w:val="00324182"/>
    <w:rsid w:val="00324191"/>
    <w:rsid w:val="0032419D"/>
    <w:rsid w:val="003242C7"/>
    <w:rsid w:val="00324451"/>
    <w:rsid w:val="0032448C"/>
    <w:rsid w:val="00324533"/>
    <w:rsid w:val="0032465C"/>
    <w:rsid w:val="003246D6"/>
    <w:rsid w:val="003246E1"/>
    <w:rsid w:val="00324728"/>
    <w:rsid w:val="003247AB"/>
    <w:rsid w:val="003247D4"/>
    <w:rsid w:val="00324919"/>
    <w:rsid w:val="00324967"/>
    <w:rsid w:val="003249A0"/>
    <w:rsid w:val="003249BB"/>
    <w:rsid w:val="00324A26"/>
    <w:rsid w:val="00324A76"/>
    <w:rsid w:val="00324A92"/>
    <w:rsid w:val="00324B90"/>
    <w:rsid w:val="00324D5C"/>
    <w:rsid w:val="00324DA3"/>
    <w:rsid w:val="00324DB8"/>
    <w:rsid w:val="00324ED5"/>
    <w:rsid w:val="00325691"/>
    <w:rsid w:val="003256E9"/>
    <w:rsid w:val="00325742"/>
    <w:rsid w:val="00325762"/>
    <w:rsid w:val="003258D5"/>
    <w:rsid w:val="003259D2"/>
    <w:rsid w:val="00325BD1"/>
    <w:rsid w:val="00325BEF"/>
    <w:rsid w:val="00325BF4"/>
    <w:rsid w:val="00326084"/>
    <w:rsid w:val="00326195"/>
    <w:rsid w:val="003263D0"/>
    <w:rsid w:val="0032653C"/>
    <w:rsid w:val="0032673B"/>
    <w:rsid w:val="00326A65"/>
    <w:rsid w:val="00326AFE"/>
    <w:rsid w:val="00326DE5"/>
    <w:rsid w:val="00326FAF"/>
    <w:rsid w:val="00326FF5"/>
    <w:rsid w:val="0032705D"/>
    <w:rsid w:val="00327098"/>
    <w:rsid w:val="0032744B"/>
    <w:rsid w:val="00327554"/>
    <w:rsid w:val="00327688"/>
    <w:rsid w:val="0032799F"/>
    <w:rsid w:val="00327A2A"/>
    <w:rsid w:val="00327BF0"/>
    <w:rsid w:val="00327BFA"/>
    <w:rsid w:val="00327D19"/>
    <w:rsid w:val="00327D7E"/>
    <w:rsid w:val="00327F81"/>
    <w:rsid w:val="00330368"/>
    <w:rsid w:val="0033038E"/>
    <w:rsid w:val="00330640"/>
    <w:rsid w:val="00330749"/>
    <w:rsid w:val="003308E2"/>
    <w:rsid w:val="003309D1"/>
    <w:rsid w:val="00330A49"/>
    <w:rsid w:val="00330B65"/>
    <w:rsid w:val="00330D87"/>
    <w:rsid w:val="00330EB2"/>
    <w:rsid w:val="00330F77"/>
    <w:rsid w:val="003311AD"/>
    <w:rsid w:val="003311F0"/>
    <w:rsid w:val="00331351"/>
    <w:rsid w:val="00331413"/>
    <w:rsid w:val="00331445"/>
    <w:rsid w:val="003315A5"/>
    <w:rsid w:val="003316BF"/>
    <w:rsid w:val="003316C2"/>
    <w:rsid w:val="0033191F"/>
    <w:rsid w:val="00331A49"/>
    <w:rsid w:val="00331A52"/>
    <w:rsid w:val="00331C21"/>
    <w:rsid w:val="00331C24"/>
    <w:rsid w:val="00331D4A"/>
    <w:rsid w:val="00331EFF"/>
    <w:rsid w:val="00331FD6"/>
    <w:rsid w:val="00332667"/>
    <w:rsid w:val="003327C9"/>
    <w:rsid w:val="0033290C"/>
    <w:rsid w:val="00332B7D"/>
    <w:rsid w:val="00332BCF"/>
    <w:rsid w:val="00332C1C"/>
    <w:rsid w:val="00332CEA"/>
    <w:rsid w:val="00332FE8"/>
    <w:rsid w:val="00333064"/>
    <w:rsid w:val="003333DA"/>
    <w:rsid w:val="00333547"/>
    <w:rsid w:val="003335BB"/>
    <w:rsid w:val="003338F6"/>
    <w:rsid w:val="00333B72"/>
    <w:rsid w:val="00333CCC"/>
    <w:rsid w:val="00333EB4"/>
    <w:rsid w:val="003340FC"/>
    <w:rsid w:val="00334160"/>
    <w:rsid w:val="003341DD"/>
    <w:rsid w:val="003341F5"/>
    <w:rsid w:val="003343F5"/>
    <w:rsid w:val="00334402"/>
    <w:rsid w:val="003344FD"/>
    <w:rsid w:val="003347FB"/>
    <w:rsid w:val="003349EA"/>
    <w:rsid w:val="003349F7"/>
    <w:rsid w:val="00334B69"/>
    <w:rsid w:val="00334D3B"/>
    <w:rsid w:val="0033514F"/>
    <w:rsid w:val="0033531D"/>
    <w:rsid w:val="0033534B"/>
    <w:rsid w:val="0033554D"/>
    <w:rsid w:val="0033571F"/>
    <w:rsid w:val="00335889"/>
    <w:rsid w:val="00335A31"/>
    <w:rsid w:val="00335AE5"/>
    <w:rsid w:val="00335D2B"/>
    <w:rsid w:val="00336016"/>
    <w:rsid w:val="00336200"/>
    <w:rsid w:val="00336472"/>
    <w:rsid w:val="0033669A"/>
    <w:rsid w:val="00336C83"/>
    <w:rsid w:val="00336D5D"/>
    <w:rsid w:val="00336E38"/>
    <w:rsid w:val="00336ED3"/>
    <w:rsid w:val="00337000"/>
    <w:rsid w:val="003370DE"/>
    <w:rsid w:val="00337209"/>
    <w:rsid w:val="003372D4"/>
    <w:rsid w:val="00337408"/>
    <w:rsid w:val="003374FE"/>
    <w:rsid w:val="00337549"/>
    <w:rsid w:val="003375B3"/>
    <w:rsid w:val="00337754"/>
    <w:rsid w:val="00337860"/>
    <w:rsid w:val="003378CD"/>
    <w:rsid w:val="003378FA"/>
    <w:rsid w:val="00337933"/>
    <w:rsid w:val="00337A35"/>
    <w:rsid w:val="00337B51"/>
    <w:rsid w:val="00337D94"/>
    <w:rsid w:val="00337DBD"/>
    <w:rsid w:val="00337E9E"/>
    <w:rsid w:val="00340025"/>
    <w:rsid w:val="003403C9"/>
    <w:rsid w:val="003404A5"/>
    <w:rsid w:val="003404F1"/>
    <w:rsid w:val="0034053B"/>
    <w:rsid w:val="003406D0"/>
    <w:rsid w:val="00340750"/>
    <w:rsid w:val="0034084C"/>
    <w:rsid w:val="0034097F"/>
    <w:rsid w:val="003409A7"/>
    <w:rsid w:val="00340A0A"/>
    <w:rsid w:val="00340C21"/>
    <w:rsid w:val="00340C56"/>
    <w:rsid w:val="00340CF2"/>
    <w:rsid w:val="00340D99"/>
    <w:rsid w:val="0034101D"/>
    <w:rsid w:val="00341086"/>
    <w:rsid w:val="003410A3"/>
    <w:rsid w:val="0034120D"/>
    <w:rsid w:val="00341223"/>
    <w:rsid w:val="0034122B"/>
    <w:rsid w:val="00341566"/>
    <w:rsid w:val="00341650"/>
    <w:rsid w:val="003416EB"/>
    <w:rsid w:val="00341767"/>
    <w:rsid w:val="00341859"/>
    <w:rsid w:val="00341864"/>
    <w:rsid w:val="00341A13"/>
    <w:rsid w:val="00341A38"/>
    <w:rsid w:val="00341A4F"/>
    <w:rsid w:val="00341CC4"/>
    <w:rsid w:val="00341E6B"/>
    <w:rsid w:val="00341F38"/>
    <w:rsid w:val="00341F55"/>
    <w:rsid w:val="00341FA9"/>
    <w:rsid w:val="003420C3"/>
    <w:rsid w:val="003420D8"/>
    <w:rsid w:val="0034210F"/>
    <w:rsid w:val="003423C6"/>
    <w:rsid w:val="0034243C"/>
    <w:rsid w:val="00342593"/>
    <w:rsid w:val="00342806"/>
    <w:rsid w:val="003428D4"/>
    <w:rsid w:val="003428FB"/>
    <w:rsid w:val="00342A10"/>
    <w:rsid w:val="00342C28"/>
    <w:rsid w:val="00342CFC"/>
    <w:rsid w:val="00343088"/>
    <w:rsid w:val="003430E8"/>
    <w:rsid w:val="003437C5"/>
    <w:rsid w:val="003438A1"/>
    <w:rsid w:val="00343A6E"/>
    <w:rsid w:val="00343E7B"/>
    <w:rsid w:val="00343FD4"/>
    <w:rsid w:val="003440F9"/>
    <w:rsid w:val="0034410B"/>
    <w:rsid w:val="00344149"/>
    <w:rsid w:val="00344191"/>
    <w:rsid w:val="003442F3"/>
    <w:rsid w:val="003443FF"/>
    <w:rsid w:val="00344430"/>
    <w:rsid w:val="00344472"/>
    <w:rsid w:val="003446D3"/>
    <w:rsid w:val="003447E3"/>
    <w:rsid w:val="0034484C"/>
    <w:rsid w:val="003448A3"/>
    <w:rsid w:val="00344B92"/>
    <w:rsid w:val="00344BB9"/>
    <w:rsid w:val="00344C35"/>
    <w:rsid w:val="00344DAB"/>
    <w:rsid w:val="00344ED2"/>
    <w:rsid w:val="0034508D"/>
    <w:rsid w:val="003451FD"/>
    <w:rsid w:val="003453A1"/>
    <w:rsid w:val="0034544C"/>
    <w:rsid w:val="00345490"/>
    <w:rsid w:val="003454F0"/>
    <w:rsid w:val="003455EE"/>
    <w:rsid w:val="00345632"/>
    <w:rsid w:val="0034597A"/>
    <w:rsid w:val="0034599D"/>
    <w:rsid w:val="00345AB8"/>
    <w:rsid w:val="00345B1C"/>
    <w:rsid w:val="00345E82"/>
    <w:rsid w:val="0034628A"/>
    <w:rsid w:val="003466C5"/>
    <w:rsid w:val="00346825"/>
    <w:rsid w:val="00346834"/>
    <w:rsid w:val="003468D0"/>
    <w:rsid w:val="00346A98"/>
    <w:rsid w:val="00346B6C"/>
    <w:rsid w:val="00346BDE"/>
    <w:rsid w:val="00346D05"/>
    <w:rsid w:val="00346D9F"/>
    <w:rsid w:val="00346F18"/>
    <w:rsid w:val="00346FF3"/>
    <w:rsid w:val="00347280"/>
    <w:rsid w:val="00347522"/>
    <w:rsid w:val="003475E1"/>
    <w:rsid w:val="003477E0"/>
    <w:rsid w:val="00347853"/>
    <w:rsid w:val="0034785C"/>
    <w:rsid w:val="00347892"/>
    <w:rsid w:val="00347A17"/>
    <w:rsid w:val="00347A5E"/>
    <w:rsid w:val="00347B13"/>
    <w:rsid w:val="00347B76"/>
    <w:rsid w:val="00347C19"/>
    <w:rsid w:val="00347D15"/>
    <w:rsid w:val="00347D16"/>
    <w:rsid w:val="0035004E"/>
    <w:rsid w:val="00350091"/>
    <w:rsid w:val="0035018E"/>
    <w:rsid w:val="00350226"/>
    <w:rsid w:val="0035028B"/>
    <w:rsid w:val="003502A9"/>
    <w:rsid w:val="003502D1"/>
    <w:rsid w:val="00350382"/>
    <w:rsid w:val="00350404"/>
    <w:rsid w:val="00350449"/>
    <w:rsid w:val="00350480"/>
    <w:rsid w:val="003506B2"/>
    <w:rsid w:val="0035074D"/>
    <w:rsid w:val="00350876"/>
    <w:rsid w:val="003509D9"/>
    <w:rsid w:val="00350C22"/>
    <w:rsid w:val="00350CE0"/>
    <w:rsid w:val="00350E22"/>
    <w:rsid w:val="00350E59"/>
    <w:rsid w:val="00350E5E"/>
    <w:rsid w:val="003510ED"/>
    <w:rsid w:val="0035130F"/>
    <w:rsid w:val="0035143D"/>
    <w:rsid w:val="00351619"/>
    <w:rsid w:val="003517C5"/>
    <w:rsid w:val="003518D6"/>
    <w:rsid w:val="003519C6"/>
    <w:rsid w:val="00351AD2"/>
    <w:rsid w:val="00351E4B"/>
    <w:rsid w:val="00351FD6"/>
    <w:rsid w:val="0035209C"/>
    <w:rsid w:val="003520E9"/>
    <w:rsid w:val="0035210F"/>
    <w:rsid w:val="00352714"/>
    <w:rsid w:val="0035277E"/>
    <w:rsid w:val="00352B3E"/>
    <w:rsid w:val="00352B8F"/>
    <w:rsid w:val="00352BB0"/>
    <w:rsid w:val="00352BB1"/>
    <w:rsid w:val="00352ECD"/>
    <w:rsid w:val="00352FF2"/>
    <w:rsid w:val="00353053"/>
    <w:rsid w:val="00353368"/>
    <w:rsid w:val="003533CA"/>
    <w:rsid w:val="003534CB"/>
    <w:rsid w:val="003534F5"/>
    <w:rsid w:val="00353801"/>
    <w:rsid w:val="00353903"/>
    <w:rsid w:val="00353976"/>
    <w:rsid w:val="00353981"/>
    <w:rsid w:val="00353A36"/>
    <w:rsid w:val="00353B51"/>
    <w:rsid w:val="00353BB7"/>
    <w:rsid w:val="00353C58"/>
    <w:rsid w:val="00353DEB"/>
    <w:rsid w:val="003540C9"/>
    <w:rsid w:val="003546C6"/>
    <w:rsid w:val="003548FE"/>
    <w:rsid w:val="0035492A"/>
    <w:rsid w:val="0035492B"/>
    <w:rsid w:val="00354D50"/>
    <w:rsid w:val="00354EAD"/>
    <w:rsid w:val="003552E2"/>
    <w:rsid w:val="0035538E"/>
    <w:rsid w:val="00355429"/>
    <w:rsid w:val="0035565A"/>
    <w:rsid w:val="003557A2"/>
    <w:rsid w:val="00355982"/>
    <w:rsid w:val="00355B0D"/>
    <w:rsid w:val="00355C4E"/>
    <w:rsid w:val="003560D4"/>
    <w:rsid w:val="00356599"/>
    <w:rsid w:val="003567D6"/>
    <w:rsid w:val="00356823"/>
    <w:rsid w:val="00356B4F"/>
    <w:rsid w:val="00356B8B"/>
    <w:rsid w:val="00356E17"/>
    <w:rsid w:val="00356E3D"/>
    <w:rsid w:val="00356F17"/>
    <w:rsid w:val="00357186"/>
    <w:rsid w:val="003572D7"/>
    <w:rsid w:val="003575AA"/>
    <w:rsid w:val="00357691"/>
    <w:rsid w:val="0035775C"/>
    <w:rsid w:val="00357839"/>
    <w:rsid w:val="003578DA"/>
    <w:rsid w:val="0035795B"/>
    <w:rsid w:val="00357968"/>
    <w:rsid w:val="00357A37"/>
    <w:rsid w:val="00357C42"/>
    <w:rsid w:val="00357E2B"/>
    <w:rsid w:val="0036029B"/>
    <w:rsid w:val="003603EC"/>
    <w:rsid w:val="003604C7"/>
    <w:rsid w:val="00360752"/>
    <w:rsid w:val="00360818"/>
    <w:rsid w:val="0036097D"/>
    <w:rsid w:val="00360C5C"/>
    <w:rsid w:val="00360F88"/>
    <w:rsid w:val="00361066"/>
    <w:rsid w:val="0036115F"/>
    <w:rsid w:val="003612FE"/>
    <w:rsid w:val="00361381"/>
    <w:rsid w:val="003616B8"/>
    <w:rsid w:val="003616FF"/>
    <w:rsid w:val="003617AA"/>
    <w:rsid w:val="003619B3"/>
    <w:rsid w:val="00361AFF"/>
    <w:rsid w:val="00361B1E"/>
    <w:rsid w:val="00361B26"/>
    <w:rsid w:val="00361BC3"/>
    <w:rsid w:val="00361DDC"/>
    <w:rsid w:val="00361E5F"/>
    <w:rsid w:val="0036209D"/>
    <w:rsid w:val="00362A2D"/>
    <w:rsid w:val="00362A68"/>
    <w:rsid w:val="00362C86"/>
    <w:rsid w:val="00362D1E"/>
    <w:rsid w:val="00362DFE"/>
    <w:rsid w:val="003633C9"/>
    <w:rsid w:val="003634AC"/>
    <w:rsid w:val="00363503"/>
    <w:rsid w:val="0036376F"/>
    <w:rsid w:val="003638F0"/>
    <w:rsid w:val="00363A90"/>
    <w:rsid w:val="00363F33"/>
    <w:rsid w:val="00364114"/>
    <w:rsid w:val="0036414F"/>
    <w:rsid w:val="0036440B"/>
    <w:rsid w:val="00364414"/>
    <w:rsid w:val="00364528"/>
    <w:rsid w:val="0036462C"/>
    <w:rsid w:val="003646FE"/>
    <w:rsid w:val="0036482F"/>
    <w:rsid w:val="00364890"/>
    <w:rsid w:val="00364AAC"/>
    <w:rsid w:val="00364B5D"/>
    <w:rsid w:val="00364C92"/>
    <w:rsid w:val="00364CEE"/>
    <w:rsid w:val="0036506C"/>
    <w:rsid w:val="003654B4"/>
    <w:rsid w:val="003656ED"/>
    <w:rsid w:val="00365829"/>
    <w:rsid w:val="003658C5"/>
    <w:rsid w:val="00365AF8"/>
    <w:rsid w:val="00365C3D"/>
    <w:rsid w:val="00365C75"/>
    <w:rsid w:val="00365CAB"/>
    <w:rsid w:val="00365CFD"/>
    <w:rsid w:val="00365DB6"/>
    <w:rsid w:val="00365F8A"/>
    <w:rsid w:val="0036642F"/>
    <w:rsid w:val="003666A0"/>
    <w:rsid w:val="003667C4"/>
    <w:rsid w:val="003669DD"/>
    <w:rsid w:val="00366A7B"/>
    <w:rsid w:val="00366BBD"/>
    <w:rsid w:val="00366D32"/>
    <w:rsid w:val="00366DAB"/>
    <w:rsid w:val="00366ECB"/>
    <w:rsid w:val="003672CD"/>
    <w:rsid w:val="00367377"/>
    <w:rsid w:val="003673F3"/>
    <w:rsid w:val="00367489"/>
    <w:rsid w:val="00367495"/>
    <w:rsid w:val="00367715"/>
    <w:rsid w:val="0036772A"/>
    <w:rsid w:val="00367834"/>
    <w:rsid w:val="00367845"/>
    <w:rsid w:val="0036794A"/>
    <w:rsid w:val="00367A35"/>
    <w:rsid w:val="00367A86"/>
    <w:rsid w:val="00367AE1"/>
    <w:rsid w:val="00367DC4"/>
    <w:rsid w:val="0037012B"/>
    <w:rsid w:val="003701AA"/>
    <w:rsid w:val="00370215"/>
    <w:rsid w:val="00370348"/>
    <w:rsid w:val="0037037C"/>
    <w:rsid w:val="003704FA"/>
    <w:rsid w:val="0037070C"/>
    <w:rsid w:val="00370716"/>
    <w:rsid w:val="0037081F"/>
    <w:rsid w:val="003708F8"/>
    <w:rsid w:val="003708FC"/>
    <w:rsid w:val="00370940"/>
    <w:rsid w:val="00370EC2"/>
    <w:rsid w:val="00370ED9"/>
    <w:rsid w:val="00370F17"/>
    <w:rsid w:val="0037114B"/>
    <w:rsid w:val="0037121E"/>
    <w:rsid w:val="00371320"/>
    <w:rsid w:val="003713AF"/>
    <w:rsid w:val="003714CF"/>
    <w:rsid w:val="0037151A"/>
    <w:rsid w:val="00371561"/>
    <w:rsid w:val="003717D9"/>
    <w:rsid w:val="00371998"/>
    <w:rsid w:val="00371D3A"/>
    <w:rsid w:val="00371E5B"/>
    <w:rsid w:val="00371FFA"/>
    <w:rsid w:val="0037216D"/>
    <w:rsid w:val="00372174"/>
    <w:rsid w:val="0037232D"/>
    <w:rsid w:val="00372461"/>
    <w:rsid w:val="00372505"/>
    <w:rsid w:val="003726B3"/>
    <w:rsid w:val="003726B8"/>
    <w:rsid w:val="0037274C"/>
    <w:rsid w:val="00372ABD"/>
    <w:rsid w:val="00372BEA"/>
    <w:rsid w:val="00372E80"/>
    <w:rsid w:val="00373024"/>
    <w:rsid w:val="00373170"/>
    <w:rsid w:val="00373210"/>
    <w:rsid w:val="0037322E"/>
    <w:rsid w:val="003733FD"/>
    <w:rsid w:val="003734FD"/>
    <w:rsid w:val="003735DD"/>
    <w:rsid w:val="00373B32"/>
    <w:rsid w:val="00373D01"/>
    <w:rsid w:val="00373E7F"/>
    <w:rsid w:val="00373E80"/>
    <w:rsid w:val="00373EFC"/>
    <w:rsid w:val="0037400F"/>
    <w:rsid w:val="0037408F"/>
    <w:rsid w:val="0037422B"/>
    <w:rsid w:val="003743F4"/>
    <w:rsid w:val="0037458C"/>
    <w:rsid w:val="003745DC"/>
    <w:rsid w:val="003745E4"/>
    <w:rsid w:val="00374616"/>
    <w:rsid w:val="003746A1"/>
    <w:rsid w:val="003748B1"/>
    <w:rsid w:val="00374A68"/>
    <w:rsid w:val="00374A8B"/>
    <w:rsid w:val="00374DB6"/>
    <w:rsid w:val="00374DBE"/>
    <w:rsid w:val="00374DE0"/>
    <w:rsid w:val="00374F49"/>
    <w:rsid w:val="00374F97"/>
    <w:rsid w:val="00374FC4"/>
    <w:rsid w:val="00375122"/>
    <w:rsid w:val="0037530B"/>
    <w:rsid w:val="003755A6"/>
    <w:rsid w:val="00375707"/>
    <w:rsid w:val="00375872"/>
    <w:rsid w:val="00375A2A"/>
    <w:rsid w:val="00375BB9"/>
    <w:rsid w:val="00375BD8"/>
    <w:rsid w:val="00375D30"/>
    <w:rsid w:val="00375FA2"/>
    <w:rsid w:val="0037601F"/>
    <w:rsid w:val="003760DD"/>
    <w:rsid w:val="00376123"/>
    <w:rsid w:val="00376390"/>
    <w:rsid w:val="003764C0"/>
    <w:rsid w:val="0037650D"/>
    <w:rsid w:val="0037676B"/>
    <w:rsid w:val="0037676D"/>
    <w:rsid w:val="003767A5"/>
    <w:rsid w:val="0037680E"/>
    <w:rsid w:val="00376A26"/>
    <w:rsid w:val="00376AA7"/>
    <w:rsid w:val="00376D88"/>
    <w:rsid w:val="00376E7A"/>
    <w:rsid w:val="00376EB1"/>
    <w:rsid w:val="00376FA8"/>
    <w:rsid w:val="0037707A"/>
    <w:rsid w:val="00377162"/>
    <w:rsid w:val="003772B9"/>
    <w:rsid w:val="003773B9"/>
    <w:rsid w:val="0037742E"/>
    <w:rsid w:val="0037754F"/>
    <w:rsid w:val="00377720"/>
    <w:rsid w:val="00377755"/>
    <w:rsid w:val="00377D3C"/>
    <w:rsid w:val="00377F9D"/>
    <w:rsid w:val="00377FCF"/>
    <w:rsid w:val="0038016F"/>
    <w:rsid w:val="003802FE"/>
    <w:rsid w:val="00380463"/>
    <w:rsid w:val="003807EE"/>
    <w:rsid w:val="00380834"/>
    <w:rsid w:val="0038095A"/>
    <w:rsid w:val="0038099F"/>
    <w:rsid w:val="00380A0C"/>
    <w:rsid w:val="00380A4F"/>
    <w:rsid w:val="00380AB3"/>
    <w:rsid w:val="00380F87"/>
    <w:rsid w:val="00380FE7"/>
    <w:rsid w:val="0038105E"/>
    <w:rsid w:val="00381243"/>
    <w:rsid w:val="0038128B"/>
    <w:rsid w:val="00381297"/>
    <w:rsid w:val="0038129B"/>
    <w:rsid w:val="00381332"/>
    <w:rsid w:val="003815E9"/>
    <w:rsid w:val="003817DE"/>
    <w:rsid w:val="003818EA"/>
    <w:rsid w:val="00381994"/>
    <w:rsid w:val="003819DD"/>
    <w:rsid w:val="00381B45"/>
    <w:rsid w:val="00381C92"/>
    <w:rsid w:val="00381D2F"/>
    <w:rsid w:val="00381DC3"/>
    <w:rsid w:val="00381E40"/>
    <w:rsid w:val="00381F02"/>
    <w:rsid w:val="00381F11"/>
    <w:rsid w:val="00382089"/>
    <w:rsid w:val="003821CF"/>
    <w:rsid w:val="00382404"/>
    <w:rsid w:val="00382515"/>
    <w:rsid w:val="003826E2"/>
    <w:rsid w:val="00382A49"/>
    <w:rsid w:val="00382AFC"/>
    <w:rsid w:val="00382CB9"/>
    <w:rsid w:val="00382D0B"/>
    <w:rsid w:val="00383267"/>
    <w:rsid w:val="003835A9"/>
    <w:rsid w:val="0038363D"/>
    <w:rsid w:val="00383690"/>
    <w:rsid w:val="003836A9"/>
    <w:rsid w:val="00383723"/>
    <w:rsid w:val="00383A46"/>
    <w:rsid w:val="00383CD6"/>
    <w:rsid w:val="00383E36"/>
    <w:rsid w:val="00384037"/>
    <w:rsid w:val="003841EC"/>
    <w:rsid w:val="0038453E"/>
    <w:rsid w:val="0038465F"/>
    <w:rsid w:val="00384ABA"/>
    <w:rsid w:val="00384B61"/>
    <w:rsid w:val="00384CC9"/>
    <w:rsid w:val="00384D66"/>
    <w:rsid w:val="00384D75"/>
    <w:rsid w:val="00384F7C"/>
    <w:rsid w:val="00385159"/>
    <w:rsid w:val="003854F6"/>
    <w:rsid w:val="00385584"/>
    <w:rsid w:val="00385731"/>
    <w:rsid w:val="00385855"/>
    <w:rsid w:val="00385874"/>
    <w:rsid w:val="00385A93"/>
    <w:rsid w:val="00385B4E"/>
    <w:rsid w:val="00385BF6"/>
    <w:rsid w:val="00385C2F"/>
    <w:rsid w:val="00385E3B"/>
    <w:rsid w:val="00385F1D"/>
    <w:rsid w:val="00386062"/>
    <w:rsid w:val="003860AA"/>
    <w:rsid w:val="00386134"/>
    <w:rsid w:val="00386457"/>
    <w:rsid w:val="00386D28"/>
    <w:rsid w:val="00386D2A"/>
    <w:rsid w:val="00386D34"/>
    <w:rsid w:val="00386D3B"/>
    <w:rsid w:val="00386D70"/>
    <w:rsid w:val="00386E9C"/>
    <w:rsid w:val="003870E3"/>
    <w:rsid w:val="003872F8"/>
    <w:rsid w:val="00387320"/>
    <w:rsid w:val="003873B7"/>
    <w:rsid w:val="0038787C"/>
    <w:rsid w:val="00387E3F"/>
    <w:rsid w:val="00387E45"/>
    <w:rsid w:val="00387E8A"/>
    <w:rsid w:val="00387EAA"/>
    <w:rsid w:val="00387F6E"/>
    <w:rsid w:val="0039006B"/>
    <w:rsid w:val="0039008F"/>
    <w:rsid w:val="003901FD"/>
    <w:rsid w:val="00390415"/>
    <w:rsid w:val="003905A0"/>
    <w:rsid w:val="003906C7"/>
    <w:rsid w:val="003908F9"/>
    <w:rsid w:val="00390D0A"/>
    <w:rsid w:val="00390E77"/>
    <w:rsid w:val="00390E98"/>
    <w:rsid w:val="00390F1E"/>
    <w:rsid w:val="00390F69"/>
    <w:rsid w:val="00391097"/>
    <w:rsid w:val="00391265"/>
    <w:rsid w:val="00391308"/>
    <w:rsid w:val="00391327"/>
    <w:rsid w:val="00391442"/>
    <w:rsid w:val="003914BC"/>
    <w:rsid w:val="00391501"/>
    <w:rsid w:val="00391842"/>
    <w:rsid w:val="0039187C"/>
    <w:rsid w:val="003918DD"/>
    <w:rsid w:val="003918E5"/>
    <w:rsid w:val="00391C53"/>
    <w:rsid w:val="00391C76"/>
    <w:rsid w:val="00391DEE"/>
    <w:rsid w:val="00391F7E"/>
    <w:rsid w:val="003921FF"/>
    <w:rsid w:val="00392314"/>
    <w:rsid w:val="00392444"/>
    <w:rsid w:val="003925F2"/>
    <w:rsid w:val="003926CB"/>
    <w:rsid w:val="003927F0"/>
    <w:rsid w:val="00392826"/>
    <w:rsid w:val="0039290B"/>
    <w:rsid w:val="00392AE7"/>
    <w:rsid w:val="00392FB5"/>
    <w:rsid w:val="003933F1"/>
    <w:rsid w:val="003935BD"/>
    <w:rsid w:val="00393833"/>
    <w:rsid w:val="00393A2B"/>
    <w:rsid w:val="00393B65"/>
    <w:rsid w:val="00393CE2"/>
    <w:rsid w:val="00393D2B"/>
    <w:rsid w:val="00393DFD"/>
    <w:rsid w:val="00393FAE"/>
    <w:rsid w:val="0039407B"/>
    <w:rsid w:val="003943F9"/>
    <w:rsid w:val="0039442A"/>
    <w:rsid w:val="003944C4"/>
    <w:rsid w:val="00394883"/>
    <w:rsid w:val="00394B4F"/>
    <w:rsid w:val="00394B54"/>
    <w:rsid w:val="00394D0D"/>
    <w:rsid w:val="00394DE8"/>
    <w:rsid w:val="00394E04"/>
    <w:rsid w:val="00394FF8"/>
    <w:rsid w:val="00395227"/>
    <w:rsid w:val="0039530E"/>
    <w:rsid w:val="0039546A"/>
    <w:rsid w:val="003954EA"/>
    <w:rsid w:val="003955FC"/>
    <w:rsid w:val="0039566C"/>
    <w:rsid w:val="00395782"/>
    <w:rsid w:val="00395CB6"/>
    <w:rsid w:val="00395D67"/>
    <w:rsid w:val="00396016"/>
    <w:rsid w:val="00396050"/>
    <w:rsid w:val="003960D5"/>
    <w:rsid w:val="003960DB"/>
    <w:rsid w:val="00396113"/>
    <w:rsid w:val="00396387"/>
    <w:rsid w:val="003964F3"/>
    <w:rsid w:val="0039654E"/>
    <w:rsid w:val="00396867"/>
    <w:rsid w:val="00396A27"/>
    <w:rsid w:val="00396AAD"/>
    <w:rsid w:val="00396B65"/>
    <w:rsid w:val="00396BD4"/>
    <w:rsid w:val="00396DF6"/>
    <w:rsid w:val="00396FB0"/>
    <w:rsid w:val="0039711A"/>
    <w:rsid w:val="0039742A"/>
    <w:rsid w:val="003975DE"/>
    <w:rsid w:val="0039761C"/>
    <w:rsid w:val="00397678"/>
    <w:rsid w:val="00397731"/>
    <w:rsid w:val="00397AC5"/>
    <w:rsid w:val="00397D67"/>
    <w:rsid w:val="00397E27"/>
    <w:rsid w:val="00397EC6"/>
    <w:rsid w:val="00397EF6"/>
    <w:rsid w:val="003A0098"/>
    <w:rsid w:val="003A00C7"/>
    <w:rsid w:val="003A014E"/>
    <w:rsid w:val="003A03F9"/>
    <w:rsid w:val="003A051E"/>
    <w:rsid w:val="003A05A1"/>
    <w:rsid w:val="003A087B"/>
    <w:rsid w:val="003A099B"/>
    <w:rsid w:val="003A09AA"/>
    <w:rsid w:val="003A0AF4"/>
    <w:rsid w:val="003A0B56"/>
    <w:rsid w:val="003A0BD9"/>
    <w:rsid w:val="003A0DD8"/>
    <w:rsid w:val="003A0DF8"/>
    <w:rsid w:val="003A0E39"/>
    <w:rsid w:val="003A0F1E"/>
    <w:rsid w:val="003A0FFB"/>
    <w:rsid w:val="003A10F7"/>
    <w:rsid w:val="003A1100"/>
    <w:rsid w:val="003A13BE"/>
    <w:rsid w:val="003A14C3"/>
    <w:rsid w:val="003A178A"/>
    <w:rsid w:val="003A17C2"/>
    <w:rsid w:val="003A18EA"/>
    <w:rsid w:val="003A1A62"/>
    <w:rsid w:val="003A1BA1"/>
    <w:rsid w:val="003A1FB0"/>
    <w:rsid w:val="003A2025"/>
    <w:rsid w:val="003A219A"/>
    <w:rsid w:val="003A22C4"/>
    <w:rsid w:val="003A2430"/>
    <w:rsid w:val="003A2461"/>
    <w:rsid w:val="003A2467"/>
    <w:rsid w:val="003A2545"/>
    <w:rsid w:val="003A2616"/>
    <w:rsid w:val="003A2666"/>
    <w:rsid w:val="003A286B"/>
    <w:rsid w:val="003A2883"/>
    <w:rsid w:val="003A2A93"/>
    <w:rsid w:val="003A2CF8"/>
    <w:rsid w:val="003A2E44"/>
    <w:rsid w:val="003A3527"/>
    <w:rsid w:val="003A3634"/>
    <w:rsid w:val="003A3896"/>
    <w:rsid w:val="003A38C4"/>
    <w:rsid w:val="003A38F8"/>
    <w:rsid w:val="003A39FC"/>
    <w:rsid w:val="003A3AA2"/>
    <w:rsid w:val="003A3AC5"/>
    <w:rsid w:val="003A3B59"/>
    <w:rsid w:val="003A3D4D"/>
    <w:rsid w:val="003A3D92"/>
    <w:rsid w:val="003A3DE2"/>
    <w:rsid w:val="003A3DFF"/>
    <w:rsid w:val="003A3E46"/>
    <w:rsid w:val="003A40D5"/>
    <w:rsid w:val="003A4246"/>
    <w:rsid w:val="003A42C9"/>
    <w:rsid w:val="003A4411"/>
    <w:rsid w:val="003A4446"/>
    <w:rsid w:val="003A4469"/>
    <w:rsid w:val="003A452F"/>
    <w:rsid w:val="003A4594"/>
    <w:rsid w:val="003A45B3"/>
    <w:rsid w:val="003A4670"/>
    <w:rsid w:val="003A4762"/>
    <w:rsid w:val="003A4779"/>
    <w:rsid w:val="003A4A4E"/>
    <w:rsid w:val="003A4B20"/>
    <w:rsid w:val="003A4D3C"/>
    <w:rsid w:val="003A4DB0"/>
    <w:rsid w:val="003A54B6"/>
    <w:rsid w:val="003A577E"/>
    <w:rsid w:val="003A5970"/>
    <w:rsid w:val="003A5CDA"/>
    <w:rsid w:val="003A5FEA"/>
    <w:rsid w:val="003A619A"/>
    <w:rsid w:val="003A6356"/>
    <w:rsid w:val="003A6396"/>
    <w:rsid w:val="003A674A"/>
    <w:rsid w:val="003A68A7"/>
    <w:rsid w:val="003A68EC"/>
    <w:rsid w:val="003A6929"/>
    <w:rsid w:val="003A6E6B"/>
    <w:rsid w:val="003A6F90"/>
    <w:rsid w:val="003A6FDE"/>
    <w:rsid w:val="003A701B"/>
    <w:rsid w:val="003A7105"/>
    <w:rsid w:val="003A7252"/>
    <w:rsid w:val="003A73E3"/>
    <w:rsid w:val="003A7AC7"/>
    <w:rsid w:val="003A7F8C"/>
    <w:rsid w:val="003A7FC8"/>
    <w:rsid w:val="003B013B"/>
    <w:rsid w:val="003B024F"/>
    <w:rsid w:val="003B0433"/>
    <w:rsid w:val="003B0438"/>
    <w:rsid w:val="003B047D"/>
    <w:rsid w:val="003B0492"/>
    <w:rsid w:val="003B0671"/>
    <w:rsid w:val="003B0AC0"/>
    <w:rsid w:val="003B0BDB"/>
    <w:rsid w:val="003B0BED"/>
    <w:rsid w:val="003B1019"/>
    <w:rsid w:val="003B127D"/>
    <w:rsid w:val="003B12DF"/>
    <w:rsid w:val="003B1373"/>
    <w:rsid w:val="003B13AB"/>
    <w:rsid w:val="003B143F"/>
    <w:rsid w:val="003B1571"/>
    <w:rsid w:val="003B1607"/>
    <w:rsid w:val="003B16AD"/>
    <w:rsid w:val="003B196B"/>
    <w:rsid w:val="003B1C1A"/>
    <w:rsid w:val="003B1C92"/>
    <w:rsid w:val="003B1D16"/>
    <w:rsid w:val="003B1D92"/>
    <w:rsid w:val="003B1E50"/>
    <w:rsid w:val="003B2148"/>
    <w:rsid w:val="003B214E"/>
    <w:rsid w:val="003B21DC"/>
    <w:rsid w:val="003B227F"/>
    <w:rsid w:val="003B23BC"/>
    <w:rsid w:val="003B2481"/>
    <w:rsid w:val="003B2607"/>
    <w:rsid w:val="003B276F"/>
    <w:rsid w:val="003B277C"/>
    <w:rsid w:val="003B281B"/>
    <w:rsid w:val="003B29C4"/>
    <w:rsid w:val="003B2B70"/>
    <w:rsid w:val="003B2BDA"/>
    <w:rsid w:val="003B2D5F"/>
    <w:rsid w:val="003B2F23"/>
    <w:rsid w:val="003B2FBF"/>
    <w:rsid w:val="003B2FF4"/>
    <w:rsid w:val="003B311A"/>
    <w:rsid w:val="003B3214"/>
    <w:rsid w:val="003B32D7"/>
    <w:rsid w:val="003B3482"/>
    <w:rsid w:val="003B348C"/>
    <w:rsid w:val="003B35AA"/>
    <w:rsid w:val="003B3619"/>
    <w:rsid w:val="003B3739"/>
    <w:rsid w:val="003B3785"/>
    <w:rsid w:val="003B39BA"/>
    <w:rsid w:val="003B3BC7"/>
    <w:rsid w:val="003B3BCE"/>
    <w:rsid w:val="003B3CF7"/>
    <w:rsid w:val="003B3ECF"/>
    <w:rsid w:val="003B42C3"/>
    <w:rsid w:val="003B43E6"/>
    <w:rsid w:val="003B44B2"/>
    <w:rsid w:val="003B485E"/>
    <w:rsid w:val="003B48AC"/>
    <w:rsid w:val="003B48B5"/>
    <w:rsid w:val="003B48D8"/>
    <w:rsid w:val="003B4A28"/>
    <w:rsid w:val="003B4A8F"/>
    <w:rsid w:val="003B4AA9"/>
    <w:rsid w:val="003B4B45"/>
    <w:rsid w:val="003B4B7A"/>
    <w:rsid w:val="003B4D0D"/>
    <w:rsid w:val="003B4D58"/>
    <w:rsid w:val="003B4E88"/>
    <w:rsid w:val="003B50CB"/>
    <w:rsid w:val="003B53D9"/>
    <w:rsid w:val="003B5534"/>
    <w:rsid w:val="003B5925"/>
    <w:rsid w:val="003B5AF4"/>
    <w:rsid w:val="003B6005"/>
    <w:rsid w:val="003B60BB"/>
    <w:rsid w:val="003B613D"/>
    <w:rsid w:val="003B6180"/>
    <w:rsid w:val="003B6194"/>
    <w:rsid w:val="003B64D9"/>
    <w:rsid w:val="003B6599"/>
    <w:rsid w:val="003B668A"/>
    <w:rsid w:val="003B6A8F"/>
    <w:rsid w:val="003B6AC6"/>
    <w:rsid w:val="003B6D1C"/>
    <w:rsid w:val="003B6E3B"/>
    <w:rsid w:val="003B6FC8"/>
    <w:rsid w:val="003B71E5"/>
    <w:rsid w:val="003B72F0"/>
    <w:rsid w:val="003B7431"/>
    <w:rsid w:val="003B7730"/>
    <w:rsid w:val="003B7E45"/>
    <w:rsid w:val="003C0254"/>
    <w:rsid w:val="003C03CF"/>
    <w:rsid w:val="003C0596"/>
    <w:rsid w:val="003C0B0B"/>
    <w:rsid w:val="003C0B74"/>
    <w:rsid w:val="003C0C24"/>
    <w:rsid w:val="003C0CC5"/>
    <w:rsid w:val="003C0CEE"/>
    <w:rsid w:val="003C0D65"/>
    <w:rsid w:val="003C0DBD"/>
    <w:rsid w:val="003C0DFF"/>
    <w:rsid w:val="003C0EEB"/>
    <w:rsid w:val="003C0F9D"/>
    <w:rsid w:val="003C1058"/>
    <w:rsid w:val="003C1433"/>
    <w:rsid w:val="003C159B"/>
    <w:rsid w:val="003C19CE"/>
    <w:rsid w:val="003C1C86"/>
    <w:rsid w:val="003C1E02"/>
    <w:rsid w:val="003C2040"/>
    <w:rsid w:val="003C208F"/>
    <w:rsid w:val="003C2635"/>
    <w:rsid w:val="003C276D"/>
    <w:rsid w:val="003C2930"/>
    <w:rsid w:val="003C2F61"/>
    <w:rsid w:val="003C2F85"/>
    <w:rsid w:val="003C301F"/>
    <w:rsid w:val="003C30F2"/>
    <w:rsid w:val="003C314B"/>
    <w:rsid w:val="003C31AD"/>
    <w:rsid w:val="003C321B"/>
    <w:rsid w:val="003C3388"/>
    <w:rsid w:val="003C3706"/>
    <w:rsid w:val="003C376B"/>
    <w:rsid w:val="003C3975"/>
    <w:rsid w:val="003C42F9"/>
    <w:rsid w:val="003C43A9"/>
    <w:rsid w:val="003C43AE"/>
    <w:rsid w:val="003C446D"/>
    <w:rsid w:val="003C44E3"/>
    <w:rsid w:val="003C45A4"/>
    <w:rsid w:val="003C45AC"/>
    <w:rsid w:val="003C465E"/>
    <w:rsid w:val="003C469B"/>
    <w:rsid w:val="003C46E2"/>
    <w:rsid w:val="003C483E"/>
    <w:rsid w:val="003C4A2A"/>
    <w:rsid w:val="003C4A71"/>
    <w:rsid w:val="003C4A75"/>
    <w:rsid w:val="003C4B7B"/>
    <w:rsid w:val="003C4CA7"/>
    <w:rsid w:val="003C4E4F"/>
    <w:rsid w:val="003C4F05"/>
    <w:rsid w:val="003C4F71"/>
    <w:rsid w:val="003C4FCB"/>
    <w:rsid w:val="003C50EE"/>
    <w:rsid w:val="003C511C"/>
    <w:rsid w:val="003C512C"/>
    <w:rsid w:val="003C520B"/>
    <w:rsid w:val="003C5339"/>
    <w:rsid w:val="003C539F"/>
    <w:rsid w:val="003C5406"/>
    <w:rsid w:val="003C577E"/>
    <w:rsid w:val="003C5A25"/>
    <w:rsid w:val="003C5C8A"/>
    <w:rsid w:val="003C5F0A"/>
    <w:rsid w:val="003C5F7E"/>
    <w:rsid w:val="003C60DB"/>
    <w:rsid w:val="003C61D1"/>
    <w:rsid w:val="003C6261"/>
    <w:rsid w:val="003C66D0"/>
    <w:rsid w:val="003C6968"/>
    <w:rsid w:val="003C6ABF"/>
    <w:rsid w:val="003C6B40"/>
    <w:rsid w:val="003C6C99"/>
    <w:rsid w:val="003C6F81"/>
    <w:rsid w:val="003C7003"/>
    <w:rsid w:val="003C701D"/>
    <w:rsid w:val="003C72A6"/>
    <w:rsid w:val="003C73CD"/>
    <w:rsid w:val="003C7788"/>
    <w:rsid w:val="003C7A4E"/>
    <w:rsid w:val="003C7B58"/>
    <w:rsid w:val="003C7B96"/>
    <w:rsid w:val="003C7C90"/>
    <w:rsid w:val="003C7E87"/>
    <w:rsid w:val="003C7F36"/>
    <w:rsid w:val="003C7FB8"/>
    <w:rsid w:val="003D015C"/>
    <w:rsid w:val="003D0164"/>
    <w:rsid w:val="003D019C"/>
    <w:rsid w:val="003D0244"/>
    <w:rsid w:val="003D02C9"/>
    <w:rsid w:val="003D0465"/>
    <w:rsid w:val="003D04E5"/>
    <w:rsid w:val="003D0521"/>
    <w:rsid w:val="003D0546"/>
    <w:rsid w:val="003D08EA"/>
    <w:rsid w:val="003D08FC"/>
    <w:rsid w:val="003D0934"/>
    <w:rsid w:val="003D0A41"/>
    <w:rsid w:val="003D0E65"/>
    <w:rsid w:val="003D113E"/>
    <w:rsid w:val="003D1166"/>
    <w:rsid w:val="003D11DC"/>
    <w:rsid w:val="003D1243"/>
    <w:rsid w:val="003D13CE"/>
    <w:rsid w:val="003D1540"/>
    <w:rsid w:val="003D159F"/>
    <w:rsid w:val="003D1B92"/>
    <w:rsid w:val="003D1C54"/>
    <w:rsid w:val="003D1C75"/>
    <w:rsid w:val="003D1C8F"/>
    <w:rsid w:val="003D1CFA"/>
    <w:rsid w:val="003D1CFC"/>
    <w:rsid w:val="003D1D92"/>
    <w:rsid w:val="003D1DAF"/>
    <w:rsid w:val="003D1F75"/>
    <w:rsid w:val="003D200E"/>
    <w:rsid w:val="003D2109"/>
    <w:rsid w:val="003D2275"/>
    <w:rsid w:val="003D243A"/>
    <w:rsid w:val="003D24DC"/>
    <w:rsid w:val="003D2776"/>
    <w:rsid w:val="003D2819"/>
    <w:rsid w:val="003D282A"/>
    <w:rsid w:val="003D293C"/>
    <w:rsid w:val="003D2B83"/>
    <w:rsid w:val="003D2BFF"/>
    <w:rsid w:val="003D2E3C"/>
    <w:rsid w:val="003D2F6D"/>
    <w:rsid w:val="003D300F"/>
    <w:rsid w:val="003D312E"/>
    <w:rsid w:val="003D352C"/>
    <w:rsid w:val="003D360B"/>
    <w:rsid w:val="003D3627"/>
    <w:rsid w:val="003D3782"/>
    <w:rsid w:val="003D389C"/>
    <w:rsid w:val="003D3A43"/>
    <w:rsid w:val="003D3AE8"/>
    <w:rsid w:val="003D3B06"/>
    <w:rsid w:val="003D3BB5"/>
    <w:rsid w:val="003D3E3D"/>
    <w:rsid w:val="003D3E86"/>
    <w:rsid w:val="003D3EF0"/>
    <w:rsid w:val="003D402F"/>
    <w:rsid w:val="003D4265"/>
    <w:rsid w:val="003D43CF"/>
    <w:rsid w:val="003D4486"/>
    <w:rsid w:val="003D4490"/>
    <w:rsid w:val="003D4548"/>
    <w:rsid w:val="003D46B2"/>
    <w:rsid w:val="003D48CB"/>
    <w:rsid w:val="003D4D82"/>
    <w:rsid w:val="003D4F24"/>
    <w:rsid w:val="003D4FC1"/>
    <w:rsid w:val="003D501B"/>
    <w:rsid w:val="003D513E"/>
    <w:rsid w:val="003D51A5"/>
    <w:rsid w:val="003D52E3"/>
    <w:rsid w:val="003D52FD"/>
    <w:rsid w:val="003D5486"/>
    <w:rsid w:val="003D5640"/>
    <w:rsid w:val="003D56AF"/>
    <w:rsid w:val="003D56F7"/>
    <w:rsid w:val="003D5873"/>
    <w:rsid w:val="003D5FD6"/>
    <w:rsid w:val="003D604B"/>
    <w:rsid w:val="003D61FB"/>
    <w:rsid w:val="003D658A"/>
    <w:rsid w:val="003D65ED"/>
    <w:rsid w:val="003D666A"/>
    <w:rsid w:val="003D6955"/>
    <w:rsid w:val="003D69EE"/>
    <w:rsid w:val="003D6AAF"/>
    <w:rsid w:val="003D6B2D"/>
    <w:rsid w:val="003D6C01"/>
    <w:rsid w:val="003D6C68"/>
    <w:rsid w:val="003D6E4F"/>
    <w:rsid w:val="003D70F3"/>
    <w:rsid w:val="003D7131"/>
    <w:rsid w:val="003D713B"/>
    <w:rsid w:val="003D715F"/>
    <w:rsid w:val="003D726A"/>
    <w:rsid w:val="003D72C8"/>
    <w:rsid w:val="003D73E2"/>
    <w:rsid w:val="003D75F0"/>
    <w:rsid w:val="003D7722"/>
    <w:rsid w:val="003D78E9"/>
    <w:rsid w:val="003D7B58"/>
    <w:rsid w:val="003D7BEE"/>
    <w:rsid w:val="003D7D40"/>
    <w:rsid w:val="003D7E76"/>
    <w:rsid w:val="003E02B1"/>
    <w:rsid w:val="003E0386"/>
    <w:rsid w:val="003E038B"/>
    <w:rsid w:val="003E07EC"/>
    <w:rsid w:val="003E090F"/>
    <w:rsid w:val="003E0D77"/>
    <w:rsid w:val="003E107F"/>
    <w:rsid w:val="003E1277"/>
    <w:rsid w:val="003E1373"/>
    <w:rsid w:val="003E137E"/>
    <w:rsid w:val="003E13DF"/>
    <w:rsid w:val="003E143B"/>
    <w:rsid w:val="003E1562"/>
    <w:rsid w:val="003E1688"/>
    <w:rsid w:val="003E16B4"/>
    <w:rsid w:val="003E172C"/>
    <w:rsid w:val="003E17F1"/>
    <w:rsid w:val="003E17FD"/>
    <w:rsid w:val="003E1887"/>
    <w:rsid w:val="003E1E3C"/>
    <w:rsid w:val="003E1F5A"/>
    <w:rsid w:val="003E201D"/>
    <w:rsid w:val="003E22EA"/>
    <w:rsid w:val="003E23ED"/>
    <w:rsid w:val="003E2481"/>
    <w:rsid w:val="003E2502"/>
    <w:rsid w:val="003E2751"/>
    <w:rsid w:val="003E283B"/>
    <w:rsid w:val="003E299E"/>
    <w:rsid w:val="003E2C8E"/>
    <w:rsid w:val="003E2E47"/>
    <w:rsid w:val="003E2E85"/>
    <w:rsid w:val="003E2E8C"/>
    <w:rsid w:val="003E2EDA"/>
    <w:rsid w:val="003E2F77"/>
    <w:rsid w:val="003E33BA"/>
    <w:rsid w:val="003E33FB"/>
    <w:rsid w:val="003E354D"/>
    <w:rsid w:val="003E3740"/>
    <w:rsid w:val="003E377F"/>
    <w:rsid w:val="003E37F5"/>
    <w:rsid w:val="003E3982"/>
    <w:rsid w:val="003E39CE"/>
    <w:rsid w:val="003E39FC"/>
    <w:rsid w:val="003E3A84"/>
    <w:rsid w:val="003E3D8F"/>
    <w:rsid w:val="003E4080"/>
    <w:rsid w:val="003E44B5"/>
    <w:rsid w:val="003E4582"/>
    <w:rsid w:val="003E4845"/>
    <w:rsid w:val="003E4A8A"/>
    <w:rsid w:val="003E4B4A"/>
    <w:rsid w:val="003E4B7B"/>
    <w:rsid w:val="003E4C1C"/>
    <w:rsid w:val="003E4C21"/>
    <w:rsid w:val="003E4D6D"/>
    <w:rsid w:val="003E520F"/>
    <w:rsid w:val="003E5430"/>
    <w:rsid w:val="003E5436"/>
    <w:rsid w:val="003E5482"/>
    <w:rsid w:val="003E54C4"/>
    <w:rsid w:val="003E58D8"/>
    <w:rsid w:val="003E59F1"/>
    <w:rsid w:val="003E5A2C"/>
    <w:rsid w:val="003E5A9F"/>
    <w:rsid w:val="003E5B36"/>
    <w:rsid w:val="003E5C9E"/>
    <w:rsid w:val="003E5E01"/>
    <w:rsid w:val="003E63C8"/>
    <w:rsid w:val="003E671B"/>
    <w:rsid w:val="003E68DD"/>
    <w:rsid w:val="003E6A81"/>
    <w:rsid w:val="003E6E73"/>
    <w:rsid w:val="003E6F4B"/>
    <w:rsid w:val="003E6F4F"/>
    <w:rsid w:val="003E6F64"/>
    <w:rsid w:val="003E70AA"/>
    <w:rsid w:val="003E7244"/>
    <w:rsid w:val="003E736B"/>
    <w:rsid w:val="003E739C"/>
    <w:rsid w:val="003E746D"/>
    <w:rsid w:val="003E7570"/>
    <w:rsid w:val="003E7698"/>
    <w:rsid w:val="003E782F"/>
    <w:rsid w:val="003E7885"/>
    <w:rsid w:val="003E78A6"/>
    <w:rsid w:val="003E7A71"/>
    <w:rsid w:val="003E7A8F"/>
    <w:rsid w:val="003E7BB2"/>
    <w:rsid w:val="003E7BC4"/>
    <w:rsid w:val="003E7BE8"/>
    <w:rsid w:val="003E7C15"/>
    <w:rsid w:val="003E7DDE"/>
    <w:rsid w:val="003E7EE9"/>
    <w:rsid w:val="003F01AE"/>
    <w:rsid w:val="003F03F4"/>
    <w:rsid w:val="003F0794"/>
    <w:rsid w:val="003F0885"/>
    <w:rsid w:val="003F0D26"/>
    <w:rsid w:val="003F0D8D"/>
    <w:rsid w:val="003F0E02"/>
    <w:rsid w:val="003F0E1A"/>
    <w:rsid w:val="003F0E3F"/>
    <w:rsid w:val="003F0E72"/>
    <w:rsid w:val="003F0EC8"/>
    <w:rsid w:val="003F0F4D"/>
    <w:rsid w:val="003F0FAF"/>
    <w:rsid w:val="003F11AC"/>
    <w:rsid w:val="003F1241"/>
    <w:rsid w:val="003F1341"/>
    <w:rsid w:val="003F14C1"/>
    <w:rsid w:val="003F14E1"/>
    <w:rsid w:val="003F1560"/>
    <w:rsid w:val="003F17DE"/>
    <w:rsid w:val="003F1A50"/>
    <w:rsid w:val="003F1AB3"/>
    <w:rsid w:val="003F1B6A"/>
    <w:rsid w:val="003F1DAE"/>
    <w:rsid w:val="003F1DB8"/>
    <w:rsid w:val="003F1E22"/>
    <w:rsid w:val="003F1E84"/>
    <w:rsid w:val="003F1F81"/>
    <w:rsid w:val="003F1F98"/>
    <w:rsid w:val="003F204E"/>
    <w:rsid w:val="003F2149"/>
    <w:rsid w:val="003F25F2"/>
    <w:rsid w:val="003F265C"/>
    <w:rsid w:val="003F2779"/>
    <w:rsid w:val="003F2AD9"/>
    <w:rsid w:val="003F2CB7"/>
    <w:rsid w:val="003F2CEA"/>
    <w:rsid w:val="003F2D6F"/>
    <w:rsid w:val="003F2E88"/>
    <w:rsid w:val="003F2FE9"/>
    <w:rsid w:val="003F34FE"/>
    <w:rsid w:val="003F37DC"/>
    <w:rsid w:val="003F3D8C"/>
    <w:rsid w:val="003F4261"/>
    <w:rsid w:val="003F42D6"/>
    <w:rsid w:val="003F42F5"/>
    <w:rsid w:val="003F4558"/>
    <w:rsid w:val="003F4638"/>
    <w:rsid w:val="003F4B02"/>
    <w:rsid w:val="003F4B9D"/>
    <w:rsid w:val="003F4CA0"/>
    <w:rsid w:val="003F4D1B"/>
    <w:rsid w:val="003F4D3E"/>
    <w:rsid w:val="003F4F4B"/>
    <w:rsid w:val="003F571C"/>
    <w:rsid w:val="003F57D4"/>
    <w:rsid w:val="003F5818"/>
    <w:rsid w:val="003F5922"/>
    <w:rsid w:val="003F5BB3"/>
    <w:rsid w:val="003F5BBA"/>
    <w:rsid w:val="003F5D1D"/>
    <w:rsid w:val="003F6182"/>
    <w:rsid w:val="003F619B"/>
    <w:rsid w:val="003F6255"/>
    <w:rsid w:val="003F632A"/>
    <w:rsid w:val="003F6365"/>
    <w:rsid w:val="003F64A2"/>
    <w:rsid w:val="003F660B"/>
    <w:rsid w:val="003F6745"/>
    <w:rsid w:val="003F6B0F"/>
    <w:rsid w:val="003F6B56"/>
    <w:rsid w:val="003F6BCD"/>
    <w:rsid w:val="003F6E00"/>
    <w:rsid w:val="003F71AB"/>
    <w:rsid w:val="003F72E0"/>
    <w:rsid w:val="003F72FA"/>
    <w:rsid w:val="003F7686"/>
    <w:rsid w:val="003F7698"/>
    <w:rsid w:val="003F7789"/>
    <w:rsid w:val="003F7995"/>
    <w:rsid w:val="003F79F1"/>
    <w:rsid w:val="003F7A78"/>
    <w:rsid w:val="003F7B20"/>
    <w:rsid w:val="003F7C29"/>
    <w:rsid w:val="003F7CF1"/>
    <w:rsid w:val="003F7DDF"/>
    <w:rsid w:val="003F7F2B"/>
    <w:rsid w:val="004002DF"/>
    <w:rsid w:val="00400601"/>
    <w:rsid w:val="00400603"/>
    <w:rsid w:val="00400803"/>
    <w:rsid w:val="00400CDF"/>
    <w:rsid w:val="00400D98"/>
    <w:rsid w:val="00400EC3"/>
    <w:rsid w:val="00400ED7"/>
    <w:rsid w:val="0040149A"/>
    <w:rsid w:val="0040168F"/>
    <w:rsid w:val="00401701"/>
    <w:rsid w:val="004017EE"/>
    <w:rsid w:val="004019AA"/>
    <w:rsid w:val="00401ABC"/>
    <w:rsid w:val="00401D26"/>
    <w:rsid w:val="00401EED"/>
    <w:rsid w:val="00401EEE"/>
    <w:rsid w:val="00401FB7"/>
    <w:rsid w:val="004020C5"/>
    <w:rsid w:val="00402438"/>
    <w:rsid w:val="0040244D"/>
    <w:rsid w:val="004028A9"/>
    <w:rsid w:val="00402992"/>
    <w:rsid w:val="0040299C"/>
    <w:rsid w:val="00402B47"/>
    <w:rsid w:val="00402C00"/>
    <w:rsid w:val="00402D0F"/>
    <w:rsid w:val="00402FE7"/>
    <w:rsid w:val="004030CE"/>
    <w:rsid w:val="00403105"/>
    <w:rsid w:val="0040313E"/>
    <w:rsid w:val="0040324D"/>
    <w:rsid w:val="00403324"/>
    <w:rsid w:val="00403641"/>
    <w:rsid w:val="004038E9"/>
    <w:rsid w:val="00403AFD"/>
    <w:rsid w:val="00403D4D"/>
    <w:rsid w:val="00403D91"/>
    <w:rsid w:val="00403DDF"/>
    <w:rsid w:val="00404096"/>
    <w:rsid w:val="00404250"/>
    <w:rsid w:val="0040427E"/>
    <w:rsid w:val="004042F8"/>
    <w:rsid w:val="00404728"/>
    <w:rsid w:val="00404794"/>
    <w:rsid w:val="004047FF"/>
    <w:rsid w:val="004048CE"/>
    <w:rsid w:val="004049B7"/>
    <w:rsid w:val="00404B65"/>
    <w:rsid w:val="00404BE0"/>
    <w:rsid w:val="00404C2C"/>
    <w:rsid w:val="00404C89"/>
    <w:rsid w:val="00404EEC"/>
    <w:rsid w:val="0040549D"/>
    <w:rsid w:val="00405667"/>
    <w:rsid w:val="0040569E"/>
    <w:rsid w:val="004056B7"/>
    <w:rsid w:val="00405747"/>
    <w:rsid w:val="0040578C"/>
    <w:rsid w:val="004059B7"/>
    <w:rsid w:val="00405B11"/>
    <w:rsid w:val="00405C7F"/>
    <w:rsid w:val="00405DBC"/>
    <w:rsid w:val="00406179"/>
    <w:rsid w:val="004062E1"/>
    <w:rsid w:val="004064BB"/>
    <w:rsid w:val="00406515"/>
    <w:rsid w:val="004065C4"/>
    <w:rsid w:val="004065D0"/>
    <w:rsid w:val="0040662C"/>
    <w:rsid w:val="0040666C"/>
    <w:rsid w:val="004066B6"/>
    <w:rsid w:val="00406740"/>
    <w:rsid w:val="00406800"/>
    <w:rsid w:val="0040690D"/>
    <w:rsid w:val="00407198"/>
    <w:rsid w:val="0040728B"/>
    <w:rsid w:val="0040730D"/>
    <w:rsid w:val="00407364"/>
    <w:rsid w:val="00407374"/>
    <w:rsid w:val="00407394"/>
    <w:rsid w:val="004078E2"/>
    <w:rsid w:val="00407BDE"/>
    <w:rsid w:val="00407C50"/>
    <w:rsid w:val="00407C81"/>
    <w:rsid w:val="00407D6B"/>
    <w:rsid w:val="00407DD5"/>
    <w:rsid w:val="00407FDF"/>
    <w:rsid w:val="004100A9"/>
    <w:rsid w:val="004100CC"/>
    <w:rsid w:val="004103D4"/>
    <w:rsid w:val="00410481"/>
    <w:rsid w:val="00410511"/>
    <w:rsid w:val="0041059D"/>
    <w:rsid w:val="004105B6"/>
    <w:rsid w:val="004105B9"/>
    <w:rsid w:val="004106A8"/>
    <w:rsid w:val="00410A95"/>
    <w:rsid w:val="00410BD0"/>
    <w:rsid w:val="00410C35"/>
    <w:rsid w:val="00410CF3"/>
    <w:rsid w:val="00410DA8"/>
    <w:rsid w:val="00410E1F"/>
    <w:rsid w:val="00410E81"/>
    <w:rsid w:val="004111A4"/>
    <w:rsid w:val="00411864"/>
    <w:rsid w:val="0041198E"/>
    <w:rsid w:val="004119C8"/>
    <w:rsid w:val="00411C83"/>
    <w:rsid w:val="00411D41"/>
    <w:rsid w:val="00411D44"/>
    <w:rsid w:val="00411E93"/>
    <w:rsid w:val="00411EF6"/>
    <w:rsid w:val="00411F2B"/>
    <w:rsid w:val="0041245D"/>
    <w:rsid w:val="0041251F"/>
    <w:rsid w:val="004126E2"/>
    <w:rsid w:val="00412791"/>
    <w:rsid w:val="00412853"/>
    <w:rsid w:val="00412AA4"/>
    <w:rsid w:val="00412B61"/>
    <w:rsid w:val="00412FBD"/>
    <w:rsid w:val="00412FC5"/>
    <w:rsid w:val="00413026"/>
    <w:rsid w:val="004130BB"/>
    <w:rsid w:val="004132F9"/>
    <w:rsid w:val="004136DE"/>
    <w:rsid w:val="00413714"/>
    <w:rsid w:val="00413770"/>
    <w:rsid w:val="00413833"/>
    <w:rsid w:val="00413AEB"/>
    <w:rsid w:val="00413B56"/>
    <w:rsid w:val="00413CDA"/>
    <w:rsid w:val="00414074"/>
    <w:rsid w:val="004141A4"/>
    <w:rsid w:val="00414421"/>
    <w:rsid w:val="00414428"/>
    <w:rsid w:val="00414528"/>
    <w:rsid w:val="00414BE0"/>
    <w:rsid w:val="00414CD5"/>
    <w:rsid w:val="00414CE3"/>
    <w:rsid w:val="00414DBE"/>
    <w:rsid w:val="004152D7"/>
    <w:rsid w:val="004153C1"/>
    <w:rsid w:val="0041541D"/>
    <w:rsid w:val="0041553F"/>
    <w:rsid w:val="00415545"/>
    <w:rsid w:val="00415644"/>
    <w:rsid w:val="00415882"/>
    <w:rsid w:val="004158F8"/>
    <w:rsid w:val="00415967"/>
    <w:rsid w:val="00415B40"/>
    <w:rsid w:val="00415BCA"/>
    <w:rsid w:val="00415C22"/>
    <w:rsid w:val="00415C58"/>
    <w:rsid w:val="00415E4C"/>
    <w:rsid w:val="00415E5F"/>
    <w:rsid w:val="00415ED8"/>
    <w:rsid w:val="00415F8A"/>
    <w:rsid w:val="0041613C"/>
    <w:rsid w:val="004163D7"/>
    <w:rsid w:val="004168D2"/>
    <w:rsid w:val="00416908"/>
    <w:rsid w:val="004169B6"/>
    <w:rsid w:val="00416A05"/>
    <w:rsid w:val="00416A08"/>
    <w:rsid w:val="00416B1F"/>
    <w:rsid w:val="00416B7D"/>
    <w:rsid w:val="00416BB2"/>
    <w:rsid w:val="00416E11"/>
    <w:rsid w:val="00416E2F"/>
    <w:rsid w:val="00416ED3"/>
    <w:rsid w:val="00416F0B"/>
    <w:rsid w:val="00416F1D"/>
    <w:rsid w:val="0041733C"/>
    <w:rsid w:val="0041739A"/>
    <w:rsid w:val="004173AB"/>
    <w:rsid w:val="004173DE"/>
    <w:rsid w:val="00417656"/>
    <w:rsid w:val="0041766B"/>
    <w:rsid w:val="00417803"/>
    <w:rsid w:val="004179AB"/>
    <w:rsid w:val="00417BE5"/>
    <w:rsid w:val="00417E43"/>
    <w:rsid w:val="004200A4"/>
    <w:rsid w:val="0042022F"/>
    <w:rsid w:val="004205B3"/>
    <w:rsid w:val="0042083D"/>
    <w:rsid w:val="004208A0"/>
    <w:rsid w:val="00420926"/>
    <w:rsid w:val="00420938"/>
    <w:rsid w:val="00420BA7"/>
    <w:rsid w:val="00420CEC"/>
    <w:rsid w:val="00420D16"/>
    <w:rsid w:val="00420DE9"/>
    <w:rsid w:val="00420E9A"/>
    <w:rsid w:val="00420FFA"/>
    <w:rsid w:val="0042114B"/>
    <w:rsid w:val="0042126D"/>
    <w:rsid w:val="00421524"/>
    <w:rsid w:val="004216BB"/>
    <w:rsid w:val="004217B1"/>
    <w:rsid w:val="0042197B"/>
    <w:rsid w:val="00421A98"/>
    <w:rsid w:val="00421ACB"/>
    <w:rsid w:val="00421B31"/>
    <w:rsid w:val="00422241"/>
    <w:rsid w:val="00422655"/>
    <w:rsid w:val="004229D5"/>
    <w:rsid w:val="00422B71"/>
    <w:rsid w:val="00422E43"/>
    <w:rsid w:val="00422FAF"/>
    <w:rsid w:val="004231E4"/>
    <w:rsid w:val="004233B6"/>
    <w:rsid w:val="004235B4"/>
    <w:rsid w:val="004235E6"/>
    <w:rsid w:val="0042396B"/>
    <w:rsid w:val="00423B4D"/>
    <w:rsid w:val="00423B77"/>
    <w:rsid w:val="00423C95"/>
    <w:rsid w:val="00423CA7"/>
    <w:rsid w:val="00423E27"/>
    <w:rsid w:val="00423E62"/>
    <w:rsid w:val="00424057"/>
    <w:rsid w:val="00424116"/>
    <w:rsid w:val="004243F4"/>
    <w:rsid w:val="004244A5"/>
    <w:rsid w:val="0042451D"/>
    <w:rsid w:val="004246FD"/>
    <w:rsid w:val="00424817"/>
    <w:rsid w:val="004249EC"/>
    <w:rsid w:val="00424A3C"/>
    <w:rsid w:val="00424B01"/>
    <w:rsid w:val="00424B2A"/>
    <w:rsid w:val="00424B70"/>
    <w:rsid w:val="00424B74"/>
    <w:rsid w:val="00424BB9"/>
    <w:rsid w:val="00424F64"/>
    <w:rsid w:val="00425000"/>
    <w:rsid w:val="00425044"/>
    <w:rsid w:val="004252BF"/>
    <w:rsid w:val="00425415"/>
    <w:rsid w:val="0042546A"/>
    <w:rsid w:val="004254B8"/>
    <w:rsid w:val="00425713"/>
    <w:rsid w:val="00425783"/>
    <w:rsid w:val="004257D2"/>
    <w:rsid w:val="00425925"/>
    <w:rsid w:val="0042597C"/>
    <w:rsid w:val="00425A5E"/>
    <w:rsid w:val="00425BE6"/>
    <w:rsid w:val="00425D9F"/>
    <w:rsid w:val="00426011"/>
    <w:rsid w:val="0042602F"/>
    <w:rsid w:val="00426126"/>
    <w:rsid w:val="004261C8"/>
    <w:rsid w:val="00426293"/>
    <w:rsid w:val="00426552"/>
    <w:rsid w:val="004265F1"/>
    <w:rsid w:val="0042669E"/>
    <w:rsid w:val="004267A7"/>
    <w:rsid w:val="004269A5"/>
    <w:rsid w:val="00426B13"/>
    <w:rsid w:val="00426E5A"/>
    <w:rsid w:val="00426F07"/>
    <w:rsid w:val="00426FFB"/>
    <w:rsid w:val="0042710E"/>
    <w:rsid w:val="0042716C"/>
    <w:rsid w:val="004273AC"/>
    <w:rsid w:val="00427656"/>
    <w:rsid w:val="00427729"/>
    <w:rsid w:val="004278D1"/>
    <w:rsid w:val="0042799D"/>
    <w:rsid w:val="00427A7A"/>
    <w:rsid w:val="00427E42"/>
    <w:rsid w:val="00430563"/>
    <w:rsid w:val="00430572"/>
    <w:rsid w:val="0043072B"/>
    <w:rsid w:val="0043089C"/>
    <w:rsid w:val="0043098D"/>
    <w:rsid w:val="00430B01"/>
    <w:rsid w:val="00430CF7"/>
    <w:rsid w:val="00430D21"/>
    <w:rsid w:val="00430D68"/>
    <w:rsid w:val="00430FB0"/>
    <w:rsid w:val="0043102C"/>
    <w:rsid w:val="00431129"/>
    <w:rsid w:val="0043118D"/>
    <w:rsid w:val="00431331"/>
    <w:rsid w:val="0043133E"/>
    <w:rsid w:val="00431347"/>
    <w:rsid w:val="00431391"/>
    <w:rsid w:val="0043140F"/>
    <w:rsid w:val="004314BA"/>
    <w:rsid w:val="0043153F"/>
    <w:rsid w:val="0043155C"/>
    <w:rsid w:val="00431689"/>
    <w:rsid w:val="004316B7"/>
    <w:rsid w:val="00431798"/>
    <w:rsid w:val="0043183E"/>
    <w:rsid w:val="00431FC5"/>
    <w:rsid w:val="00432219"/>
    <w:rsid w:val="00432236"/>
    <w:rsid w:val="00432455"/>
    <w:rsid w:val="004324CE"/>
    <w:rsid w:val="004327A4"/>
    <w:rsid w:val="0043280F"/>
    <w:rsid w:val="0043284D"/>
    <w:rsid w:val="00432971"/>
    <w:rsid w:val="00432ACB"/>
    <w:rsid w:val="00432AD7"/>
    <w:rsid w:val="00432B63"/>
    <w:rsid w:val="00432BE2"/>
    <w:rsid w:val="00432D9F"/>
    <w:rsid w:val="00432EF1"/>
    <w:rsid w:val="00432F1A"/>
    <w:rsid w:val="00433070"/>
    <w:rsid w:val="00433129"/>
    <w:rsid w:val="0043312E"/>
    <w:rsid w:val="00433324"/>
    <w:rsid w:val="0043358A"/>
    <w:rsid w:val="0043382E"/>
    <w:rsid w:val="00433990"/>
    <w:rsid w:val="00433A22"/>
    <w:rsid w:val="00433C3E"/>
    <w:rsid w:val="004340CC"/>
    <w:rsid w:val="004340F5"/>
    <w:rsid w:val="004343FF"/>
    <w:rsid w:val="004344D0"/>
    <w:rsid w:val="004345CF"/>
    <w:rsid w:val="00434782"/>
    <w:rsid w:val="004347E4"/>
    <w:rsid w:val="004349A0"/>
    <w:rsid w:val="004349EB"/>
    <w:rsid w:val="00434B03"/>
    <w:rsid w:val="00434B17"/>
    <w:rsid w:val="00435062"/>
    <w:rsid w:val="00435075"/>
    <w:rsid w:val="00435262"/>
    <w:rsid w:val="00435329"/>
    <w:rsid w:val="004353A7"/>
    <w:rsid w:val="00435485"/>
    <w:rsid w:val="004355AD"/>
    <w:rsid w:val="0043587F"/>
    <w:rsid w:val="0043589A"/>
    <w:rsid w:val="00435965"/>
    <w:rsid w:val="004359FE"/>
    <w:rsid w:val="00435A38"/>
    <w:rsid w:val="00435A60"/>
    <w:rsid w:val="0043609F"/>
    <w:rsid w:val="00436123"/>
    <w:rsid w:val="0043612E"/>
    <w:rsid w:val="004363D6"/>
    <w:rsid w:val="00436414"/>
    <w:rsid w:val="004364AA"/>
    <w:rsid w:val="004364F2"/>
    <w:rsid w:val="00436503"/>
    <w:rsid w:val="00436529"/>
    <w:rsid w:val="00436572"/>
    <w:rsid w:val="004365AB"/>
    <w:rsid w:val="004369DA"/>
    <w:rsid w:val="004369DD"/>
    <w:rsid w:val="00436AB1"/>
    <w:rsid w:val="00436EA6"/>
    <w:rsid w:val="00437122"/>
    <w:rsid w:val="0043729D"/>
    <w:rsid w:val="00437476"/>
    <w:rsid w:val="0043754F"/>
    <w:rsid w:val="0043785F"/>
    <w:rsid w:val="00437860"/>
    <w:rsid w:val="00437864"/>
    <w:rsid w:val="0043786F"/>
    <w:rsid w:val="00437AEF"/>
    <w:rsid w:val="00437C86"/>
    <w:rsid w:val="00437CF8"/>
    <w:rsid w:val="00437F97"/>
    <w:rsid w:val="00440152"/>
    <w:rsid w:val="00440361"/>
    <w:rsid w:val="004405CB"/>
    <w:rsid w:val="004405D4"/>
    <w:rsid w:val="00440623"/>
    <w:rsid w:val="00440778"/>
    <w:rsid w:val="004407EB"/>
    <w:rsid w:val="00440812"/>
    <w:rsid w:val="00440919"/>
    <w:rsid w:val="00440A3E"/>
    <w:rsid w:val="00440D3E"/>
    <w:rsid w:val="00440D65"/>
    <w:rsid w:val="00440F90"/>
    <w:rsid w:val="00441115"/>
    <w:rsid w:val="00441175"/>
    <w:rsid w:val="00441324"/>
    <w:rsid w:val="004416F6"/>
    <w:rsid w:val="00441884"/>
    <w:rsid w:val="00441A74"/>
    <w:rsid w:val="00441D9E"/>
    <w:rsid w:val="00441F08"/>
    <w:rsid w:val="00442019"/>
    <w:rsid w:val="0044247F"/>
    <w:rsid w:val="00442518"/>
    <w:rsid w:val="004426F7"/>
    <w:rsid w:val="004428C7"/>
    <w:rsid w:val="00442AAE"/>
    <w:rsid w:val="00442E0F"/>
    <w:rsid w:val="00442EDA"/>
    <w:rsid w:val="00443096"/>
    <w:rsid w:val="004430DA"/>
    <w:rsid w:val="0044313B"/>
    <w:rsid w:val="00443346"/>
    <w:rsid w:val="00443356"/>
    <w:rsid w:val="004433B6"/>
    <w:rsid w:val="004435C2"/>
    <w:rsid w:val="004435FF"/>
    <w:rsid w:val="004438E8"/>
    <w:rsid w:val="004439F7"/>
    <w:rsid w:val="00443A76"/>
    <w:rsid w:val="00443B32"/>
    <w:rsid w:val="00443BBD"/>
    <w:rsid w:val="00443CD6"/>
    <w:rsid w:val="00443CE1"/>
    <w:rsid w:val="00443D98"/>
    <w:rsid w:val="00443E3B"/>
    <w:rsid w:val="0044406B"/>
    <w:rsid w:val="0044407F"/>
    <w:rsid w:val="0044422D"/>
    <w:rsid w:val="0044450B"/>
    <w:rsid w:val="00444823"/>
    <w:rsid w:val="0044490B"/>
    <w:rsid w:val="00444AE3"/>
    <w:rsid w:val="00445059"/>
    <w:rsid w:val="00445136"/>
    <w:rsid w:val="0044521A"/>
    <w:rsid w:val="00445255"/>
    <w:rsid w:val="00445319"/>
    <w:rsid w:val="0044567A"/>
    <w:rsid w:val="004456A4"/>
    <w:rsid w:val="00445846"/>
    <w:rsid w:val="00445924"/>
    <w:rsid w:val="00445AC9"/>
    <w:rsid w:val="00445B18"/>
    <w:rsid w:val="00445BF0"/>
    <w:rsid w:val="00445E2B"/>
    <w:rsid w:val="00446334"/>
    <w:rsid w:val="0044651C"/>
    <w:rsid w:val="00446545"/>
    <w:rsid w:val="00446649"/>
    <w:rsid w:val="00446798"/>
    <w:rsid w:val="00446842"/>
    <w:rsid w:val="0044684B"/>
    <w:rsid w:val="004468E9"/>
    <w:rsid w:val="00446A13"/>
    <w:rsid w:val="00446A86"/>
    <w:rsid w:val="00446BF9"/>
    <w:rsid w:val="00446C70"/>
    <w:rsid w:val="00446E7E"/>
    <w:rsid w:val="00446FBB"/>
    <w:rsid w:val="004470C3"/>
    <w:rsid w:val="004471A7"/>
    <w:rsid w:val="0044728E"/>
    <w:rsid w:val="004472E6"/>
    <w:rsid w:val="00447348"/>
    <w:rsid w:val="004474B8"/>
    <w:rsid w:val="004474E5"/>
    <w:rsid w:val="00447A4F"/>
    <w:rsid w:val="00447D91"/>
    <w:rsid w:val="00447FA9"/>
    <w:rsid w:val="00447FB1"/>
    <w:rsid w:val="004500A7"/>
    <w:rsid w:val="004501A4"/>
    <w:rsid w:val="00450314"/>
    <w:rsid w:val="00450542"/>
    <w:rsid w:val="00450CCA"/>
    <w:rsid w:val="00450D39"/>
    <w:rsid w:val="00450D5D"/>
    <w:rsid w:val="00450EA8"/>
    <w:rsid w:val="004510EC"/>
    <w:rsid w:val="00451147"/>
    <w:rsid w:val="004512EF"/>
    <w:rsid w:val="00451502"/>
    <w:rsid w:val="004515EE"/>
    <w:rsid w:val="00451638"/>
    <w:rsid w:val="004517B3"/>
    <w:rsid w:val="00451860"/>
    <w:rsid w:val="004519FB"/>
    <w:rsid w:val="00451F17"/>
    <w:rsid w:val="00451FBF"/>
    <w:rsid w:val="00452041"/>
    <w:rsid w:val="00452209"/>
    <w:rsid w:val="004522B4"/>
    <w:rsid w:val="00452316"/>
    <w:rsid w:val="004523F4"/>
    <w:rsid w:val="004524B1"/>
    <w:rsid w:val="004525C0"/>
    <w:rsid w:val="004526DC"/>
    <w:rsid w:val="00452949"/>
    <w:rsid w:val="00452AA0"/>
    <w:rsid w:val="00453130"/>
    <w:rsid w:val="00453306"/>
    <w:rsid w:val="004534A9"/>
    <w:rsid w:val="0045366E"/>
    <w:rsid w:val="004537CB"/>
    <w:rsid w:val="004537F5"/>
    <w:rsid w:val="00453A72"/>
    <w:rsid w:val="00453C0B"/>
    <w:rsid w:val="00453C30"/>
    <w:rsid w:val="00453E49"/>
    <w:rsid w:val="004542D3"/>
    <w:rsid w:val="00454321"/>
    <w:rsid w:val="00454431"/>
    <w:rsid w:val="004544FD"/>
    <w:rsid w:val="004546ED"/>
    <w:rsid w:val="004548D6"/>
    <w:rsid w:val="00454A22"/>
    <w:rsid w:val="00454AE0"/>
    <w:rsid w:val="00454C71"/>
    <w:rsid w:val="00454CBA"/>
    <w:rsid w:val="00454CD0"/>
    <w:rsid w:val="00454D42"/>
    <w:rsid w:val="00454DF2"/>
    <w:rsid w:val="0045508D"/>
    <w:rsid w:val="00455575"/>
    <w:rsid w:val="0045559D"/>
    <w:rsid w:val="00455822"/>
    <w:rsid w:val="0045586B"/>
    <w:rsid w:val="004558EB"/>
    <w:rsid w:val="004558F4"/>
    <w:rsid w:val="004559B7"/>
    <w:rsid w:val="00455D96"/>
    <w:rsid w:val="00455FC1"/>
    <w:rsid w:val="00456001"/>
    <w:rsid w:val="00456853"/>
    <w:rsid w:val="00456A00"/>
    <w:rsid w:val="00456BA3"/>
    <w:rsid w:val="00456BD2"/>
    <w:rsid w:val="00456C32"/>
    <w:rsid w:val="0045700D"/>
    <w:rsid w:val="00457115"/>
    <w:rsid w:val="00457208"/>
    <w:rsid w:val="0045766D"/>
    <w:rsid w:val="00457699"/>
    <w:rsid w:val="00457DA5"/>
    <w:rsid w:val="004601FC"/>
    <w:rsid w:val="00460556"/>
    <w:rsid w:val="004605B3"/>
    <w:rsid w:val="00460682"/>
    <w:rsid w:val="00460752"/>
    <w:rsid w:val="00460997"/>
    <w:rsid w:val="00460B11"/>
    <w:rsid w:val="00460B43"/>
    <w:rsid w:val="00460C54"/>
    <w:rsid w:val="00460E8C"/>
    <w:rsid w:val="00460EBB"/>
    <w:rsid w:val="004611C8"/>
    <w:rsid w:val="00461404"/>
    <w:rsid w:val="00461466"/>
    <w:rsid w:val="0046156C"/>
    <w:rsid w:val="0046178E"/>
    <w:rsid w:val="004618A5"/>
    <w:rsid w:val="00461921"/>
    <w:rsid w:val="00461970"/>
    <w:rsid w:val="0046199D"/>
    <w:rsid w:val="00461B3B"/>
    <w:rsid w:val="00461B52"/>
    <w:rsid w:val="00461B67"/>
    <w:rsid w:val="00461CF4"/>
    <w:rsid w:val="00461DF2"/>
    <w:rsid w:val="00461EA3"/>
    <w:rsid w:val="00461F36"/>
    <w:rsid w:val="00461FD2"/>
    <w:rsid w:val="00462047"/>
    <w:rsid w:val="0046206D"/>
    <w:rsid w:val="004620A6"/>
    <w:rsid w:val="004620F0"/>
    <w:rsid w:val="00462382"/>
    <w:rsid w:val="004624C8"/>
    <w:rsid w:val="004624D2"/>
    <w:rsid w:val="00462597"/>
    <w:rsid w:val="00462625"/>
    <w:rsid w:val="00462637"/>
    <w:rsid w:val="0046269A"/>
    <w:rsid w:val="004626E1"/>
    <w:rsid w:val="004629FA"/>
    <w:rsid w:val="00462BBB"/>
    <w:rsid w:val="00462BDA"/>
    <w:rsid w:val="00463320"/>
    <w:rsid w:val="00463520"/>
    <w:rsid w:val="004635FA"/>
    <w:rsid w:val="00463717"/>
    <w:rsid w:val="00463740"/>
    <w:rsid w:val="00463946"/>
    <w:rsid w:val="00463D6A"/>
    <w:rsid w:val="00463E75"/>
    <w:rsid w:val="00463F98"/>
    <w:rsid w:val="00463F9A"/>
    <w:rsid w:val="004642FF"/>
    <w:rsid w:val="00464458"/>
    <w:rsid w:val="004644FB"/>
    <w:rsid w:val="0046453A"/>
    <w:rsid w:val="00464554"/>
    <w:rsid w:val="004645CF"/>
    <w:rsid w:val="00464642"/>
    <w:rsid w:val="004647FC"/>
    <w:rsid w:val="00464B11"/>
    <w:rsid w:val="00464D36"/>
    <w:rsid w:val="00464D57"/>
    <w:rsid w:val="00464D68"/>
    <w:rsid w:val="00464EB2"/>
    <w:rsid w:val="00464FAA"/>
    <w:rsid w:val="00465189"/>
    <w:rsid w:val="004652EA"/>
    <w:rsid w:val="00465394"/>
    <w:rsid w:val="00465507"/>
    <w:rsid w:val="0046569F"/>
    <w:rsid w:val="00465702"/>
    <w:rsid w:val="004657B9"/>
    <w:rsid w:val="00465CFA"/>
    <w:rsid w:val="00465F0A"/>
    <w:rsid w:val="004660C7"/>
    <w:rsid w:val="004661D5"/>
    <w:rsid w:val="004662D6"/>
    <w:rsid w:val="00466330"/>
    <w:rsid w:val="00466570"/>
    <w:rsid w:val="004666E5"/>
    <w:rsid w:val="00466786"/>
    <w:rsid w:val="004668AF"/>
    <w:rsid w:val="00466A7F"/>
    <w:rsid w:val="00467039"/>
    <w:rsid w:val="0046722E"/>
    <w:rsid w:val="00467241"/>
    <w:rsid w:val="00467A8B"/>
    <w:rsid w:val="00467AB5"/>
    <w:rsid w:val="00467AFF"/>
    <w:rsid w:val="00467D0F"/>
    <w:rsid w:val="00467D79"/>
    <w:rsid w:val="00467DCE"/>
    <w:rsid w:val="00467DFB"/>
    <w:rsid w:val="00467E0B"/>
    <w:rsid w:val="00467FE3"/>
    <w:rsid w:val="0047000B"/>
    <w:rsid w:val="0047020D"/>
    <w:rsid w:val="0047027C"/>
    <w:rsid w:val="00470587"/>
    <w:rsid w:val="004705A8"/>
    <w:rsid w:val="004707CB"/>
    <w:rsid w:val="004707F6"/>
    <w:rsid w:val="004708DD"/>
    <w:rsid w:val="00470957"/>
    <w:rsid w:val="004709FB"/>
    <w:rsid w:val="00470B57"/>
    <w:rsid w:val="00470BA6"/>
    <w:rsid w:val="00470C44"/>
    <w:rsid w:val="00470F39"/>
    <w:rsid w:val="00471055"/>
    <w:rsid w:val="0047115F"/>
    <w:rsid w:val="00471570"/>
    <w:rsid w:val="00471779"/>
    <w:rsid w:val="00471A95"/>
    <w:rsid w:val="00471B91"/>
    <w:rsid w:val="00471BCF"/>
    <w:rsid w:val="00471D08"/>
    <w:rsid w:val="00471D26"/>
    <w:rsid w:val="00471E9B"/>
    <w:rsid w:val="00471F99"/>
    <w:rsid w:val="00471F9B"/>
    <w:rsid w:val="00472090"/>
    <w:rsid w:val="0047217A"/>
    <w:rsid w:val="00472327"/>
    <w:rsid w:val="00472505"/>
    <w:rsid w:val="00472556"/>
    <w:rsid w:val="004726F8"/>
    <w:rsid w:val="00472776"/>
    <w:rsid w:val="00472945"/>
    <w:rsid w:val="00472BDB"/>
    <w:rsid w:val="00472C15"/>
    <w:rsid w:val="00472CCF"/>
    <w:rsid w:val="00472E74"/>
    <w:rsid w:val="00472F4B"/>
    <w:rsid w:val="004730B2"/>
    <w:rsid w:val="004730D0"/>
    <w:rsid w:val="004731F8"/>
    <w:rsid w:val="00473370"/>
    <w:rsid w:val="00473528"/>
    <w:rsid w:val="004735FF"/>
    <w:rsid w:val="004736BB"/>
    <w:rsid w:val="004737CB"/>
    <w:rsid w:val="00473831"/>
    <w:rsid w:val="00473891"/>
    <w:rsid w:val="004738DD"/>
    <w:rsid w:val="004739F3"/>
    <w:rsid w:val="00473A08"/>
    <w:rsid w:val="00473ACA"/>
    <w:rsid w:val="0047430B"/>
    <w:rsid w:val="00474406"/>
    <w:rsid w:val="0047440B"/>
    <w:rsid w:val="004744E3"/>
    <w:rsid w:val="00474694"/>
    <w:rsid w:val="004747AA"/>
    <w:rsid w:val="00474979"/>
    <w:rsid w:val="0047497F"/>
    <w:rsid w:val="004749AF"/>
    <w:rsid w:val="00474AE9"/>
    <w:rsid w:val="00475023"/>
    <w:rsid w:val="004753A8"/>
    <w:rsid w:val="0047546B"/>
    <w:rsid w:val="00475477"/>
    <w:rsid w:val="00475526"/>
    <w:rsid w:val="00475735"/>
    <w:rsid w:val="00475866"/>
    <w:rsid w:val="004758AF"/>
    <w:rsid w:val="00475BF7"/>
    <w:rsid w:val="00475C5E"/>
    <w:rsid w:val="00475C69"/>
    <w:rsid w:val="00475D81"/>
    <w:rsid w:val="004760BF"/>
    <w:rsid w:val="0047618A"/>
    <w:rsid w:val="0047639E"/>
    <w:rsid w:val="00476459"/>
    <w:rsid w:val="004764F9"/>
    <w:rsid w:val="0047674E"/>
    <w:rsid w:val="004769EB"/>
    <w:rsid w:val="00476B0D"/>
    <w:rsid w:val="00476B4B"/>
    <w:rsid w:val="00476D17"/>
    <w:rsid w:val="0047727E"/>
    <w:rsid w:val="004772A2"/>
    <w:rsid w:val="0047738F"/>
    <w:rsid w:val="004774FD"/>
    <w:rsid w:val="004776C5"/>
    <w:rsid w:val="004777BE"/>
    <w:rsid w:val="00477A9B"/>
    <w:rsid w:val="00477CD6"/>
    <w:rsid w:val="00477E21"/>
    <w:rsid w:val="00477FDC"/>
    <w:rsid w:val="004802CF"/>
    <w:rsid w:val="0048038F"/>
    <w:rsid w:val="004803A3"/>
    <w:rsid w:val="00480506"/>
    <w:rsid w:val="00480650"/>
    <w:rsid w:val="00480726"/>
    <w:rsid w:val="00480795"/>
    <w:rsid w:val="00480953"/>
    <w:rsid w:val="004809E3"/>
    <w:rsid w:val="00480A00"/>
    <w:rsid w:val="00480B23"/>
    <w:rsid w:val="00480B51"/>
    <w:rsid w:val="00480F53"/>
    <w:rsid w:val="00480FA7"/>
    <w:rsid w:val="00481142"/>
    <w:rsid w:val="004811EC"/>
    <w:rsid w:val="00481259"/>
    <w:rsid w:val="0048136A"/>
    <w:rsid w:val="004813AE"/>
    <w:rsid w:val="00481562"/>
    <w:rsid w:val="0048159E"/>
    <w:rsid w:val="0048162A"/>
    <w:rsid w:val="004817A9"/>
    <w:rsid w:val="00481A5E"/>
    <w:rsid w:val="00481AFC"/>
    <w:rsid w:val="00481B52"/>
    <w:rsid w:val="00481BD9"/>
    <w:rsid w:val="00481BED"/>
    <w:rsid w:val="00481D24"/>
    <w:rsid w:val="00481D5D"/>
    <w:rsid w:val="00481E40"/>
    <w:rsid w:val="00481E81"/>
    <w:rsid w:val="00482132"/>
    <w:rsid w:val="0048240F"/>
    <w:rsid w:val="0048268D"/>
    <w:rsid w:val="004826C7"/>
    <w:rsid w:val="0048286D"/>
    <w:rsid w:val="004831FF"/>
    <w:rsid w:val="00483211"/>
    <w:rsid w:val="004833B7"/>
    <w:rsid w:val="0048341C"/>
    <w:rsid w:val="00483466"/>
    <w:rsid w:val="004834B6"/>
    <w:rsid w:val="004834D3"/>
    <w:rsid w:val="00483533"/>
    <w:rsid w:val="004835A8"/>
    <w:rsid w:val="004836AD"/>
    <w:rsid w:val="004838B5"/>
    <w:rsid w:val="00483A03"/>
    <w:rsid w:val="00483A70"/>
    <w:rsid w:val="00483B52"/>
    <w:rsid w:val="00483D8E"/>
    <w:rsid w:val="00483E62"/>
    <w:rsid w:val="00483EDB"/>
    <w:rsid w:val="00484102"/>
    <w:rsid w:val="0048430D"/>
    <w:rsid w:val="0048448B"/>
    <w:rsid w:val="004848AF"/>
    <w:rsid w:val="00484B74"/>
    <w:rsid w:val="00484CAF"/>
    <w:rsid w:val="00484D21"/>
    <w:rsid w:val="00484E9C"/>
    <w:rsid w:val="00484EEC"/>
    <w:rsid w:val="00484F06"/>
    <w:rsid w:val="00485046"/>
    <w:rsid w:val="004850D8"/>
    <w:rsid w:val="0048553F"/>
    <w:rsid w:val="00485566"/>
    <w:rsid w:val="0048594C"/>
    <w:rsid w:val="004859BA"/>
    <w:rsid w:val="00485A25"/>
    <w:rsid w:val="00485AA9"/>
    <w:rsid w:val="00485B60"/>
    <w:rsid w:val="00485B9E"/>
    <w:rsid w:val="00485D7D"/>
    <w:rsid w:val="00485D81"/>
    <w:rsid w:val="00485F21"/>
    <w:rsid w:val="00486042"/>
    <w:rsid w:val="004860E7"/>
    <w:rsid w:val="0048614A"/>
    <w:rsid w:val="00486246"/>
    <w:rsid w:val="00486410"/>
    <w:rsid w:val="00486615"/>
    <w:rsid w:val="00486728"/>
    <w:rsid w:val="0048677C"/>
    <w:rsid w:val="00486858"/>
    <w:rsid w:val="00486A05"/>
    <w:rsid w:val="00486A99"/>
    <w:rsid w:val="00486BBB"/>
    <w:rsid w:val="00486C6A"/>
    <w:rsid w:val="00486C7C"/>
    <w:rsid w:val="00486F48"/>
    <w:rsid w:val="00487139"/>
    <w:rsid w:val="00487254"/>
    <w:rsid w:val="004872F6"/>
    <w:rsid w:val="004873EC"/>
    <w:rsid w:val="00487477"/>
    <w:rsid w:val="00487507"/>
    <w:rsid w:val="00487669"/>
    <w:rsid w:val="00487711"/>
    <w:rsid w:val="00487768"/>
    <w:rsid w:val="00487898"/>
    <w:rsid w:val="00487AEA"/>
    <w:rsid w:val="00487CBD"/>
    <w:rsid w:val="00490150"/>
    <w:rsid w:val="00490296"/>
    <w:rsid w:val="004902B6"/>
    <w:rsid w:val="004902FC"/>
    <w:rsid w:val="0049059F"/>
    <w:rsid w:val="0049072C"/>
    <w:rsid w:val="00490809"/>
    <w:rsid w:val="00490966"/>
    <w:rsid w:val="004909E6"/>
    <w:rsid w:val="00490A2B"/>
    <w:rsid w:val="00490AA3"/>
    <w:rsid w:val="00490B44"/>
    <w:rsid w:val="00490F6A"/>
    <w:rsid w:val="00490FEE"/>
    <w:rsid w:val="00491263"/>
    <w:rsid w:val="00491266"/>
    <w:rsid w:val="00491412"/>
    <w:rsid w:val="004914DF"/>
    <w:rsid w:val="0049161C"/>
    <w:rsid w:val="0049169F"/>
    <w:rsid w:val="00491759"/>
    <w:rsid w:val="00491799"/>
    <w:rsid w:val="004917DC"/>
    <w:rsid w:val="0049186D"/>
    <w:rsid w:val="004919E9"/>
    <w:rsid w:val="00491A14"/>
    <w:rsid w:val="00491C84"/>
    <w:rsid w:val="004921F5"/>
    <w:rsid w:val="0049235D"/>
    <w:rsid w:val="00492707"/>
    <w:rsid w:val="00492728"/>
    <w:rsid w:val="004927D0"/>
    <w:rsid w:val="00492932"/>
    <w:rsid w:val="0049296A"/>
    <w:rsid w:val="004929EC"/>
    <w:rsid w:val="00492B3D"/>
    <w:rsid w:val="004933D4"/>
    <w:rsid w:val="004934C5"/>
    <w:rsid w:val="00493688"/>
    <w:rsid w:val="00493726"/>
    <w:rsid w:val="00493773"/>
    <w:rsid w:val="00493913"/>
    <w:rsid w:val="00493A22"/>
    <w:rsid w:val="00493B05"/>
    <w:rsid w:val="00493B0F"/>
    <w:rsid w:val="00493C92"/>
    <w:rsid w:val="00493D90"/>
    <w:rsid w:val="00493DF3"/>
    <w:rsid w:val="00494025"/>
    <w:rsid w:val="004941EA"/>
    <w:rsid w:val="00494280"/>
    <w:rsid w:val="004942BE"/>
    <w:rsid w:val="0049454D"/>
    <w:rsid w:val="0049469F"/>
    <w:rsid w:val="0049473A"/>
    <w:rsid w:val="00494804"/>
    <w:rsid w:val="00494B4C"/>
    <w:rsid w:val="00494C2B"/>
    <w:rsid w:val="00494C2F"/>
    <w:rsid w:val="00494E3E"/>
    <w:rsid w:val="004950CF"/>
    <w:rsid w:val="004950EA"/>
    <w:rsid w:val="004950F6"/>
    <w:rsid w:val="00495161"/>
    <w:rsid w:val="0049519B"/>
    <w:rsid w:val="0049553D"/>
    <w:rsid w:val="00495562"/>
    <w:rsid w:val="00495595"/>
    <w:rsid w:val="00495841"/>
    <w:rsid w:val="00495874"/>
    <w:rsid w:val="00495920"/>
    <w:rsid w:val="00495927"/>
    <w:rsid w:val="00495ADE"/>
    <w:rsid w:val="004962C8"/>
    <w:rsid w:val="004963AD"/>
    <w:rsid w:val="00496530"/>
    <w:rsid w:val="00496626"/>
    <w:rsid w:val="00496849"/>
    <w:rsid w:val="00496B54"/>
    <w:rsid w:val="00496C12"/>
    <w:rsid w:val="00496D1E"/>
    <w:rsid w:val="00496E11"/>
    <w:rsid w:val="00496EFD"/>
    <w:rsid w:val="00497224"/>
    <w:rsid w:val="004972D3"/>
    <w:rsid w:val="00497669"/>
    <w:rsid w:val="00497673"/>
    <w:rsid w:val="0049776A"/>
    <w:rsid w:val="0049777F"/>
    <w:rsid w:val="0049779C"/>
    <w:rsid w:val="004977F2"/>
    <w:rsid w:val="004979A6"/>
    <w:rsid w:val="00497D86"/>
    <w:rsid w:val="00497EDD"/>
    <w:rsid w:val="00497EE9"/>
    <w:rsid w:val="00497F76"/>
    <w:rsid w:val="004A00DA"/>
    <w:rsid w:val="004A038F"/>
    <w:rsid w:val="004A05AC"/>
    <w:rsid w:val="004A0754"/>
    <w:rsid w:val="004A0774"/>
    <w:rsid w:val="004A07DC"/>
    <w:rsid w:val="004A08A1"/>
    <w:rsid w:val="004A091F"/>
    <w:rsid w:val="004A0CC0"/>
    <w:rsid w:val="004A0CDD"/>
    <w:rsid w:val="004A0D1A"/>
    <w:rsid w:val="004A0E18"/>
    <w:rsid w:val="004A0E27"/>
    <w:rsid w:val="004A0FAC"/>
    <w:rsid w:val="004A1201"/>
    <w:rsid w:val="004A1315"/>
    <w:rsid w:val="004A146C"/>
    <w:rsid w:val="004A146F"/>
    <w:rsid w:val="004A1616"/>
    <w:rsid w:val="004A16FC"/>
    <w:rsid w:val="004A1738"/>
    <w:rsid w:val="004A1A26"/>
    <w:rsid w:val="004A1D0B"/>
    <w:rsid w:val="004A1FC5"/>
    <w:rsid w:val="004A1FDD"/>
    <w:rsid w:val="004A208B"/>
    <w:rsid w:val="004A21E9"/>
    <w:rsid w:val="004A2386"/>
    <w:rsid w:val="004A239F"/>
    <w:rsid w:val="004A2530"/>
    <w:rsid w:val="004A25BE"/>
    <w:rsid w:val="004A27BF"/>
    <w:rsid w:val="004A2A28"/>
    <w:rsid w:val="004A2AC1"/>
    <w:rsid w:val="004A2BB2"/>
    <w:rsid w:val="004A2CB1"/>
    <w:rsid w:val="004A30AB"/>
    <w:rsid w:val="004A30F0"/>
    <w:rsid w:val="004A311F"/>
    <w:rsid w:val="004A3167"/>
    <w:rsid w:val="004A326C"/>
    <w:rsid w:val="004A3392"/>
    <w:rsid w:val="004A35C9"/>
    <w:rsid w:val="004A35F1"/>
    <w:rsid w:val="004A362C"/>
    <w:rsid w:val="004A3726"/>
    <w:rsid w:val="004A3821"/>
    <w:rsid w:val="004A396A"/>
    <w:rsid w:val="004A3A69"/>
    <w:rsid w:val="004A3C03"/>
    <w:rsid w:val="004A3C50"/>
    <w:rsid w:val="004A3D77"/>
    <w:rsid w:val="004A3E50"/>
    <w:rsid w:val="004A3ECB"/>
    <w:rsid w:val="004A3F47"/>
    <w:rsid w:val="004A40BF"/>
    <w:rsid w:val="004A4118"/>
    <w:rsid w:val="004A4203"/>
    <w:rsid w:val="004A46E6"/>
    <w:rsid w:val="004A48C9"/>
    <w:rsid w:val="004A4904"/>
    <w:rsid w:val="004A496B"/>
    <w:rsid w:val="004A4980"/>
    <w:rsid w:val="004A4AB8"/>
    <w:rsid w:val="004A4BF6"/>
    <w:rsid w:val="004A4C27"/>
    <w:rsid w:val="004A4C86"/>
    <w:rsid w:val="004A4D29"/>
    <w:rsid w:val="004A4F27"/>
    <w:rsid w:val="004A5073"/>
    <w:rsid w:val="004A5260"/>
    <w:rsid w:val="004A52F3"/>
    <w:rsid w:val="004A537A"/>
    <w:rsid w:val="004A587A"/>
    <w:rsid w:val="004A5CD5"/>
    <w:rsid w:val="004A5E26"/>
    <w:rsid w:val="004A5ED2"/>
    <w:rsid w:val="004A6035"/>
    <w:rsid w:val="004A627A"/>
    <w:rsid w:val="004A63D3"/>
    <w:rsid w:val="004A63EE"/>
    <w:rsid w:val="004A646A"/>
    <w:rsid w:val="004A64D6"/>
    <w:rsid w:val="004A65F6"/>
    <w:rsid w:val="004A6640"/>
    <w:rsid w:val="004A672C"/>
    <w:rsid w:val="004A6999"/>
    <w:rsid w:val="004A6BCE"/>
    <w:rsid w:val="004A6C02"/>
    <w:rsid w:val="004A6D11"/>
    <w:rsid w:val="004A6D84"/>
    <w:rsid w:val="004A6E2D"/>
    <w:rsid w:val="004A6ED1"/>
    <w:rsid w:val="004A71B9"/>
    <w:rsid w:val="004A7401"/>
    <w:rsid w:val="004A741F"/>
    <w:rsid w:val="004A74F2"/>
    <w:rsid w:val="004A7695"/>
    <w:rsid w:val="004A76FF"/>
    <w:rsid w:val="004A7824"/>
    <w:rsid w:val="004A792D"/>
    <w:rsid w:val="004A7C63"/>
    <w:rsid w:val="004A7C9F"/>
    <w:rsid w:val="004A7CEC"/>
    <w:rsid w:val="004A7DD2"/>
    <w:rsid w:val="004A7E68"/>
    <w:rsid w:val="004B017C"/>
    <w:rsid w:val="004B0294"/>
    <w:rsid w:val="004B04F0"/>
    <w:rsid w:val="004B0672"/>
    <w:rsid w:val="004B067B"/>
    <w:rsid w:val="004B06D2"/>
    <w:rsid w:val="004B06F5"/>
    <w:rsid w:val="004B082D"/>
    <w:rsid w:val="004B0929"/>
    <w:rsid w:val="004B0A9B"/>
    <w:rsid w:val="004B0E4A"/>
    <w:rsid w:val="004B100A"/>
    <w:rsid w:val="004B1142"/>
    <w:rsid w:val="004B141A"/>
    <w:rsid w:val="004B143D"/>
    <w:rsid w:val="004B146B"/>
    <w:rsid w:val="004B161F"/>
    <w:rsid w:val="004B185D"/>
    <w:rsid w:val="004B1B1D"/>
    <w:rsid w:val="004B1F99"/>
    <w:rsid w:val="004B2023"/>
    <w:rsid w:val="004B22C8"/>
    <w:rsid w:val="004B22D1"/>
    <w:rsid w:val="004B22FF"/>
    <w:rsid w:val="004B2418"/>
    <w:rsid w:val="004B253C"/>
    <w:rsid w:val="004B25E1"/>
    <w:rsid w:val="004B26B2"/>
    <w:rsid w:val="004B28FD"/>
    <w:rsid w:val="004B29BB"/>
    <w:rsid w:val="004B2BBA"/>
    <w:rsid w:val="004B2D97"/>
    <w:rsid w:val="004B3034"/>
    <w:rsid w:val="004B30D6"/>
    <w:rsid w:val="004B34C3"/>
    <w:rsid w:val="004B3695"/>
    <w:rsid w:val="004B37F3"/>
    <w:rsid w:val="004B3857"/>
    <w:rsid w:val="004B38B8"/>
    <w:rsid w:val="004B3951"/>
    <w:rsid w:val="004B3A2F"/>
    <w:rsid w:val="004B3BB3"/>
    <w:rsid w:val="004B3CC7"/>
    <w:rsid w:val="004B3DD1"/>
    <w:rsid w:val="004B3E9E"/>
    <w:rsid w:val="004B400B"/>
    <w:rsid w:val="004B42E0"/>
    <w:rsid w:val="004B4307"/>
    <w:rsid w:val="004B456B"/>
    <w:rsid w:val="004B4855"/>
    <w:rsid w:val="004B4886"/>
    <w:rsid w:val="004B49C1"/>
    <w:rsid w:val="004B4A3F"/>
    <w:rsid w:val="004B4D37"/>
    <w:rsid w:val="004B4D4D"/>
    <w:rsid w:val="004B4DBA"/>
    <w:rsid w:val="004B4DF5"/>
    <w:rsid w:val="004B5330"/>
    <w:rsid w:val="004B536B"/>
    <w:rsid w:val="004B5400"/>
    <w:rsid w:val="004B5658"/>
    <w:rsid w:val="004B56BA"/>
    <w:rsid w:val="004B5715"/>
    <w:rsid w:val="004B57A5"/>
    <w:rsid w:val="004B57C1"/>
    <w:rsid w:val="004B5895"/>
    <w:rsid w:val="004B5B09"/>
    <w:rsid w:val="004B5BEB"/>
    <w:rsid w:val="004B5C69"/>
    <w:rsid w:val="004B5C84"/>
    <w:rsid w:val="004B5EE2"/>
    <w:rsid w:val="004B61E5"/>
    <w:rsid w:val="004B63B4"/>
    <w:rsid w:val="004B641D"/>
    <w:rsid w:val="004B66EB"/>
    <w:rsid w:val="004B6888"/>
    <w:rsid w:val="004B6BFF"/>
    <w:rsid w:val="004B6D6A"/>
    <w:rsid w:val="004B6DB0"/>
    <w:rsid w:val="004B6DEF"/>
    <w:rsid w:val="004B6E5D"/>
    <w:rsid w:val="004B6ECF"/>
    <w:rsid w:val="004B6F1D"/>
    <w:rsid w:val="004B6F28"/>
    <w:rsid w:val="004B7264"/>
    <w:rsid w:val="004B73C8"/>
    <w:rsid w:val="004B748B"/>
    <w:rsid w:val="004B7791"/>
    <w:rsid w:val="004B7922"/>
    <w:rsid w:val="004B796C"/>
    <w:rsid w:val="004B7B0D"/>
    <w:rsid w:val="004B7B0F"/>
    <w:rsid w:val="004B7BE5"/>
    <w:rsid w:val="004B7CC5"/>
    <w:rsid w:val="004B7E66"/>
    <w:rsid w:val="004B7E7E"/>
    <w:rsid w:val="004B7E91"/>
    <w:rsid w:val="004B7EE1"/>
    <w:rsid w:val="004B7F34"/>
    <w:rsid w:val="004C0092"/>
    <w:rsid w:val="004C04F6"/>
    <w:rsid w:val="004C0611"/>
    <w:rsid w:val="004C076D"/>
    <w:rsid w:val="004C0A5E"/>
    <w:rsid w:val="004C0E17"/>
    <w:rsid w:val="004C0F4E"/>
    <w:rsid w:val="004C119F"/>
    <w:rsid w:val="004C1226"/>
    <w:rsid w:val="004C129A"/>
    <w:rsid w:val="004C12AB"/>
    <w:rsid w:val="004C1495"/>
    <w:rsid w:val="004C14BC"/>
    <w:rsid w:val="004C14FC"/>
    <w:rsid w:val="004C17E5"/>
    <w:rsid w:val="004C1B07"/>
    <w:rsid w:val="004C1E19"/>
    <w:rsid w:val="004C1E30"/>
    <w:rsid w:val="004C1E49"/>
    <w:rsid w:val="004C1E4F"/>
    <w:rsid w:val="004C1EA7"/>
    <w:rsid w:val="004C1EB0"/>
    <w:rsid w:val="004C1F24"/>
    <w:rsid w:val="004C1FD5"/>
    <w:rsid w:val="004C2083"/>
    <w:rsid w:val="004C2368"/>
    <w:rsid w:val="004C256F"/>
    <w:rsid w:val="004C2596"/>
    <w:rsid w:val="004C26A1"/>
    <w:rsid w:val="004C26F7"/>
    <w:rsid w:val="004C26FB"/>
    <w:rsid w:val="004C29EE"/>
    <w:rsid w:val="004C2AA4"/>
    <w:rsid w:val="004C2B76"/>
    <w:rsid w:val="004C2BEF"/>
    <w:rsid w:val="004C2E43"/>
    <w:rsid w:val="004C2EB4"/>
    <w:rsid w:val="004C3406"/>
    <w:rsid w:val="004C34D2"/>
    <w:rsid w:val="004C3588"/>
    <w:rsid w:val="004C35E3"/>
    <w:rsid w:val="004C36CC"/>
    <w:rsid w:val="004C384B"/>
    <w:rsid w:val="004C386B"/>
    <w:rsid w:val="004C3942"/>
    <w:rsid w:val="004C39F2"/>
    <w:rsid w:val="004C3B08"/>
    <w:rsid w:val="004C3D75"/>
    <w:rsid w:val="004C3D98"/>
    <w:rsid w:val="004C3DDE"/>
    <w:rsid w:val="004C3FC2"/>
    <w:rsid w:val="004C412D"/>
    <w:rsid w:val="004C413B"/>
    <w:rsid w:val="004C4247"/>
    <w:rsid w:val="004C4286"/>
    <w:rsid w:val="004C42ED"/>
    <w:rsid w:val="004C4415"/>
    <w:rsid w:val="004C44DE"/>
    <w:rsid w:val="004C460F"/>
    <w:rsid w:val="004C493C"/>
    <w:rsid w:val="004C4A8A"/>
    <w:rsid w:val="004C4D5D"/>
    <w:rsid w:val="004C4FDC"/>
    <w:rsid w:val="004C50BE"/>
    <w:rsid w:val="004C52A4"/>
    <w:rsid w:val="004C52AF"/>
    <w:rsid w:val="004C52DD"/>
    <w:rsid w:val="004C5349"/>
    <w:rsid w:val="004C553C"/>
    <w:rsid w:val="004C55B7"/>
    <w:rsid w:val="004C55BD"/>
    <w:rsid w:val="004C5696"/>
    <w:rsid w:val="004C598D"/>
    <w:rsid w:val="004C5BDA"/>
    <w:rsid w:val="004C5BF3"/>
    <w:rsid w:val="004C5C47"/>
    <w:rsid w:val="004C5CB7"/>
    <w:rsid w:val="004C5DE4"/>
    <w:rsid w:val="004C5E83"/>
    <w:rsid w:val="004C620E"/>
    <w:rsid w:val="004C6257"/>
    <w:rsid w:val="004C62B8"/>
    <w:rsid w:val="004C6321"/>
    <w:rsid w:val="004C6534"/>
    <w:rsid w:val="004C666C"/>
    <w:rsid w:val="004C6704"/>
    <w:rsid w:val="004C6D03"/>
    <w:rsid w:val="004C6D47"/>
    <w:rsid w:val="004C6DAC"/>
    <w:rsid w:val="004C6E43"/>
    <w:rsid w:val="004C6EE1"/>
    <w:rsid w:val="004C6F75"/>
    <w:rsid w:val="004C70EB"/>
    <w:rsid w:val="004C710B"/>
    <w:rsid w:val="004C7247"/>
    <w:rsid w:val="004C7300"/>
    <w:rsid w:val="004C7321"/>
    <w:rsid w:val="004C7558"/>
    <w:rsid w:val="004C7740"/>
    <w:rsid w:val="004C7870"/>
    <w:rsid w:val="004C7901"/>
    <w:rsid w:val="004C7925"/>
    <w:rsid w:val="004C79AF"/>
    <w:rsid w:val="004C7A4F"/>
    <w:rsid w:val="004C7AC7"/>
    <w:rsid w:val="004C7DF9"/>
    <w:rsid w:val="004C7E20"/>
    <w:rsid w:val="004C7ECB"/>
    <w:rsid w:val="004C7F1E"/>
    <w:rsid w:val="004C7FD6"/>
    <w:rsid w:val="004D0062"/>
    <w:rsid w:val="004D0243"/>
    <w:rsid w:val="004D0495"/>
    <w:rsid w:val="004D0497"/>
    <w:rsid w:val="004D077B"/>
    <w:rsid w:val="004D084A"/>
    <w:rsid w:val="004D0934"/>
    <w:rsid w:val="004D0B2F"/>
    <w:rsid w:val="004D0E3F"/>
    <w:rsid w:val="004D0F91"/>
    <w:rsid w:val="004D13A2"/>
    <w:rsid w:val="004D15B6"/>
    <w:rsid w:val="004D1712"/>
    <w:rsid w:val="004D178E"/>
    <w:rsid w:val="004D17EC"/>
    <w:rsid w:val="004D1F38"/>
    <w:rsid w:val="004D211C"/>
    <w:rsid w:val="004D228D"/>
    <w:rsid w:val="004D23CE"/>
    <w:rsid w:val="004D249C"/>
    <w:rsid w:val="004D24DE"/>
    <w:rsid w:val="004D279C"/>
    <w:rsid w:val="004D2860"/>
    <w:rsid w:val="004D2ABD"/>
    <w:rsid w:val="004D2E4C"/>
    <w:rsid w:val="004D2F22"/>
    <w:rsid w:val="004D2FBD"/>
    <w:rsid w:val="004D3098"/>
    <w:rsid w:val="004D30DA"/>
    <w:rsid w:val="004D339E"/>
    <w:rsid w:val="004D33F6"/>
    <w:rsid w:val="004D3569"/>
    <w:rsid w:val="004D3648"/>
    <w:rsid w:val="004D364E"/>
    <w:rsid w:val="004D3B83"/>
    <w:rsid w:val="004D3BC0"/>
    <w:rsid w:val="004D3C17"/>
    <w:rsid w:val="004D3CAB"/>
    <w:rsid w:val="004D3CC2"/>
    <w:rsid w:val="004D3D34"/>
    <w:rsid w:val="004D3E8E"/>
    <w:rsid w:val="004D3F29"/>
    <w:rsid w:val="004D417E"/>
    <w:rsid w:val="004D4375"/>
    <w:rsid w:val="004D4488"/>
    <w:rsid w:val="004D46F3"/>
    <w:rsid w:val="004D47F9"/>
    <w:rsid w:val="004D4BD9"/>
    <w:rsid w:val="004D4CFA"/>
    <w:rsid w:val="004D4D3C"/>
    <w:rsid w:val="004D4DB3"/>
    <w:rsid w:val="004D4EB2"/>
    <w:rsid w:val="004D4FBB"/>
    <w:rsid w:val="004D5033"/>
    <w:rsid w:val="004D5052"/>
    <w:rsid w:val="004D5131"/>
    <w:rsid w:val="004D527C"/>
    <w:rsid w:val="004D5285"/>
    <w:rsid w:val="004D52B1"/>
    <w:rsid w:val="004D54D2"/>
    <w:rsid w:val="004D5509"/>
    <w:rsid w:val="004D58AE"/>
    <w:rsid w:val="004D5B95"/>
    <w:rsid w:val="004D5BB7"/>
    <w:rsid w:val="004D5D12"/>
    <w:rsid w:val="004D6194"/>
    <w:rsid w:val="004D6354"/>
    <w:rsid w:val="004D655C"/>
    <w:rsid w:val="004D6594"/>
    <w:rsid w:val="004D6728"/>
    <w:rsid w:val="004D678B"/>
    <w:rsid w:val="004D6A1B"/>
    <w:rsid w:val="004D6B24"/>
    <w:rsid w:val="004D6B44"/>
    <w:rsid w:val="004D6EB0"/>
    <w:rsid w:val="004D6EF1"/>
    <w:rsid w:val="004D7040"/>
    <w:rsid w:val="004D7043"/>
    <w:rsid w:val="004D706E"/>
    <w:rsid w:val="004D70B4"/>
    <w:rsid w:val="004D7221"/>
    <w:rsid w:val="004D747A"/>
    <w:rsid w:val="004D7608"/>
    <w:rsid w:val="004D77E6"/>
    <w:rsid w:val="004D793E"/>
    <w:rsid w:val="004D7960"/>
    <w:rsid w:val="004D7A19"/>
    <w:rsid w:val="004D7A7E"/>
    <w:rsid w:val="004D7B4A"/>
    <w:rsid w:val="004D7C36"/>
    <w:rsid w:val="004D7DB9"/>
    <w:rsid w:val="004D7FAA"/>
    <w:rsid w:val="004E0165"/>
    <w:rsid w:val="004E0414"/>
    <w:rsid w:val="004E061D"/>
    <w:rsid w:val="004E07D5"/>
    <w:rsid w:val="004E0888"/>
    <w:rsid w:val="004E0A0A"/>
    <w:rsid w:val="004E0B10"/>
    <w:rsid w:val="004E0BA1"/>
    <w:rsid w:val="004E1032"/>
    <w:rsid w:val="004E105D"/>
    <w:rsid w:val="004E1166"/>
    <w:rsid w:val="004E12BF"/>
    <w:rsid w:val="004E1416"/>
    <w:rsid w:val="004E1607"/>
    <w:rsid w:val="004E1848"/>
    <w:rsid w:val="004E18F0"/>
    <w:rsid w:val="004E1A3E"/>
    <w:rsid w:val="004E20B7"/>
    <w:rsid w:val="004E215B"/>
    <w:rsid w:val="004E233F"/>
    <w:rsid w:val="004E2381"/>
    <w:rsid w:val="004E26FB"/>
    <w:rsid w:val="004E27D6"/>
    <w:rsid w:val="004E2802"/>
    <w:rsid w:val="004E285D"/>
    <w:rsid w:val="004E29B6"/>
    <w:rsid w:val="004E30B9"/>
    <w:rsid w:val="004E3202"/>
    <w:rsid w:val="004E3258"/>
    <w:rsid w:val="004E3297"/>
    <w:rsid w:val="004E33DC"/>
    <w:rsid w:val="004E3489"/>
    <w:rsid w:val="004E3536"/>
    <w:rsid w:val="004E3645"/>
    <w:rsid w:val="004E3652"/>
    <w:rsid w:val="004E386B"/>
    <w:rsid w:val="004E3A57"/>
    <w:rsid w:val="004E3A6E"/>
    <w:rsid w:val="004E3D4F"/>
    <w:rsid w:val="004E3D6B"/>
    <w:rsid w:val="004E3E77"/>
    <w:rsid w:val="004E3EB9"/>
    <w:rsid w:val="004E3EBA"/>
    <w:rsid w:val="004E3F50"/>
    <w:rsid w:val="004E448D"/>
    <w:rsid w:val="004E4996"/>
    <w:rsid w:val="004E4A3E"/>
    <w:rsid w:val="004E4CD8"/>
    <w:rsid w:val="004E4FC1"/>
    <w:rsid w:val="004E53E4"/>
    <w:rsid w:val="004E541A"/>
    <w:rsid w:val="004E551B"/>
    <w:rsid w:val="004E56B0"/>
    <w:rsid w:val="004E579A"/>
    <w:rsid w:val="004E57C2"/>
    <w:rsid w:val="004E588C"/>
    <w:rsid w:val="004E5B0C"/>
    <w:rsid w:val="004E5C1A"/>
    <w:rsid w:val="004E5D5B"/>
    <w:rsid w:val="004E5E7F"/>
    <w:rsid w:val="004E5FB6"/>
    <w:rsid w:val="004E601B"/>
    <w:rsid w:val="004E6058"/>
    <w:rsid w:val="004E6115"/>
    <w:rsid w:val="004E6120"/>
    <w:rsid w:val="004E6244"/>
    <w:rsid w:val="004E62C9"/>
    <w:rsid w:val="004E6314"/>
    <w:rsid w:val="004E63DD"/>
    <w:rsid w:val="004E63DF"/>
    <w:rsid w:val="004E6459"/>
    <w:rsid w:val="004E65B7"/>
    <w:rsid w:val="004E6618"/>
    <w:rsid w:val="004E670E"/>
    <w:rsid w:val="004E6896"/>
    <w:rsid w:val="004E6A7C"/>
    <w:rsid w:val="004E6AE6"/>
    <w:rsid w:val="004E6C45"/>
    <w:rsid w:val="004E70FB"/>
    <w:rsid w:val="004E7136"/>
    <w:rsid w:val="004E724C"/>
    <w:rsid w:val="004E7414"/>
    <w:rsid w:val="004E753B"/>
    <w:rsid w:val="004E7AFD"/>
    <w:rsid w:val="004E7C52"/>
    <w:rsid w:val="004E7DA8"/>
    <w:rsid w:val="004E7F66"/>
    <w:rsid w:val="004E7F7F"/>
    <w:rsid w:val="004F004D"/>
    <w:rsid w:val="004F009B"/>
    <w:rsid w:val="004F0258"/>
    <w:rsid w:val="004F0338"/>
    <w:rsid w:val="004F034E"/>
    <w:rsid w:val="004F03D6"/>
    <w:rsid w:val="004F0424"/>
    <w:rsid w:val="004F04B1"/>
    <w:rsid w:val="004F04B2"/>
    <w:rsid w:val="004F04E9"/>
    <w:rsid w:val="004F055A"/>
    <w:rsid w:val="004F06CB"/>
    <w:rsid w:val="004F07D2"/>
    <w:rsid w:val="004F0BCD"/>
    <w:rsid w:val="004F11B3"/>
    <w:rsid w:val="004F144C"/>
    <w:rsid w:val="004F14D2"/>
    <w:rsid w:val="004F1726"/>
    <w:rsid w:val="004F1A06"/>
    <w:rsid w:val="004F1A80"/>
    <w:rsid w:val="004F1ADD"/>
    <w:rsid w:val="004F1C1A"/>
    <w:rsid w:val="004F1C53"/>
    <w:rsid w:val="004F1CF2"/>
    <w:rsid w:val="004F1D7A"/>
    <w:rsid w:val="004F1DF0"/>
    <w:rsid w:val="004F1EA5"/>
    <w:rsid w:val="004F1FA7"/>
    <w:rsid w:val="004F2133"/>
    <w:rsid w:val="004F23C9"/>
    <w:rsid w:val="004F248E"/>
    <w:rsid w:val="004F24D1"/>
    <w:rsid w:val="004F267B"/>
    <w:rsid w:val="004F26D5"/>
    <w:rsid w:val="004F2744"/>
    <w:rsid w:val="004F2ACC"/>
    <w:rsid w:val="004F2BFB"/>
    <w:rsid w:val="004F2C45"/>
    <w:rsid w:val="004F2CB5"/>
    <w:rsid w:val="004F2D98"/>
    <w:rsid w:val="004F2FCA"/>
    <w:rsid w:val="004F3056"/>
    <w:rsid w:val="004F306C"/>
    <w:rsid w:val="004F3087"/>
    <w:rsid w:val="004F30F9"/>
    <w:rsid w:val="004F31F7"/>
    <w:rsid w:val="004F32A1"/>
    <w:rsid w:val="004F34B8"/>
    <w:rsid w:val="004F3538"/>
    <w:rsid w:val="004F3561"/>
    <w:rsid w:val="004F381C"/>
    <w:rsid w:val="004F3A1E"/>
    <w:rsid w:val="004F3CFB"/>
    <w:rsid w:val="004F3DB0"/>
    <w:rsid w:val="004F3EF9"/>
    <w:rsid w:val="004F4233"/>
    <w:rsid w:val="004F4301"/>
    <w:rsid w:val="004F49E8"/>
    <w:rsid w:val="004F4A4B"/>
    <w:rsid w:val="004F4BA2"/>
    <w:rsid w:val="004F4C01"/>
    <w:rsid w:val="004F4C67"/>
    <w:rsid w:val="004F4CFF"/>
    <w:rsid w:val="004F50B5"/>
    <w:rsid w:val="004F5291"/>
    <w:rsid w:val="004F53CF"/>
    <w:rsid w:val="004F5484"/>
    <w:rsid w:val="004F5678"/>
    <w:rsid w:val="004F5694"/>
    <w:rsid w:val="004F593B"/>
    <w:rsid w:val="004F5BA0"/>
    <w:rsid w:val="004F5CEC"/>
    <w:rsid w:val="004F5DDB"/>
    <w:rsid w:val="004F5EDE"/>
    <w:rsid w:val="004F5F6A"/>
    <w:rsid w:val="004F6013"/>
    <w:rsid w:val="004F62E7"/>
    <w:rsid w:val="004F63C0"/>
    <w:rsid w:val="004F679B"/>
    <w:rsid w:val="004F681C"/>
    <w:rsid w:val="004F69FE"/>
    <w:rsid w:val="004F6AD2"/>
    <w:rsid w:val="004F6BCE"/>
    <w:rsid w:val="004F6DD8"/>
    <w:rsid w:val="004F6E4B"/>
    <w:rsid w:val="004F707C"/>
    <w:rsid w:val="004F7086"/>
    <w:rsid w:val="004F7207"/>
    <w:rsid w:val="004F720D"/>
    <w:rsid w:val="004F7329"/>
    <w:rsid w:val="004F73C8"/>
    <w:rsid w:val="004F73E3"/>
    <w:rsid w:val="004F74D4"/>
    <w:rsid w:val="004F75AB"/>
    <w:rsid w:val="004F7643"/>
    <w:rsid w:val="004F7762"/>
    <w:rsid w:val="004F7810"/>
    <w:rsid w:val="004F79C6"/>
    <w:rsid w:val="004F7C8D"/>
    <w:rsid w:val="004F7F14"/>
    <w:rsid w:val="004F7F65"/>
    <w:rsid w:val="0050005F"/>
    <w:rsid w:val="005002F3"/>
    <w:rsid w:val="00500501"/>
    <w:rsid w:val="0050050F"/>
    <w:rsid w:val="00500938"/>
    <w:rsid w:val="00500961"/>
    <w:rsid w:val="00500A4F"/>
    <w:rsid w:val="00500EB0"/>
    <w:rsid w:val="00500F4A"/>
    <w:rsid w:val="00501141"/>
    <w:rsid w:val="005013EE"/>
    <w:rsid w:val="00501537"/>
    <w:rsid w:val="0050198D"/>
    <w:rsid w:val="00501A05"/>
    <w:rsid w:val="00501AD8"/>
    <w:rsid w:val="00501B02"/>
    <w:rsid w:val="00501B7E"/>
    <w:rsid w:val="00501CB0"/>
    <w:rsid w:val="00501D8E"/>
    <w:rsid w:val="00501D9A"/>
    <w:rsid w:val="00501E20"/>
    <w:rsid w:val="00501E83"/>
    <w:rsid w:val="00501F02"/>
    <w:rsid w:val="00502369"/>
    <w:rsid w:val="00502748"/>
    <w:rsid w:val="00502842"/>
    <w:rsid w:val="005028BE"/>
    <w:rsid w:val="005028F7"/>
    <w:rsid w:val="005029F3"/>
    <w:rsid w:val="00502B25"/>
    <w:rsid w:val="00502CB0"/>
    <w:rsid w:val="00502CE4"/>
    <w:rsid w:val="00502F3C"/>
    <w:rsid w:val="00503064"/>
    <w:rsid w:val="0050306B"/>
    <w:rsid w:val="0050316C"/>
    <w:rsid w:val="0050323F"/>
    <w:rsid w:val="00503593"/>
    <w:rsid w:val="00503775"/>
    <w:rsid w:val="00503849"/>
    <w:rsid w:val="005039A8"/>
    <w:rsid w:val="00503B73"/>
    <w:rsid w:val="00503C2A"/>
    <w:rsid w:val="00503C88"/>
    <w:rsid w:val="00503E22"/>
    <w:rsid w:val="00503E63"/>
    <w:rsid w:val="00503E7E"/>
    <w:rsid w:val="00503E9C"/>
    <w:rsid w:val="00503FAA"/>
    <w:rsid w:val="00504023"/>
    <w:rsid w:val="00504151"/>
    <w:rsid w:val="005041D3"/>
    <w:rsid w:val="00504258"/>
    <w:rsid w:val="0050444D"/>
    <w:rsid w:val="00504528"/>
    <w:rsid w:val="00504800"/>
    <w:rsid w:val="00504815"/>
    <w:rsid w:val="00504864"/>
    <w:rsid w:val="00504934"/>
    <w:rsid w:val="00504B4E"/>
    <w:rsid w:val="00504E35"/>
    <w:rsid w:val="0050500D"/>
    <w:rsid w:val="0050502D"/>
    <w:rsid w:val="005050BE"/>
    <w:rsid w:val="00505280"/>
    <w:rsid w:val="00505297"/>
    <w:rsid w:val="005053B5"/>
    <w:rsid w:val="00505553"/>
    <w:rsid w:val="00505655"/>
    <w:rsid w:val="005056A0"/>
    <w:rsid w:val="00505A58"/>
    <w:rsid w:val="00505B6B"/>
    <w:rsid w:val="00505C1C"/>
    <w:rsid w:val="005060CC"/>
    <w:rsid w:val="0050618E"/>
    <w:rsid w:val="00506395"/>
    <w:rsid w:val="0050658E"/>
    <w:rsid w:val="005066A6"/>
    <w:rsid w:val="005066F8"/>
    <w:rsid w:val="0050672D"/>
    <w:rsid w:val="00506754"/>
    <w:rsid w:val="0050698C"/>
    <w:rsid w:val="00506B36"/>
    <w:rsid w:val="00506B61"/>
    <w:rsid w:val="00506C22"/>
    <w:rsid w:val="00506C23"/>
    <w:rsid w:val="00506E8A"/>
    <w:rsid w:val="00506F05"/>
    <w:rsid w:val="00506F57"/>
    <w:rsid w:val="0050742D"/>
    <w:rsid w:val="00507469"/>
    <w:rsid w:val="005074F3"/>
    <w:rsid w:val="0050782B"/>
    <w:rsid w:val="00507896"/>
    <w:rsid w:val="0050789B"/>
    <w:rsid w:val="005078B4"/>
    <w:rsid w:val="00507BA4"/>
    <w:rsid w:val="00507BAD"/>
    <w:rsid w:val="00507CC5"/>
    <w:rsid w:val="00507DDA"/>
    <w:rsid w:val="00507E84"/>
    <w:rsid w:val="00507E8F"/>
    <w:rsid w:val="00507EBD"/>
    <w:rsid w:val="0051004F"/>
    <w:rsid w:val="005101BE"/>
    <w:rsid w:val="00510211"/>
    <w:rsid w:val="005103F4"/>
    <w:rsid w:val="0051053A"/>
    <w:rsid w:val="0051053F"/>
    <w:rsid w:val="005105F8"/>
    <w:rsid w:val="0051091A"/>
    <w:rsid w:val="005109CA"/>
    <w:rsid w:val="005109FD"/>
    <w:rsid w:val="00510A13"/>
    <w:rsid w:val="00510AB5"/>
    <w:rsid w:val="00510C50"/>
    <w:rsid w:val="00510D38"/>
    <w:rsid w:val="0051105A"/>
    <w:rsid w:val="005110B1"/>
    <w:rsid w:val="00511411"/>
    <w:rsid w:val="005114A5"/>
    <w:rsid w:val="0051171D"/>
    <w:rsid w:val="00511774"/>
    <w:rsid w:val="00511808"/>
    <w:rsid w:val="0051181D"/>
    <w:rsid w:val="00511B5E"/>
    <w:rsid w:val="00511B87"/>
    <w:rsid w:val="00511C29"/>
    <w:rsid w:val="00511C2D"/>
    <w:rsid w:val="00511CE9"/>
    <w:rsid w:val="00511CEE"/>
    <w:rsid w:val="00511D46"/>
    <w:rsid w:val="00511E5B"/>
    <w:rsid w:val="00511EBF"/>
    <w:rsid w:val="00511FBF"/>
    <w:rsid w:val="00512089"/>
    <w:rsid w:val="005122D0"/>
    <w:rsid w:val="0051263E"/>
    <w:rsid w:val="00512685"/>
    <w:rsid w:val="005127DC"/>
    <w:rsid w:val="005127F2"/>
    <w:rsid w:val="005129C2"/>
    <w:rsid w:val="00512EC2"/>
    <w:rsid w:val="005130B8"/>
    <w:rsid w:val="005132BD"/>
    <w:rsid w:val="00513356"/>
    <w:rsid w:val="005134C1"/>
    <w:rsid w:val="00513683"/>
    <w:rsid w:val="00513742"/>
    <w:rsid w:val="005139F5"/>
    <w:rsid w:val="00513A6C"/>
    <w:rsid w:val="00513BC6"/>
    <w:rsid w:val="00513DD3"/>
    <w:rsid w:val="00513F33"/>
    <w:rsid w:val="00513FCC"/>
    <w:rsid w:val="0051418B"/>
    <w:rsid w:val="00514204"/>
    <w:rsid w:val="0051427F"/>
    <w:rsid w:val="00514394"/>
    <w:rsid w:val="005144A1"/>
    <w:rsid w:val="00514691"/>
    <w:rsid w:val="005146CC"/>
    <w:rsid w:val="0051494D"/>
    <w:rsid w:val="005149E6"/>
    <w:rsid w:val="00514AA9"/>
    <w:rsid w:val="00514C68"/>
    <w:rsid w:val="00514CBD"/>
    <w:rsid w:val="00514F2D"/>
    <w:rsid w:val="0051500B"/>
    <w:rsid w:val="0051512F"/>
    <w:rsid w:val="00515372"/>
    <w:rsid w:val="00515389"/>
    <w:rsid w:val="005154A6"/>
    <w:rsid w:val="005156C7"/>
    <w:rsid w:val="005157CC"/>
    <w:rsid w:val="005157F9"/>
    <w:rsid w:val="00515A43"/>
    <w:rsid w:val="00515BED"/>
    <w:rsid w:val="00515D35"/>
    <w:rsid w:val="00515EA7"/>
    <w:rsid w:val="00516077"/>
    <w:rsid w:val="005162CA"/>
    <w:rsid w:val="00516441"/>
    <w:rsid w:val="00516574"/>
    <w:rsid w:val="0051661A"/>
    <w:rsid w:val="00516765"/>
    <w:rsid w:val="0051689F"/>
    <w:rsid w:val="00516BA4"/>
    <w:rsid w:val="00516D44"/>
    <w:rsid w:val="00516D84"/>
    <w:rsid w:val="00516F01"/>
    <w:rsid w:val="00516FC2"/>
    <w:rsid w:val="005171FE"/>
    <w:rsid w:val="00517278"/>
    <w:rsid w:val="005172C1"/>
    <w:rsid w:val="00517885"/>
    <w:rsid w:val="00517900"/>
    <w:rsid w:val="005179E6"/>
    <w:rsid w:val="005179E9"/>
    <w:rsid w:val="00517A52"/>
    <w:rsid w:val="00517A6C"/>
    <w:rsid w:val="00517A78"/>
    <w:rsid w:val="00517AE6"/>
    <w:rsid w:val="00517EA8"/>
    <w:rsid w:val="00517F1E"/>
    <w:rsid w:val="00517FD5"/>
    <w:rsid w:val="00520097"/>
    <w:rsid w:val="005203A1"/>
    <w:rsid w:val="005204AD"/>
    <w:rsid w:val="005204E6"/>
    <w:rsid w:val="00520541"/>
    <w:rsid w:val="005205B4"/>
    <w:rsid w:val="00520736"/>
    <w:rsid w:val="00520758"/>
    <w:rsid w:val="00520770"/>
    <w:rsid w:val="005207B3"/>
    <w:rsid w:val="00520881"/>
    <w:rsid w:val="00520BAA"/>
    <w:rsid w:val="00520E95"/>
    <w:rsid w:val="0052109E"/>
    <w:rsid w:val="005210D5"/>
    <w:rsid w:val="005212B3"/>
    <w:rsid w:val="0052137B"/>
    <w:rsid w:val="00521574"/>
    <w:rsid w:val="005216AC"/>
    <w:rsid w:val="00521880"/>
    <w:rsid w:val="00521BC6"/>
    <w:rsid w:val="00521C11"/>
    <w:rsid w:val="00521D6B"/>
    <w:rsid w:val="00521F8B"/>
    <w:rsid w:val="00521FB2"/>
    <w:rsid w:val="0052221E"/>
    <w:rsid w:val="00522267"/>
    <w:rsid w:val="005223DB"/>
    <w:rsid w:val="0052253A"/>
    <w:rsid w:val="005228DC"/>
    <w:rsid w:val="00522951"/>
    <w:rsid w:val="00522E2C"/>
    <w:rsid w:val="00522E8A"/>
    <w:rsid w:val="005230C6"/>
    <w:rsid w:val="005237CD"/>
    <w:rsid w:val="0052387E"/>
    <w:rsid w:val="00523E60"/>
    <w:rsid w:val="005240BC"/>
    <w:rsid w:val="005241DC"/>
    <w:rsid w:val="0052422B"/>
    <w:rsid w:val="00524383"/>
    <w:rsid w:val="00524666"/>
    <w:rsid w:val="00524755"/>
    <w:rsid w:val="0052485C"/>
    <w:rsid w:val="00524993"/>
    <w:rsid w:val="00524B82"/>
    <w:rsid w:val="00524CC4"/>
    <w:rsid w:val="00524D60"/>
    <w:rsid w:val="00524F06"/>
    <w:rsid w:val="00525104"/>
    <w:rsid w:val="0052530C"/>
    <w:rsid w:val="005253B3"/>
    <w:rsid w:val="005253CF"/>
    <w:rsid w:val="0052548B"/>
    <w:rsid w:val="0052576C"/>
    <w:rsid w:val="0052580F"/>
    <w:rsid w:val="005259EB"/>
    <w:rsid w:val="00525DDB"/>
    <w:rsid w:val="00525FAB"/>
    <w:rsid w:val="00525FC2"/>
    <w:rsid w:val="005261E3"/>
    <w:rsid w:val="0052637E"/>
    <w:rsid w:val="00526397"/>
    <w:rsid w:val="0052668C"/>
    <w:rsid w:val="005266A7"/>
    <w:rsid w:val="00526870"/>
    <w:rsid w:val="00526C12"/>
    <w:rsid w:val="00526D93"/>
    <w:rsid w:val="00526FCF"/>
    <w:rsid w:val="00527079"/>
    <w:rsid w:val="00527194"/>
    <w:rsid w:val="005271F7"/>
    <w:rsid w:val="005272A2"/>
    <w:rsid w:val="005272BA"/>
    <w:rsid w:val="0052736E"/>
    <w:rsid w:val="0052784E"/>
    <w:rsid w:val="0052787E"/>
    <w:rsid w:val="00527939"/>
    <w:rsid w:val="00527B3D"/>
    <w:rsid w:val="00527BB1"/>
    <w:rsid w:val="00527BB8"/>
    <w:rsid w:val="00527C11"/>
    <w:rsid w:val="00527EA8"/>
    <w:rsid w:val="00527F83"/>
    <w:rsid w:val="00530093"/>
    <w:rsid w:val="00530122"/>
    <w:rsid w:val="00530224"/>
    <w:rsid w:val="00530597"/>
    <w:rsid w:val="005306D8"/>
    <w:rsid w:val="00530853"/>
    <w:rsid w:val="005308C7"/>
    <w:rsid w:val="00530906"/>
    <w:rsid w:val="00530A46"/>
    <w:rsid w:val="00530B9B"/>
    <w:rsid w:val="00530EBC"/>
    <w:rsid w:val="00530F21"/>
    <w:rsid w:val="00530F38"/>
    <w:rsid w:val="005311DD"/>
    <w:rsid w:val="005311E8"/>
    <w:rsid w:val="00531232"/>
    <w:rsid w:val="0053127B"/>
    <w:rsid w:val="005312C7"/>
    <w:rsid w:val="00531309"/>
    <w:rsid w:val="005313D1"/>
    <w:rsid w:val="00531547"/>
    <w:rsid w:val="005316D9"/>
    <w:rsid w:val="005318FF"/>
    <w:rsid w:val="00531A37"/>
    <w:rsid w:val="00531A47"/>
    <w:rsid w:val="00531A9D"/>
    <w:rsid w:val="00531B64"/>
    <w:rsid w:val="00531BC6"/>
    <w:rsid w:val="00531BD9"/>
    <w:rsid w:val="00531D48"/>
    <w:rsid w:val="00531DAD"/>
    <w:rsid w:val="00531E6A"/>
    <w:rsid w:val="00531FF0"/>
    <w:rsid w:val="005320E2"/>
    <w:rsid w:val="005321FB"/>
    <w:rsid w:val="005322DE"/>
    <w:rsid w:val="005322EC"/>
    <w:rsid w:val="0053230A"/>
    <w:rsid w:val="00532316"/>
    <w:rsid w:val="00532363"/>
    <w:rsid w:val="005323C7"/>
    <w:rsid w:val="0053270E"/>
    <w:rsid w:val="00532863"/>
    <w:rsid w:val="005328CF"/>
    <w:rsid w:val="005328E5"/>
    <w:rsid w:val="00532B0B"/>
    <w:rsid w:val="00532C79"/>
    <w:rsid w:val="00532F01"/>
    <w:rsid w:val="005334CD"/>
    <w:rsid w:val="00533587"/>
    <w:rsid w:val="005338F1"/>
    <w:rsid w:val="00533A41"/>
    <w:rsid w:val="00533A59"/>
    <w:rsid w:val="00533ADD"/>
    <w:rsid w:val="00533FB2"/>
    <w:rsid w:val="00534022"/>
    <w:rsid w:val="005341C9"/>
    <w:rsid w:val="0053434F"/>
    <w:rsid w:val="00534351"/>
    <w:rsid w:val="005344D9"/>
    <w:rsid w:val="00534656"/>
    <w:rsid w:val="0053479E"/>
    <w:rsid w:val="00534C48"/>
    <w:rsid w:val="00534CC3"/>
    <w:rsid w:val="00534D2F"/>
    <w:rsid w:val="00534D56"/>
    <w:rsid w:val="00534D96"/>
    <w:rsid w:val="00535083"/>
    <w:rsid w:val="0053509C"/>
    <w:rsid w:val="00535612"/>
    <w:rsid w:val="0053561D"/>
    <w:rsid w:val="00535693"/>
    <w:rsid w:val="00535832"/>
    <w:rsid w:val="00535840"/>
    <w:rsid w:val="005359BE"/>
    <w:rsid w:val="005359D5"/>
    <w:rsid w:val="00535B5F"/>
    <w:rsid w:val="00535B95"/>
    <w:rsid w:val="00535DB1"/>
    <w:rsid w:val="0053612A"/>
    <w:rsid w:val="00536447"/>
    <w:rsid w:val="005364E5"/>
    <w:rsid w:val="005364F1"/>
    <w:rsid w:val="00536974"/>
    <w:rsid w:val="00536D1B"/>
    <w:rsid w:val="00536DA4"/>
    <w:rsid w:val="00536DEF"/>
    <w:rsid w:val="00536E99"/>
    <w:rsid w:val="00536F6C"/>
    <w:rsid w:val="0053717B"/>
    <w:rsid w:val="0053726F"/>
    <w:rsid w:val="0053756A"/>
    <w:rsid w:val="0053756E"/>
    <w:rsid w:val="00537582"/>
    <w:rsid w:val="005375C9"/>
    <w:rsid w:val="005377D6"/>
    <w:rsid w:val="00537971"/>
    <w:rsid w:val="00537A09"/>
    <w:rsid w:val="00537A0B"/>
    <w:rsid w:val="00537AE9"/>
    <w:rsid w:val="00537C33"/>
    <w:rsid w:val="00537CD2"/>
    <w:rsid w:val="00537E49"/>
    <w:rsid w:val="00537E75"/>
    <w:rsid w:val="00537F74"/>
    <w:rsid w:val="00537FC7"/>
    <w:rsid w:val="00540415"/>
    <w:rsid w:val="005404D9"/>
    <w:rsid w:val="0054071E"/>
    <w:rsid w:val="0054076C"/>
    <w:rsid w:val="00540811"/>
    <w:rsid w:val="005409D4"/>
    <w:rsid w:val="005409E6"/>
    <w:rsid w:val="005409F3"/>
    <w:rsid w:val="00540A79"/>
    <w:rsid w:val="00540CCF"/>
    <w:rsid w:val="00540D9C"/>
    <w:rsid w:val="00540F40"/>
    <w:rsid w:val="00540FC0"/>
    <w:rsid w:val="0054116D"/>
    <w:rsid w:val="0054118B"/>
    <w:rsid w:val="005413DD"/>
    <w:rsid w:val="00541582"/>
    <w:rsid w:val="005418EA"/>
    <w:rsid w:val="00541D17"/>
    <w:rsid w:val="00541DEF"/>
    <w:rsid w:val="00541F0A"/>
    <w:rsid w:val="005421C4"/>
    <w:rsid w:val="00542434"/>
    <w:rsid w:val="0054292B"/>
    <w:rsid w:val="00542949"/>
    <w:rsid w:val="00542CE0"/>
    <w:rsid w:val="00542DB5"/>
    <w:rsid w:val="00542E28"/>
    <w:rsid w:val="00542FEA"/>
    <w:rsid w:val="005430D8"/>
    <w:rsid w:val="00543348"/>
    <w:rsid w:val="00543370"/>
    <w:rsid w:val="00543578"/>
    <w:rsid w:val="005438BA"/>
    <w:rsid w:val="00543970"/>
    <w:rsid w:val="00543C9B"/>
    <w:rsid w:val="00543EF0"/>
    <w:rsid w:val="00543F11"/>
    <w:rsid w:val="00543FA1"/>
    <w:rsid w:val="00543FDE"/>
    <w:rsid w:val="00544130"/>
    <w:rsid w:val="005442DD"/>
    <w:rsid w:val="00544336"/>
    <w:rsid w:val="00544423"/>
    <w:rsid w:val="005444C0"/>
    <w:rsid w:val="00544593"/>
    <w:rsid w:val="005445D0"/>
    <w:rsid w:val="00544751"/>
    <w:rsid w:val="0054482D"/>
    <w:rsid w:val="00544867"/>
    <w:rsid w:val="00544D92"/>
    <w:rsid w:val="00544E38"/>
    <w:rsid w:val="0054506E"/>
    <w:rsid w:val="005450D6"/>
    <w:rsid w:val="005450FD"/>
    <w:rsid w:val="0054521F"/>
    <w:rsid w:val="005452E4"/>
    <w:rsid w:val="00545634"/>
    <w:rsid w:val="00545653"/>
    <w:rsid w:val="00545792"/>
    <w:rsid w:val="005458C5"/>
    <w:rsid w:val="005458D0"/>
    <w:rsid w:val="005459B5"/>
    <w:rsid w:val="00545AC5"/>
    <w:rsid w:val="00545D14"/>
    <w:rsid w:val="00545F1B"/>
    <w:rsid w:val="00545FBF"/>
    <w:rsid w:val="00546109"/>
    <w:rsid w:val="00546163"/>
    <w:rsid w:val="00546256"/>
    <w:rsid w:val="00546339"/>
    <w:rsid w:val="00546346"/>
    <w:rsid w:val="005465A7"/>
    <w:rsid w:val="005465FB"/>
    <w:rsid w:val="00546968"/>
    <w:rsid w:val="00546D45"/>
    <w:rsid w:val="00546E2C"/>
    <w:rsid w:val="00546E6B"/>
    <w:rsid w:val="00546E6C"/>
    <w:rsid w:val="005470CE"/>
    <w:rsid w:val="005471B1"/>
    <w:rsid w:val="00547812"/>
    <w:rsid w:val="005478E1"/>
    <w:rsid w:val="00547902"/>
    <w:rsid w:val="0054790D"/>
    <w:rsid w:val="00547933"/>
    <w:rsid w:val="00547A22"/>
    <w:rsid w:val="00547B7E"/>
    <w:rsid w:val="00547BA2"/>
    <w:rsid w:val="00547BD0"/>
    <w:rsid w:val="00547E14"/>
    <w:rsid w:val="00547E27"/>
    <w:rsid w:val="00547E9F"/>
    <w:rsid w:val="00547F03"/>
    <w:rsid w:val="0055032A"/>
    <w:rsid w:val="0055036B"/>
    <w:rsid w:val="00550470"/>
    <w:rsid w:val="00550486"/>
    <w:rsid w:val="005504E8"/>
    <w:rsid w:val="005504FA"/>
    <w:rsid w:val="005505A3"/>
    <w:rsid w:val="005507F9"/>
    <w:rsid w:val="00550884"/>
    <w:rsid w:val="00550D12"/>
    <w:rsid w:val="00551167"/>
    <w:rsid w:val="005511FC"/>
    <w:rsid w:val="00551335"/>
    <w:rsid w:val="00551555"/>
    <w:rsid w:val="00551852"/>
    <w:rsid w:val="0055186B"/>
    <w:rsid w:val="00551872"/>
    <w:rsid w:val="00551B3D"/>
    <w:rsid w:val="00551D4B"/>
    <w:rsid w:val="00551DC6"/>
    <w:rsid w:val="00551E93"/>
    <w:rsid w:val="005520B8"/>
    <w:rsid w:val="0055225F"/>
    <w:rsid w:val="00552300"/>
    <w:rsid w:val="0055234F"/>
    <w:rsid w:val="005523E8"/>
    <w:rsid w:val="005524B9"/>
    <w:rsid w:val="005527D1"/>
    <w:rsid w:val="00552815"/>
    <w:rsid w:val="0055282E"/>
    <w:rsid w:val="00552881"/>
    <w:rsid w:val="00552A58"/>
    <w:rsid w:val="00552BD8"/>
    <w:rsid w:val="00552C57"/>
    <w:rsid w:val="00552C8E"/>
    <w:rsid w:val="00552D9B"/>
    <w:rsid w:val="00552D9F"/>
    <w:rsid w:val="00552E7E"/>
    <w:rsid w:val="005533FB"/>
    <w:rsid w:val="00553693"/>
    <w:rsid w:val="0055381E"/>
    <w:rsid w:val="00553A29"/>
    <w:rsid w:val="00553A49"/>
    <w:rsid w:val="00553D01"/>
    <w:rsid w:val="00553D48"/>
    <w:rsid w:val="00553D8D"/>
    <w:rsid w:val="00553E4E"/>
    <w:rsid w:val="0055426A"/>
    <w:rsid w:val="0055427B"/>
    <w:rsid w:val="00554298"/>
    <w:rsid w:val="005542E1"/>
    <w:rsid w:val="005545C4"/>
    <w:rsid w:val="0055465D"/>
    <w:rsid w:val="005547F1"/>
    <w:rsid w:val="0055484C"/>
    <w:rsid w:val="005548FD"/>
    <w:rsid w:val="0055490D"/>
    <w:rsid w:val="00554919"/>
    <w:rsid w:val="00554923"/>
    <w:rsid w:val="00554945"/>
    <w:rsid w:val="0055497B"/>
    <w:rsid w:val="005549A3"/>
    <w:rsid w:val="00554C4F"/>
    <w:rsid w:val="00554E90"/>
    <w:rsid w:val="00555088"/>
    <w:rsid w:val="00555125"/>
    <w:rsid w:val="005551E0"/>
    <w:rsid w:val="00555219"/>
    <w:rsid w:val="00555237"/>
    <w:rsid w:val="00555276"/>
    <w:rsid w:val="00555447"/>
    <w:rsid w:val="005554FB"/>
    <w:rsid w:val="00555503"/>
    <w:rsid w:val="00555822"/>
    <w:rsid w:val="0055582F"/>
    <w:rsid w:val="005558D2"/>
    <w:rsid w:val="00555985"/>
    <w:rsid w:val="00555B33"/>
    <w:rsid w:val="00555C43"/>
    <w:rsid w:val="00555D8B"/>
    <w:rsid w:val="00555D8F"/>
    <w:rsid w:val="00555D94"/>
    <w:rsid w:val="00555FBD"/>
    <w:rsid w:val="005560C2"/>
    <w:rsid w:val="00556100"/>
    <w:rsid w:val="005562EB"/>
    <w:rsid w:val="0055640F"/>
    <w:rsid w:val="00556520"/>
    <w:rsid w:val="00556701"/>
    <w:rsid w:val="005567DF"/>
    <w:rsid w:val="005568EB"/>
    <w:rsid w:val="00556A69"/>
    <w:rsid w:val="00556A80"/>
    <w:rsid w:val="00556C46"/>
    <w:rsid w:val="00556D9A"/>
    <w:rsid w:val="00556EAF"/>
    <w:rsid w:val="00557069"/>
    <w:rsid w:val="00557094"/>
    <w:rsid w:val="00557343"/>
    <w:rsid w:val="0055765F"/>
    <w:rsid w:val="0055768E"/>
    <w:rsid w:val="005576ED"/>
    <w:rsid w:val="005578D2"/>
    <w:rsid w:val="00557B2E"/>
    <w:rsid w:val="00557B76"/>
    <w:rsid w:val="00557C40"/>
    <w:rsid w:val="005601E9"/>
    <w:rsid w:val="005603C3"/>
    <w:rsid w:val="00560610"/>
    <w:rsid w:val="00560638"/>
    <w:rsid w:val="005606C2"/>
    <w:rsid w:val="00560732"/>
    <w:rsid w:val="00560938"/>
    <w:rsid w:val="00560969"/>
    <w:rsid w:val="00560B37"/>
    <w:rsid w:val="00560C97"/>
    <w:rsid w:val="00560ED5"/>
    <w:rsid w:val="00560F05"/>
    <w:rsid w:val="005611F6"/>
    <w:rsid w:val="00561227"/>
    <w:rsid w:val="0056187B"/>
    <w:rsid w:val="00561A4C"/>
    <w:rsid w:val="00561B45"/>
    <w:rsid w:val="00561CF3"/>
    <w:rsid w:val="00561D40"/>
    <w:rsid w:val="00561D87"/>
    <w:rsid w:val="00561DB2"/>
    <w:rsid w:val="00561F59"/>
    <w:rsid w:val="00561F82"/>
    <w:rsid w:val="00562006"/>
    <w:rsid w:val="0056242F"/>
    <w:rsid w:val="00562520"/>
    <w:rsid w:val="00562535"/>
    <w:rsid w:val="00562721"/>
    <w:rsid w:val="0056294B"/>
    <w:rsid w:val="005629BF"/>
    <w:rsid w:val="00562B2E"/>
    <w:rsid w:val="00562C59"/>
    <w:rsid w:val="00562DB0"/>
    <w:rsid w:val="00562F11"/>
    <w:rsid w:val="0056317C"/>
    <w:rsid w:val="00563265"/>
    <w:rsid w:val="005632E0"/>
    <w:rsid w:val="005632F7"/>
    <w:rsid w:val="005633F7"/>
    <w:rsid w:val="00563630"/>
    <w:rsid w:val="005636F4"/>
    <w:rsid w:val="00563C53"/>
    <w:rsid w:val="00563CA0"/>
    <w:rsid w:val="00563EE7"/>
    <w:rsid w:val="00563F3B"/>
    <w:rsid w:val="005640AF"/>
    <w:rsid w:val="00564170"/>
    <w:rsid w:val="005641D6"/>
    <w:rsid w:val="00564302"/>
    <w:rsid w:val="00564459"/>
    <w:rsid w:val="00564592"/>
    <w:rsid w:val="00564731"/>
    <w:rsid w:val="00564B78"/>
    <w:rsid w:val="00564BB3"/>
    <w:rsid w:val="00564E3D"/>
    <w:rsid w:val="00564F99"/>
    <w:rsid w:val="0056504A"/>
    <w:rsid w:val="0056514A"/>
    <w:rsid w:val="005653D2"/>
    <w:rsid w:val="00565428"/>
    <w:rsid w:val="0056556C"/>
    <w:rsid w:val="005655D6"/>
    <w:rsid w:val="00565703"/>
    <w:rsid w:val="00565799"/>
    <w:rsid w:val="00565886"/>
    <w:rsid w:val="0056594A"/>
    <w:rsid w:val="00565BD0"/>
    <w:rsid w:val="00565E39"/>
    <w:rsid w:val="00565E56"/>
    <w:rsid w:val="00566064"/>
    <w:rsid w:val="00566319"/>
    <w:rsid w:val="0056673A"/>
    <w:rsid w:val="0056675B"/>
    <w:rsid w:val="00566AA8"/>
    <w:rsid w:val="00566B42"/>
    <w:rsid w:val="00566BE3"/>
    <w:rsid w:val="00566CF4"/>
    <w:rsid w:val="00566E85"/>
    <w:rsid w:val="00566F84"/>
    <w:rsid w:val="0056703E"/>
    <w:rsid w:val="0056706F"/>
    <w:rsid w:val="005670FB"/>
    <w:rsid w:val="00567182"/>
    <w:rsid w:val="005672D2"/>
    <w:rsid w:val="005673DC"/>
    <w:rsid w:val="0056749A"/>
    <w:rsid w:val="005675B9"/>
    <w:rsid w:val="0056785D"/>
    <w:rsid w:val="005678DB"/>
    <w:rsid w:val="00567A30"/>
    <w:rsid w:val="00567AFB"/>
    <w:rsid w:val="00567CE7"/>
    <w:rsid w:val="00567E29"/>
    <w:rsid w:val="00567E71"/>
    <w:rsid w:val="00567F1F"/>
    <w:rsid w:val="00570258"/>
    <w:rsid w:val="005702D7"/>
    <w:rsid w:val="0057033D"/>
    <w:rsid w:val="0057042E"/>
    <w:rsid w:val="00570656"/>
    <w:rsid w:val="00570B17"/>
    <w:rsid w:val="00570B1D"/>
    <w:rsid w:val="00570D37"/>
    <w:rsid w:val="00570DB8"/>
    <w:rsid w:val="00570E68"/>
    <w:rsid w:val="0057113C"/>
    <w:rsid w:val="0057120A"/>
    <w:rsid w:val="00571211"/>
    <w:rsid w:val="0057123A"/>
    <w:rsid w:val="005716BA"/>
    <w:rsid w:val="00571838"/>
    <w:rsid w:val="00571940"/>
    <w:rsid w:val="00571A2E"/>
    <w:rsid w:val="00571A62"/>
    <w:rsid w:val="00571AD2"/>
    <w:rsid w:val="00571B43"/>
    <w:rsid w:val="00571C77"/>
    <w:rsid w:val="00571CC5"/>
    <w:rsid w:val="00571D5C"/>
    <w:rsid w:val="00571DF6"/>
    <w:rsid w:val="00571E53"/>
    <w:rsid w:val="00571F02"/>
    <w:rsid w:val="005721F8"/>
    <w:rsid w:val="005724F3"/>
    <w:rsid w:val="00572779"/>
    <w:rsid w:val="005727A9"/>
    <w:rsid w:val="005728F0"/>
    <w:rsid w:val="0057290C"/>
    <w:rsid w:val="00572984"/>
    <w:rsid w:val="00572B2A"/>
    <w:rsid w:val="00572B31"/>
    <w:rsid w:val="00572BCE"/>
    <w:rsid w:val="00572C9F"/>
    <w:rsid w:val="00572FEC"/>
    <w:rsid w:val="00572FED"/>
    <w:rsid w:val="0057355D"/>
    <w:rsid w:val="005735AD"/>
    <w:rsid w:val="005735CB"/>
    <w:rsid w:val="005736B8"/>
    <w:rsid w:val="005736C6"/>
    <w:rsid w:val="005739DC"/>
    <w:rsid w:val="00573AB1"/>
    <w:rsid w:val="00573B81"/>
    <w:rsid w:val="00573BF5"/>
    <w:rsid w:val="00573C20"/>
    <w:rsid w:val="00573D46"/>
    <w:rsid w:val="00573DA3"/>
    <w:rsid w:val="005740F7"/>
    <w:rsid w:val="0057422F"/>
    <w:rsid w:val="00574306"/>
    <w:rsid w:val="005748C5"/>
    <w:rsid w:val="005748D0"/>
    <w:rsid w:val="005749AB"/>
    <w:rsid w:val="00574A6A"/>
    <w:rsid w:val="00574B0F"/>
    <w:rsid w:val="00574B79"/>
    <w:rsid w:val="00574BD7"/>
    <w:rsid w:val="00574D4B"/>
    <w:rsid w:val="00575012"/>
    <w:rsid w:val="0057512A"/>
    <w:rsid w:val="00575154"/>
    <w:rsid w:val="005755D5"/>
    <w:rsid w:val="00575635"/>
    <w:rsid w:val="00575672"/>
    <w:rsid w:val="00575BF1"/>
    <w:rsid w:val="00575D64"/>
    <w:rsid w:val="00575EBB"/>
    <w:rsid w:val="00575F26"/>
    <w:rsid w:val="00576015"/>
    <w:rsid w:val="00576258"/>
    <w:rsid w:val="00576278"/>
    <w:rsid w:val="00576539"/>
    <w:rsid w:val="0057656A"/>
    <w:rsid w:val="005767F2"/>
    <w:rsid w:val="005769AF"/>
    <w:rsid w:val="00576AB1"/>
    <w:rsid w:val="00576B5B"/>
    <w:rsid w:val="00576E2E"/>
    <w:rsid w:val="00576E4B"/>
    <w:rsid w:val="00576E5A"/>
    <w:rsid w:val="005771C5"/>
    <w:rsid w:val="005771CC"/>
    <w:rsid w:val="005773FE"/>
    <w:rsid w:val="00577755"/>
    <w:rsid w:val="00577762"/>
    <w:rsid w:val="00577807"/>
    <w:rsid w:val="0057798F"/>
    <w:rsid w:val="00577AF9"/>
    <w:rsid w:val="00577F17"/>
    <w:rsid w:val="00580184"/>
    <w:rsid w:val="005802D3"/>
    <w:rsid w:val="005804A5"/>
    <w:rsid w:val="0058053E"/>
    <w:rsid w:val="005805A6"/>
    <w:rsid w:val="00580674"/>
    <w:rsid w:val="0058067A"/>
    <w:rsid w:val="0058073D"/>
    <w:rsid w:val="005808C7"/>
    <w:rsid w:val="005808EE"/>
    <w:rsid w:val="005809BF"/>
    <w:rsid w:val="00580A6A"/>
    <w:rsid w:val="00580B9C"/>
    <w:rsid w:val="00580D32"/>
    <w:rsid w:val="00580D69"/>
    <w:rsid w:val="00580F86"/>
    <w:rsid w:val="00580FE3"/>
    <w:rsid w:val="005812F1"/>
    <w:rsid w:val="005813D4"/>
    <w:rsid w:val="00581423"/>
    <w:rsid w:val="00581440"/>
    <w:rsid w:val="00581462"/>
    <w:rsid w:val="005815A0"/>
    <w:rsid w:val="005816EB"/>
    <w:rsid w:val="00581753"/>
    <w:rsid w:val="005817B3"/>
    <w:rsid w:val="0058187D"/>
    <w:rsid w:val="00581920"/>
    <w:rsid w:val="0058195A"/>
    <w:rsid w:val="005819D6"/>
    <w:rsid w:val="00581BF8"/>
    <w:rsid w:val="00581C17"/>
    <w:rsid w:val="00581C8A"/>
    <w:rsid w:val="00581CD1"/>
    <w:rsid w:val="00581D34"/>
    <w:rsid w:val="00581D8E"/>
    <w:rsid w:val="00581FA5"/>
    <w:rsid w:val="005821BC"/>
    <w:rsid w:val="00582394"/>
    <w:rsid w:val="005825E0"/>
    <w:rsid w:val="005828AB"/>
    <w:rsid w:val="00582A42"/>
    <w:rsid w:val="00582AF1"/>
    <w:rsid w:val="00582C11"/>
    <w:rsid w:val="00582CA4"/>
    <w:rsid w:val="00582DD8"/>
    <w:rsid w:val="005831D1"/>
    <w:rsid w:val="005831F3"/>
    <w:rsid w:val="00583201"/>
    <w:rsid w:val="005832AB"/>
    <w:rsid w:val="005835D9"/>
    <w:rsid w:val="00583950"/>
    <w:rsid w:val="00583CFF"/>
    <w:rsid w:val="00583DCC"/>
    <w:rsid w:val="00583E36"/>
    <w:rsid w:val="00583F37"/>
    <w:rsid w:val="00583FBD"/>
    <w:rsid w:val="00584003"/>
    <w:rsid w:val="0058412F"/>
    <w:rsid w:val="00584254"/>
    <w:rsid w:val="00584269"/>
    <w:rsid w:val="005842E8"/>
    <w:rsid w:val="0058450E"/>
    <w:rsid w:val="005845B5"/>
    <w:rsid w:val="005845C4"/>
    <w:rsid w:val="00584706"/>
    <w:rsid w:val="0058472C"/>
    <w:rsid w:val="005847EE"/>
    <w:rsid w:val="00584905"/>
    <w:rsid w:val="005849CD"/>
    <w:rsid w:val="00584AB9"/>
    <w:rsid w:val="00584B23"/>
    <w:rsid w:val="00584B85"/>
    <w:rsid w:val="00584D7F"/>
    <w:rsid w:val="00584DA5"/>
    <w:rsid w:val="00584E21"/>
    <w:rsid w:val="0058511F"/>
    <w:rsid w:val="00585134"/>
    <w:rsid w:val="00585516"/>
    <w:rsid w:val="00585798"/>
    <w:rsid w:val="00585942"/>
    <w:rsid w:val="00585957"/>
    <w:rsid w:val="00585C05"/>
    <w:rsid w:val="00585C22"/>
    <w:rsid w:val="00585CCB"/>
    <w:rsid w:val="0058620C"/>
    <w:rsid w:val="0058681C"/>
    <w:rsid w:val="00586847"/>
    <w:rsid w:val="005869EE"/>
    <w:rsid w:val="00586AAE"/>
    <w:rsid w:val="00586AE6"/>
    <w:rsid w:val="00586B37"/>
    <w:rsid w:val="00586B93"/>
    <w:rsid w:val="00586B9E"/>
    <w:rsid w:val="0058704F"/>
    <w:rsid w:val="005870B8"/>
    <w:rsid w:val="00587327"/>
    <w:rsid w:val="0058735C"/>
    <w:rsid w:val="00587500"/>
    <w:rsid w:val="0058759B"/>
    <w:rsid w:val="0058764B"/>
    <w:rsid w:val="0058789F"/>
    <w:rsid w:val="00587AE4"/>
    <w:rsid w:val="00587B46"/>
    <w:rsid w:val="00587CD3"/>
    <w:rsid w:val="00587D6B"/>
    <w:rsid w:val="005900AA"/>
    <w:rsid w:val="00590136"/>
    <w:rsid w:val="005903BB"/>
    <w:rsid w:val="005904C1"/>
    <w:rsid w:val="005904F1"/>
    <w:rsid w:val="00590541"/>
    <w:rsid w:val="00590634"/>
    <w:rsid w:val="0059075B"/>
    <w:rsid w:val="00590B89"/>
    <w:rsid w:val="00590C64"/>
    <w:rsid w:val="00590E98"/>
    <w:rsid w:val="00591153"/>
    <w:rsid w:val="0059119E"/>
    <w:rsid w:val="005912D3"/>
    <w:rsid w:val="00591790"/>
    <w:rsid w:val="005918D2"/>
    <w:rsid w:val="00591A53"/>
    <w:rsid w:val="00591BDC"/>
    <w:rsid w:val="00591C5C"/>
    <w:rsid w:val="00591E7F"/>
    <w:rsid w:val="0059211D"/>
    <w:rsid w:val="0059240F"/>
    <w:rsid w:val="00592673"/>
    <w:rsid w:val="00592680"/>
    <w:rsid w:val="00592953"/>
    <w:rsid w:val="005929C5"/>
    <w:rsid w:val="00592ABA"/>
    <w:rsid w:val="00592B56"/>
    <w:rsid w:val="00592C48"/>
    <w:rsid w:val="00592D72"/>
    <w:rsid w:val="00592EED"/>
    <w:rsid w:val="0059305D"/>
    <w:rsid w:val="005932EB"/>
    <w:rsid w:val="005934E0"/>
    <w:rsid w:val="005934EB"/>
    <w:rsid w:val="00593595"/>
    <w:rsid w:val="005937DA"/>
    <w:rsid w:val="00593873"/>
    <w:rsid w:val="00593D5F"/>
    <w:rsid w:val="00593E6C"/>
    <w:rsid w:val="00593EC4"/>
    <w:rsid w:val="00593FDF"/>
    <w:rsid w:val="005940F6"/>
    <w:rsid w:val="00594119"/>
    <w:rsid w:val="00594163"/>
    <w:rsid w:val="0059431D"/>
    <w:rsid w:val="005945FD"/>
    <w:rsid w:val="00594709"/>
    <w:rsid w:val="00594726"/>
    <w:rsid w:val="00594800"/>
    <w:rsid w:val="00594A2A"/>
    <w:rsid w:val="00594A8C"/>
    <w:rsid w:val="00594AA1"/>
    <w:rsid w:val="00594B48"/>
    <w:rsid w:val="00594C75"/>
    <w:rsid w:val="00594E86"/>
    <w:rsid w:val="00595095"/>
    <w:rsid w:val="00595281"/>
    <w:rsid w:val="0059530C"/>
    <w:rsid w:val="005953E2"/>
    <w:rsid w:val="005956A6"/>
    <w:rsid w:val="00595AC8"/>
    <w:rsid w:val="00595B39"/>
    <w:rsid w:val="00595D33"/>
    <w:rsid w:val="00595EA4"/>
    <w:rsid w:val="00595FBB"/>
    <w:rsid w:val="00596038"/>
    <w:rsid w:val="00596191"/>
    <w:rsid w:val="0059627B"/>
    <w:rsid w:val="00596476"/>
    <w:rsid w:val="00596849"/>
    <w:rsid w:val="00596B8E"/>
    <w:rsid w:val="00596D63"/>
    <w:rsid w:val="00596D90"/>
    <w:rsid w:val="00596EF7"/>
    <w:rsid w:val="00596F6B"/>
    <w:rsid w:val="00596FB3"/>
    <w:rsid w:val="00597142"/>
    <w:rsid w:val="005972AE"/>
    <w:rsid w:val="005973ED"/>
    <w:rsid w:val="0059745B"/>
    <w:rsid w:val="005974F8"/>
    <w:rsid w:val="0059794C"/>
    <w:rsid w:val="00597A7A"/>
    <w:rsid w:val="00597B9F"/>
    <w:rsid w:val="005A0188"/>
    <w:rsid w:val="005A03C3"/>
    <w:rsid w:val="005A0448"/>
    <w:rsid w:val="005A044F"/>
    <w:rsid w:val="005A0468"/>
    <w:rsid w:val="005A05C1"/>
    <w:rsid w:val="005A07DB"/>
    <w:rsid w:val="005A092D"/>
    <w:rsid w:val="005A0A14"/>
    <w:rsid w:val="005A0A43"/>
    <w:rsid w:val="005A0A90"/>
    <w:rsid w:val="005A0C92"/>
    <w:rsid w:val="005A0D79"/>
    <w:rsid w:val="005A0E72"/>
    <w:rsid w:val="005A0F5A"/>
    <w:rsid w:val="005A0F6B"/>
    <w:rsid w:val="005A0F70"/>
    <w:rsid w:val="005A0F78"/>
    <w:rsid w:val="005A0FC2"/>
    <w:rsid w:val="005A12AF"/>
    <w:rsid w:val="005A1448"/>
    <w:rsid w:val="005A15F6"/>
    <w:rsid w:val="005A161F"/>
    <w:rsid w:val="005A1638"/>
    <w:rsid w:val="005A1819"/>
    <w:rsid w:val="005A18C9"/>
    <w:rsid w:val="005A18E2"/>
    <w:rsid w:val="005A1AB5"/>
    <w:rsid w:val="005A1B04"/>
    <w:rsid w:val="005A1BC0"/>
    <w:rsid w:val="005A1CFF"/>
    <w:rsid w:val="005A1D16"/>
    <w:rsid w:val="005A1EB2"/>
    <w:rsid w:val="005A1ECE"/>
    <w:rsid w:val="005A1F20"/>
    <w:rsid w:val="005A2099"/>
    <w:rsid w:val="005A2208"/>
    <w:rsid w:val="005A264D"/>
    <w:rsid w:val="005A279D"/>
    <w:rsid w:val="005A2830"/>
    <w:rsid w:val="005A28A7"/>
    <w:rsid w:val="005A2A39"/>
    <w:rsid w:val="005A2C8C"/>
    <w:rsid w:val="005A2D0F"/>
    <w:rsid w:val="005A2DEC"/>
    <w:rsid w:val="005A327F"/>
    <w:rsid w:val="005A33C2"/>
    <w:rsid w:val="005A3568"/>
    <w:rsid w:val="005A35F0"/>
    <w:rsid w:val="005A374C"/>
    <w:rsid w:val="005A37D0"/>
    <w:rsid w:val="005A3805"/>
    <w:rsid w:val="005A3A4B"/>
    <w:rsid w:val="005A3AE9"/>
    <w:rsid w:val="005A3B2C"/>
    <w:rsid w:val="005A3B90"/>
    <w:rsid w:val="005A3D19"/>
    <w:rsid w:val="005A3D76"/>
    <w:rsid w:val="005A3D7A"/>
    <w:rsid w:val="005A3E9E"/>
    <w:rsid w:val="005A423E"/>
    <w:rsid w:val="005A44F8"/>
    <w:rsid w:val="005A4738"/>
    <w:rsid w:val="005A4992"/>
    <w:rsid w:val="005A4B91"/>
    <w:rsid w:val="005A4E3A"/>
    <w:rsid w:val="005A4F13"/>
    <w:rsid w:val="005A50E7"/>
    <w:rsid w:val="005A53FE"/>
    <w:rsid w:val="005A542D"/>
    <w:rsid w:val="005A5462"/>
    <w:rsid w:val="005A5671"/>
    <w:rsid w:val="005A568A"/>
    <w:rsid w:val="005A5711"/>
    <w:rsid w:val="005A571E"/>
    <w:rsid w:val="005A58B7"/>
    <w:rsid w:val="005A58E7"/>
    <w:rsid w:val="005A59D3"/>
    <w:rsid w:val="005A5A76"/>
    <w:rsid w:val="005A5AEB"/>
    <w:rsid w:val="005A5B5E"/>
    <w:rsid w:val="005A5B8B"/>
    <w:rsid w:val="005A5D06"/>
    <w:rsid w:val="005A5FC8"/>
    <w:rsid w:val="005A6148"/>
    <w:rsid w:val="005A6227"/>
    <w:rsid w:val="005A64C3"/>
    <w:rsid w:val="005A6566"/>
    <w:rsid w:val="005A65A1"/>
    <w:rsid w:val="005A6847"/>
    <w:rsid w:val="005A69AB"/>
    <w:rsid w:val="005A6C2A"/>
    <w:rsid w:val="005A6D85"/>
    <w:rsid w:val="005A6DA1"/>
    <w:rsid w:val="005A6EB5"/>
    <w:rsid w:val="005A70CA"/>
    <w:rsid w:val="005A70E2"/>
    <w:rsid w:val="005A718F"/>
    <w:rsid w:val="005A74B2"/>
    <w:rsid w:val="005A776E"/>
    <w:rsid w:val="005A7801"/>
    <w:rsid w:val="005A795E"/>
    <w:rsid w:val="005A7D84"/>
    <w:rsid w:val="005A7E2D"/>
    <w:rsid w:val="005A7E6B"/>
    <w:rsid w:val="005B0012"/>
    <w:rsid w:val="005B0038"/>
    <w:rsid w:val="005B0118"/>
    <w:rsid w:val="005B02E2"/>
    <w:rsid w:val="005B038C"/>
    <w:rsid w:val="005B08C9"/>
    <w:rsid w:val="005B0952"/>
    <w:rsid w:val="005B0B9D"/>
    <w:rsid w:val="005B0D00"/>
    <w:rsid w:val="005B0EAE"/>
    <w:rsid w:val="005B1108"/>
    <w:rsid w:val="005B1184"/>
    <w:rsid w:val="005B131A"/>
    <w:rsid w:val="005B138E"/>
    <w:rsid w:val="005B1396"/>
    <w:rsid w:val="005B167B"/>
    <w:rsid w:val="005B1708"/>
    <w:rsid w:val="005B18F9"/>
    <w:rsid w:val="005B1B79"/>
    <w:rsid w:val="005B1C20"/>
    <w:rsid w:val="005B1CB4"/>
    <w:rsid w:val="005B1E24"/>
    <w:rsid w:val="005B2100"/>
    <w:rsid w:val="005B2115"/>
    <w:rsid w:val="005B234C"/>
    <w:rsid w:val="005B24D1"/>
    <w:rsid w:val="005B26DB"/>
    <w:rsid w:val="005B2812"/>
    <w:rsid w:val="005B29D8"/>
    <w:rsid w:val="005B2A0E"/>
    <w:rsid w:val="005B2A57"/>
    <w:rsid w:val="005B2B7B"/>
    <w:rsid w:val="005B2D1B"/>
    <w:rsid w:val="005B2DD8"/>
    <w:rsid w:val="005B302F"/>
    <w:rsid w:val="005B33B8"/>
    <w:rsid w:val="005B33C2"/>
    <w:rsid w:val="005B3734"/>
    <w:rsid w:val="005B38D7"/>
    <w:rsid w:val="005B3958"/>
    <w:rsid w:val="005B3A73"/>
    <w:rsid w:val="005B3ADD"/>
    <w:rsid w:val="005B3B44"/>
    <w:rsid w:val="005B3CD6"/>
    <w:rsid w:val="005B416D"/>
    <w:rsid w:val="005B43EE"/>
    <w:rsid w:val="005B456F"/>
    <w:rsid w:val="005B46A4"/>
    <w:rsid w:val="005B487F"/>
    <w:rsid w:val="005B4A1D"/>
    <w:rsid w:val="005B4E22"/>
    <w:rsid w:val="005B515F"/>
    <w:rsid w:val="005B51D3"/>
    <w:rsid w:val="005B5288"/>
    <w:rsid w:val="005B5354"/>
    <w:rsid w:val="005B5425"/>
    <w:rsid w:val="005B558B"/>
    <w:rsid w:val="005B5717"/>
    <w:rsid w:val="005B5754"/>
    <w:rsid w:val="005B582C"/>
    <w:rsid w:val="005B5879"/>
    <w:rsid w:val="005B5BAC"/>
    <w:rsid w:val="005B5BC8"/>
    <w:rsid w:val="005B5CF3"/>
    <w:rsid w:val="005B5CFC"/>
    <w:rsid w:val="005B5EB7"/>
    <w:rsid w:val="005B5F9C"/>
    <w:rsid w:val="005B6107"/>
    <w:rsid w:val="005B6193"/>
    <w:rsid w:val="005B64A7"/>
    <w:rsid w:val="005B65A5"/>
    <w:rsid w:val="005B69BE"/>
    <w:rsid w:val="005B6ADE"/>
    <w:rsid w:val="005B6B43"/>
    <w:rsid w:val="005B6CB2"/>
    <w:rsid w:val="005B6CF7"/>
    <w:rsid w:val="005B6EC1"/>
    <w:rsid w:val="005B7063"/>
    <w:rsid w:val="005B70DD"/>
    <w:rsid w:val="005B7207"/>
    <w:rsid w:val="005B72F6"/>
    <w:rsid w:val="005B78CE"/>
    <w:rsid w:val="005B7BAA"/>
    <w:rsid w:val="005B7C56"/>
    <w:rsid w:val="005B7C8F"/>
    <w:rsid w:val="005B7E8B"/>
    <w:rsid w:val="005B7F55"/>
    <w:rsid w:val="005C0270"/>
    <w:rsid w:val="005C02DC"/>
    <w:rsid w:val="005C034A"/>
    <w:rsid w:val="005C03D2"/>
    <w:rsid w:val="005C042F"/>
    <w:rsid w:val="005C0439"/>
    <w:rsid w:val="005C0485"/>
    <w:rsid w:val="005C04BD"/>
    <w:rsid w:val="005C052F"/>
    <w:rsid w:val="005C0901"/>
    <w:rsid w:val="005C0C27"/>
    <w:rsid w:val="005C0CC3"/>
    <w:rsid w:val="005C0E29"/>
    <w:rsid w:val="005C0E50"/>
    <w:rsid w:val="005C0EC4"/>
    <w:rsid w:val="005C0F1C"/>
    <w:rsid w:val="005C0F5C"/>
    <w:rsid w:val="005C108B"/>
    <w:rsid w:val="005C1188"/>
    <w:rsid w:val="005C11DD"/>
    <w:rsid w:val="005C1475"/>
    <w:rsid w:val="005C1525"/>
    <w:rsid w:val="005C16EB"/>
    <w:rsid w:val="005C1887"/>
    <w:rsid w:val="005C19FB"/>
    <w:rsid w:val="005C1A24"/>
    <w:rsid w:val="005C1ADE"/>
    <w:rsid w:val="005C1D11"/>
    <w:rsid w:val="005C1D61"/>
    <w:rsid w:val="005C1F47"/>
    <w:rsid w:val="005C20FF"/>
    <w:rsid w:val="005C2193"/>
    <w:rsid w:val="005C21FB"/>
    <w:rsid w:val="005C22AB"/>
    <w:rsid w:val="005C28B6"/>
    <w:rsid w:val="005C29BD"/>
    <w:rsid w:val="005C2ABD"/>
    <w:rsid w:val="005C2C5C"/>
    <w:rsid w:val="005C2C93"/>
    <w:rsid w:val="005C2EB8"/>
    <w:rsid w:val="005C2F75"/>
    <w:rsid w:val="005C305B"/>
    <w:rsid w:val="005C3387"/>
    <w:rsid w:val="005C35F5"/>
    <w:rsid w:val="005C37D1"/>
    <w:rsid w:val="005C3894"/>
    <w:rsid w:val="005C3AC3"/>
    <w:rsid w:val="005C3B4D"/>
    <w:rsid w:val="005C3C60"/>
    <w:rsid w:val="005C3CAF"/>
    <w:rsid w:val="005C40FE"/>
    <w:rsid w:val="005C42A8"/>
    <w:rsid w:val="005C42A9"/>
    <w:rsid w:val="005C4324"/>
    <w:rsid w:val="005C4332"/>
    <w:rsid w:val="005C43D9"/>
    <w:rsid w:val="005C440F"/>
    <w:rsid w:val="005C4563"/>
    <w:rsid w:val="005C463A"/>
    <w:rsid w:val="005C4776"/>
    <w:rsid w:val="005C4877"/>
    <w:rsid w:val="005C4927"/>
    <w:rsid w:val="005C4972"/>
    <w:rsid w:val="005C4B96"/>
    <w:rsid w:val="005C4BE8"/>
    <w:rsid w:val="005C4C4E"/>
    <w:rsid w:val="005C4D32"/>
    <w:rsid w:val="005C4F45"/>
    <w:rsid w:val="005C501A"/>
    <w:rsid w:val="005C509C"/>
    <w:rsid w:val="005C50D3"/>
    <w:rsid w:val="005C50E3"/>
    <w:rsid w:val="005C51A8"/>
    <w:rsid w:val="005C5251"/>
    <w:rsid w:val="005C52DA"/>
    <w:rsid w:val="005C5355"/>
    <w:rsid w:val="005C53B1"/>
    <w:rsid w:val="005C5469"/>
    <w:rsid w:val="005C5A60"/>
    <w:rsid w:val="005C5AC9"/>
    <w:rsid w:val="005C5C5F"/>
    <w:rsid w:val="005C5DF7"/>
    <w:rsid w:val="005C5E0C"/>
    <w:rsid w:val="005C5E60"/>
    <w:rsid w:val="005C6144"/>
    <w:rsid w:val="005C6273"/>
    <w:rsid w:val="005C686D"/>
    <w:rsid w:val="005C6883"/>
    <w:rsid w:val="005C6950"/>
    <w:rsid w:val="005C697B"/>
    <w:rsid w:val="005C6A5C"/>
    <w:rsid w:val="005C6AD0"/>
    <w:rsid w:val="005C6DCA"/>
    <w:rsid w:val="005C6DE3"/>
    <w:rsid w:val="005C6FB2"/>
    <w:rsid w:val="005C70B0"/>
    <w:rsid w:val="005C711E"/>
    <w:rsid w:val="005C725A"/>
    <w:rsid w:val="005C7271"/>
    <w:rsid w:val="005C72BF"/>
    <w:rsid w:val="005C754F"/>
    <w:rsid w:val="005C7599"/>
    <w:rsid w:val="005C7626"/>
    <w:rsid w:val="005C7709"/>
    <w:rsid w:val="005C7735"/>
    <w:rsid w:val="005C7906"/>
    <w:rsid w:val="005C790A"/>
    <w:rsid w:val="005C7976"/>
    <w:rsid w:val="005C7DEB"/>
    <w:rsid w:val="005C7E14"/>
    <w:rsid w:val="005D0152"/>
    <w:rsid w:val="005D025E"/>
    <w:rsid w:val="005D02BD"/>
    <w:rsid w:val="005D031F"/>
    <w:rsid w:val="005D0411"/>
    <w:rsid w:val="005D048C"/>
    <w:rsid w:val="005D064F"/>
    <w:rsid w:val="005D0657"/>
    <w:rsid w:val="005D0A0C"/>
    <w:rsid w:val="005D0A96"/>
    <w:rsid w:val="005D0BFC"/>
    <w:rsid w:val="005D0C13"/>
    <w:rsid w:val="005D0D71"/>
    <w:rsid w:val="005D0DB3"/>
    <w:rsid w:val="005D0E1E"/>
    <w:rsid w:val="005D1171"/>
    <w:rsid w:val="005D13B4"/>
    <w:rsid w:val="005D1597"/>
    <w:rsid w:val="005D1638"/>
    <w:rsid w:val="005D17A3"/>
    <w:rsid w:val="005D1863"/>
    <w:rsid w:val="005D1A11"/>
    <w:rsid w:val="005D1D42"/>
    <w:rsid w:val="005D1EE5"/>
    <w:rsid w:val="005D201C"/>
    <w:rsid w:val="005D2068"/>
    <w:rsid w:val="005D2283"/>
    <w:rsid w:val="005D2494"/>
    <w:rsid w:val="005D24BB"/>
    <w:rsid w:val="005D2527"/>
    <w:rsid w:val="005D26E4"/>
    <w:rsid w:val="005D2707"/>
    <w:rsid w:val="005D271D"/>
    <w:rsid w:val="005D2776"/>
    <w:rsid w:val="005D279C"/>
    <w:rsid w:val="005D28D0"/>
    <w:rsid w:val="005D2AD6"/>
    <w:rsid w:val="005D2BB6"/>
    <w:rsid w:val="005D2EE2"/>
    <w:rsid w:val="005D318D"/>
    <w:rsid w:val="005D31BA"/>
    <w:rsid w:val="005D33E6"/>
    <w:rsid w:val="005D3522"/>
    <w:rsid w:val="005D352F"/>
    <w:rsid w:val="005D368A"/>
    <w:rsid w:val="005D3884"/>
    <w:rsid w:val="005D3AF3"/>
    <w:rsid w:val="005D3E43"/>
    <w:rsid w:val="005D40C9"/>
    <w:rsid w:val="005D443B"/>
    <w:rsid w:val="005D44CF"/>
    <w:rsid w:val="005D4543"/>
    <w:rsid w:val="005D462C"/>
    <w:rsid w:val="005D470B"/>
    <w:rsid w:val="005D4ACA"/>
    <w:rsid w:val="005D4D3E"/>
    <w:rsid w:val="005D4D5A"/>
    <w:rsid w:val="005D4E53"/>
    <w:rsid w:val="005D5585"/>
    <w:rsid w:val="005D55AC"/>
    <w:rsid w:val="005D5625"/>
    <w:rsid w:val="005D5892"/>
    <w:rsid w:val="005D59EC"/>
    <w:rsid w:val="005D5AC1"/>
    <w:rsid w:val="005D5C74"/>
    <w:rsid w:val="005D5FF5"/>
    <w:rsid w:val="005D62B4"/>
    <w:rsid w:val="005D6325"/>
    <w:rsid w:val="005D64DE"/>
    <w:rsid w:val="005D64F8"/>
    <w:rsid w:val="005D6573"/>
    <w:rsid w:val="005D65A8"/>
    <w:rsid w:val="005D6689"/>
    <w:rsid w:val="005D66D9"/>
    <w:rsid w:val="005D6A0A"/>
    <w:rsid w:val="005D6A37"/>
    <w:rsid w:val="005D6B61"/>
    <w:rsid w:val="005D6C94"/>
    <w:rsid w:val="005D6E8D"/>
    <w:rsid w:val="005D6F55"/>
    <w:rsid w:val="005D7104"/>
    <w:rsid w:val="005D72C6"/>
    <w:rsid w:val="005D7465"/>
    <w:rsid w:val="005D7606"/>
    <w:rsid w:val="005D76B0"/>
    <w:rsid w:val="005D7830"/>
    <w:rsid w:val="005D788F"/>
    <w:rsid w:val="005D78FB"/>
    <w:rsid w:val="005D792B"/>
    <w:rsid w:val="005D7A48"/>
    <w:rsid w:val="005D7B07"/>
    <w:rsid w:val="005D7B5F"/>
    <w:rsid w:val="005D7CC2"/>
    <w:rsid w:val="005D7D6B"/>
    <w:rsid w:val="005E0085"/>
    <w:rsid w:val="005E010C"/>
    <w:rsid w:val="005E0145"/>
    <w:rsid w:val="005E0444"/>
    <w:rsid w:val="005E064F"/>
    <w:rsid w:val="005E0679"/>
    <w:rsid w:val="005E068D"/>
    <w:rsid w:val="005E0790"/>
    <w:rsid w:val="005E09B0"/>
    <w:rsid w:val="005E0B50"/>
    <w:rsid w:val="005E0C96"/>
    <w:rsid w:val="005E0F32"/>
    <w:rsid w:val="005E0F80"/>
    <w:rsid w:val="005E111A"/>
    <w:rsid w:val="005E14CB"/>
    <w:rsid w:val="005E16FF"/>
    <w:rsid w:val="005E182B"/>
    <w:rsid w:val="005E1842"/>
    <w:rsid w:val="005E188A"/>
    <w:rsid w:val="005E18C9"/>
    <w:rsid w:val="005E1D1F"/>
    <w:rsid w:val="005E1D8B"/>
    <w:rsid w:val="005E1DA9"/>
    <w:rsid w:val="005E2317"/>
    <w:rsid w:val="005E24F2"/>
    <w:rsid w:val="005E2517"/>
    <w:rsid w:val="005E2685"/>
    <w:rsid w:val="005E268B"/>
    <w:rsid w:val="005E27F9"/>
    <w:rsid w:val="005E2841"/>
    <w:rsid w:val="005E284D"/>
    <w:rsid w:val="005E299F"/>
    <w:rsid w:val="005E2A24"/>
    <w:rsid w:val="005E2A26"/>
    <w:rsid w:val="005E2BBF"/>
    <w:rsid w:val="005E2D1D"/>
    <w:rsid w:val="005E302E"/>
    <w:rsid w:val="005E3537"/>
    <w:rsid w:val="005E3544"/>
    <w:rsid w:val="005E35CB"/>
    <w:rsid w:val="005E36B1"/>
    <w:rsid w:val="005E36B9"/>
    <w:rsid w:val="005E36D0"/>
    <w:rsid w:val="005E3763"/>
    <w:rsid w:val="005E385A"/>
    <w:rsid w:val="005E3869"/>
    <w:rsid w:val="005E39A2"/>
    <w:rsid w:val="005E3CAA"/>
    <w:rsid w:val="005E3D8B"/>
    <w:rsid w:val="005E4024"/>
    <w:rsid w:val="005E4185"/>
    <w:rsid w:val="005E4192"/>
    <w:rsid w:val="005E42A2"/>
    <w:rsid w:val="005E4589"/>
    <w:rsid w:val="005E4BDA"/>
    <w:rsid w:val="005E4C23"/>
    <w:rsid w:val="005E4DA6"/>
    <w:rsid w:val="005E4E3F"/>
    <w:rsid w:val="005E4F14"/>
    <w:rsid w:val="005E4F45"/>
    <w:rsid w:val="005E4FD3"/>
    <w:rsid w:val="005E50C1"/>
    <w:rsid w:val="005E5291"/>
    <w:rsid w:val="005E5323"/>
    <w:rsid w:val="005E54E7"/>
    <w:rsid w:val="005E56A2"/>
    <w:rsid w:val="005E5944"/>
    <w:rsid w:val="005E5ACE"/>
    <w:rsid w:val="005E5C36"/>
    <w:rsid w:val="005E5CB1"/>
    <w:rsid w:val="005E5CEC"/>
    <w:rsid w:val="005E5EBB"/>
    <w:rsid w:val="005E5EEB"/>
    <w:rsid w:val="005E6266"/>
    <w:rsid w:val="005E62F2"/>
    <w:rsid w:val="005E6317"/>
    <w:rsid w:val="005E65E6"/>
    <w:rsid w:val="005E67F6"/>
    <w:rsid w:val="005E6947"/>
    <w:rsid w:val="005E6B4F"/>
    <w:rsid w:val="005E6BBA"/>
    <w:rsid w:val="005E6E83"/>
    <w:rsid w:val="005E6FB9"/>
    <w:rsid w:val="005E7109"/>
    <w:rsid w:val="005E71D5"/>
    <w:rsid w:val="005E749E"/>
    <w:rsid w:val="005E7655"/>
    <w:rsid w:val="005E7973"/>
    <w:rsid w:val="005E7A52"/>
    <w:rsid w:val="005E7B0A"/>
    <w:rsid w:val="005E7CFA"/>
    <w:rsid w:val="005E7FDD"/>
    <w:rsid w:val="005F0034"/>
    <w:rsid w:val="005F041D"/>
    <w:rsid w:val="005F0507"/>
    <w:rsid w:val="005F0767"/>
    <w:rsid w:val="005F07DA"/>
    <w:rsid w:val="005F0E27"/>
    <w:rsid w:val="005F0EDF"/>
    <w:rsid w:val="005F0F5F"/>
    <w:rsid w:val="005F12E5"/>
    <w:rsid w:val="005F13DA"/>
    <w:rsid w:val="005F1404"/>
    <w:rsid w:val="005F1432"/>
    <w:rsid w:val="005F14A1"/>
    <w:rsid w:val="005F1542"/>
    <w:rsid w:val="005F1794"/>
    <w:rsid w:val="005F1A0E"/>
    <w:rsid w:val="005F1ADE"/>
    <w:rsid w:val="005F1BAD"/>
    <w:rsid w:val="005F1C61"/>
    <w:rsid w:val="005F1E27"/>
    <w:rsid w:val="005F1EA1"/>
    <w:rsid w:val="005F2063"/>
    <w:rsid w:val="005F2206"/>
    <w:rsid w:val="005F2231"/>
    <w:rsid w:val="005F24D5"/>
    <w:rsid w:val="005F275F"/>
    <w:rsid w:val="005F293D"/>
    <w:rsid w:val="005F2942"/>
    <w:rsid w:val="005F2AA9"/>
    <w:rsid w:val="005F2AAB"/>
    <w:rsid w:val="005F2B45"/>
    <w:rsid w:val="005F2D78"/>
    <w:rsid w:val="005F2E08"/>
    <w:rsid w:val="005F2F9E"/>
    <w:rsid w:val="005F3584"/>
    <w:rsid w:val="005F36DC"/>
    <w:rsid w:val="005F37C3"/>
    <w:rsid w:val="005F3806"/>
    <w:rsid w:val="005F398E"/>
    <w:rsid w:val="005F3AF1"/>
    <w:rsid w:val="005F3BB8"/>
    <w:rsid w:val="005F3D64"/>
    <w:rsid w:val="005F3D68"/>
    <w:rsid w:val="005F3F59"/>
    <w:rsid w:val="005F3F72"/>
    <w:rsid w:val="005F3FDA"/>
    <w:rsid w:val="005F4071"/>
    <w:rsid w:val="005F41BE"/>
    <w:rsid w:val="005F41FC"/>
    <w:rsid w:val="005F425E"/>
    <w:rsid w:val="005F43F7"/>
    <w:rsid w:val="005F4684"/>
    <w:rsid w:val="005F46D9"/>
    <w:rsid w:val="005F46E0"/>
    <w:rsid w:val="005F4864"/>
    <w:rsid w:val="005F4D25"/>
    <w:rsid w:val="005F4F35"/>
    <w:rsid w:val="005F4FEF"/>
    <w:rsid w:val="005F5032"/>
    <w:rsid w:val="005F50F6"/>
    <w:rsid w:val="005F51CB"/>
    <w:rsid w:val="005F54C3"/>
    <w:rsid w:val="005F5AEC"/>
    <w:rsid w:val="005F5BF2"/>
    <w:rsid w:val="005F5C86"/>
    <w:rsid w:val="005F5E48"/>
    <w:rsid w:val="005F5E62"/>
    <w:rsid w:val="005F609B"/>
    <w:rsid w:val="005F616A"/>
    <w:rsid w:val="005F61D8"/>
    <w:rsid w:val="005F6793"/>
    <w:rsid w:val="005F679F"/>
    <w:rsid w:val="005F67AA"/>
    <w:rsid w:val="005F687D"/>
    <w:rsid w:val="005F6C82"/>
    <w:rsid w:val="005F6DC6"/>
    <w:rsid w:val="005F71D3"/>
    <w:rsid w:val="005F72F0"/>
    <w:rsid w:val="005F7394"/>
    <w:rsid w:val="005F75D6"/>
    <w:rsid w:val="005F790E"/>
    <w:rsid w:val="005F7BDA"/>
    <w:rsid w:val="005F7C39"/>
    <w:rsid w:val="005F7D32"/>
    <w:rsid w:val="005F7D53"/>
    <w:rsid w:val="005F7E91"/>
    <w:rsid w:val="005F7FF2"/>
    <w:rsid w:val="006001DB"/>
    <w:rsid w:val="006002C6"/>
    <w:rsid w:val="00600496"/>
    <w:rsid w:val="006004B3"/>
    <w:rsid w:val="00600508"/>
    <w:rsid w:val="00600618"/>
    <w:rsid w:val="00600724"/>
    <w:rsid w:val="0060084F"/>
    <w:rsid w:val="00600A19"/>
    <w:rsid w:val="00600E6E"/>
    <w:rsid w:val="00600EE8"/>
    <w:rsid w:val="00600F2B"/>
    <w:rsid w:val="00601286"/>
    <w:rsid w:val="006012B0"/>
    <w:rsid w:val="0060144A"/>
    <w:rsid w:val="00601546"/>
    <w:rsid w:val="00601605"/>
    <w:rsid w:val="00601998"/>
    <w:rsid w:val="00601B56"/>
    <w:rsid w:val="00601D21"/>
    <w:rsid w:val="00601D29"/>
    <w:rsid w:val="00601DFB"/>
    <w:rsid w:val="006022DD"/>
    <w:rsid w:val="00602316"/>
    <w:rsid w:val="00602363"/>
    <w:rsid w:val="006024D6"/>
    <w:rsid w:val="0060264F"/>
    <w:rsid w:val="006028B3"/>
    <w:rsid w:val="00602A7A"/>
    <w:rsid w:val="00602AC2"/>
    <w:rsid w:val="00602AC6"/>
    <w:rsid w:val="00602DD5"/>
    <w:rsid w:val="00602E6A"/>
    <w:rsid w:val="0060302D"/>
    <w:rsid w:val="006031BD"/>
    <w:rsid w:val="0060349D"/>
    <w:rsid w:val="00603515"/>
    <w:rsid w:val="0060361E"/>
    <w:rsid w:val="00603632"/>
    <w:rsid w:val="006036A8"/>
    <w:rsid w:val="006036EF"/>
    <w:rsid w:val="00603A70"/>
    <w:rsid w:val="00603AB5"/>
    <w:rsid w:val="00603B50"/>
    <w:rsid w:val="00603D81"/>
    <w:rsid w:val="00603FC3"/>
    <w:rsid w:val="006041C2"/>
    <w:rsid w:val="00604317"/>
    <w:rsid w:val="0060440F"/>
    <w:rsid w:val="0060449E"/>
    <w:rsid w:val="006044F2"/>
    <w:rsid w:val="006049B7"/>
    <w:rsid w:val="006049D1"/>
    <w:rsid w:val="00604B80"/>
    <w:rsid w:val="00604D91"/>
    <w:rsid w:val="00604DAD"/>
    <w:rsid w:val="00604EAD"/>
    <w:rsid w:val="00604FFF"/>
    <w:rsid w:val="006050B8"/>
    <w:rsid w:val="00605129"/>
    <w:rsid w:val="006052C7"/>
    <w:rsid w:val="006053FA"/>
    <w:rsid w:val="00605451"/>
    <w:rsid w:val="00605493"/>
    <w:rsid w:val="00605760"/>
    <w:rsid w:val="0060577E"/>
    <w:rsid w:val="006058F5"/>
    <w:rsid w:val="006059C9"/>
    <w:rsid w:val="00605D2D"/>
    <w:rsid w:val="00605DEE"/>
    <w:rsid w:val="00605E5E"/>
    <w:rsid w:val="00605F2B"/>
    <w:rsid w:val="006060FD"/>
    <w:rsid w:val="0060625C"/>
    <w:rsid w:val="0060646F"/>
    <w:rsid w:val="006065A8"/>
    <w:rsid w:val="00606635"/>
    <w:rsid w:val="0060664B"/>
    <w:rsid w:val="00606669"/>
    <w:rsid w:val="006066F1"/>
    <w:rsid w:val="006067F8"/>
    <w:rsid w:val="0060680B"/>
    <w:rsid w:val="006068FE"/>
    <w:rsid w:val="00606B9F"/>
    <w:rsid w:val="00606DC5"/>
    <w:rsid w:val="00607067"/>
    <w:rsid w:val="0060709D"/>
    <w:rsid w:val="0060735C"/>
    <w:rsid w:val="006073F6"/>
    <w:rsid w:val="006074C7"/>
    <w:rsid w:val="00607664"/>
    <w:rsid w:val="006076AB"/>
    <w:rsid w:val="00607836"/>
    <w:rsid w:val="00607B57"/>
    <w:rsid w:val="00607C44"/>
    <w:rsid w:val="00607E4C"/>
    <w:rsid w:val="00607E87"/>
    <w:rsid w:val="0061006E"/>
    <w:rsid w:val="0061020D"/>
    <w:rsid w:val="006102CC"/>
    <w:rsid w:val="0061037F"/>
    <w:rsid w:val="0061045A"/>
    <w:rsid w:val="00610520"/>
    <w:rsid w:val="00610868"/>
    <w:rsid w:val="0061088A"/>
    <w:rsid w:val="00610915"/>
    <w:rsid w:val="00610A8A"/>
    <w:rsid w:val="00610AEB"/>
    <w:rsid w:val="00610CFD"/>
    <w:rsid w:val="00610E4C"/>
    <w:rsid w:val="00610E8C"/>
    <w:rsid w:val="00610EFC"/>
    <w:rsid w:val="00610FC1"/>
    <w:rsid w:val="0061104D"/>
    <w:rsid w:val="00611071"/>
    <w:rsid w:val="006111AA"/>
    <w:rsid w:val="00611209"/>
    <w:rsid w:val="0061137D"/>
    <w:rsid w:val="00611435"/>
    <w:rsid w:val="00611476"/>
    <w:rsid w:val="0061151D"/>
    <w:rsid w:val="006115B2"/>
    <w:rsid w:val="006115D6"/>
    <w:rsid w:val="006116BA"/>
    <w:rsid w:val="006117DC"/>
    <w:rsid w:val="006118A5"/>
    <w:rsid w:val="00612172"/>
    <w:rsid w:val="00612243"/>
    <w:rsid w:val="0061226D"/>
    <w:rsid w:val="00612523"/>
    <w:rsid w:val="006125C4"/>
    <w:rsid w:val="0061270A"/>
    <w:rsid w:val="00612B42"/>
    <w:rsid w:val="00612B58"/>
    <w:rsid w:val="00612D40"/>
    <w:rsid w:val="006134DA"/>
    <w:rsid w:val="0061359A"/>
    <w:rsid w:val="0061372F"/>
    <w:rsid w:val="0061385E"/>
    <w:rsid w:val="006138C4"/>
    <w:rsid w:val="006139A4"/>
    <w:rsid w:val="006139C5"/>
    <w:rsid w:val="00613A4D"/>
    <w:rsid w:val="00613A94"/>
    <w:rsid w:val="00613D94"/>
    <w:rsid w:val="00613F78"/>
    <w:rsid w:val="0061415F"/>
    <w:rsid w:val="006141A7"/>
    <w:rsid w:val="00614385"/>
    <w:rsid w:val="006143BD"/>
    <w:rsid w:val="006146AF"/>
    <w:rsid w:val="00614770"/>
    <w:rsid w:val="00614C11"/>
    <w:rsid w:val="00614F35"/>
    <w:rsid w:val="00614F5D"/>
    <w:rsid w:val="006152EE"/>
    <w:rsid w:val="00615506"/>
    <w:rsid w:val="006155A5"/>
    <w:rsid w:val="00615677"/>
    <w:rsid w:val="006156AA"/>
    <w:rsid w:val="006159BB"/>
    <w:rsid w:val="00615B0D"/>
    <w:rsid w:val="00615C35"/>
    <w:rsid w:val="00615CC7"/>
    <w:rsid w:val="00615D9A"/>
    <w:rsid w:val="00616300"/>
    <w:rsid w:val="006164DC"/>
    <w:rsid w:val="006166A3"/>
    <w:rsid w:val="006166A9"/>
    <w:rsid w:val="006167C7"/>
    <w:rsid w:val="006167D4"/>
    <w:rsid w:val="006168FF"/>
    <w:rsid w:val="00616D58"/>
    <w:rsid w:val="00616D5E"/>
    <w:rsid w:val="00617009"/>
    <w:rsid w:val="0061710E"/>
    <w:rsid w:val="0061719B"/>
    <w:rsid w:val="00617276"/>
    <w:rsid w:val="006172F0"/>
    <w:rsid w:val="00617346"/>
    <w:rsid w:val="00617457"/>
    <w:rsid w:val="006174CD"/>
    <w:rsid w:val="006178FC"/>
    <w:rsid w:val="00617961"/>
    <w:rsid w:val="0061796E"/>
    <w:rsid w:val="00617998"/>
    <w:rsid w:val="00617A66"/>
    <w:rsid w:val="00617C2C"/>
    <w:rsid w:val="00617CC4"/>
    <w:rsid w:val="00617E17"/>
    <w:rsid w:val="00617F16"/>
    <w:rsid w:val="006201AF"/>
    <w:rsid w:val="0062055B"/>
    <w:rsid w:val="00620677"/>
    <w:rsid w:val="0062071D"/>
    <w:rsid w:val="00620A9E"/>
    <w:rsid w:val="00620BDC"/>
    <w:rsid w:val="00620D54"/>
    <w:rsid w:val="00620FAC"/>
    <w:rsid w:val="00621040"/>
    <w:rsid w:val="00621316"/>
    <w:rsid w:val="006213E2"/>
    <w:rsid w:val="006213E4"/>
    <w:rsid w:val="0062145E"/>
    <w:rsid w:val="006214C6"/>
    <w:rsid w:val="006217C1"/>
    <w:rsid w:val="00621825"/>
    <w:rsid w:val="0062189F"/>
    <w:rsid w:val="006218B8"/>
    <w:rsid w:val="006219E1"/>
    <w:rsid w:val="00621B6F"/>
    <w:rsid w:val="00621BEE"/>
    <w:rsid w:val="00621C6F"/>
    <w:rsid w:val="00621D78"/>
    <w:rsid w:val="00622171"/>
    <w:rsid w:val="00622244"/>
    <w:rsid w:val="00622289"/>
    <w:rsid w:val="006223A6"/>
    <w:rsid w:val="00622596"/>
    <w:rsid w:val="006225DE"/>
    <w:rsid w:val="0062263C"/>
    <w:rsid w:val="00622823"/>
    <w:rsid w:val="0062302D"/>
    <w:rsid w:val="006230FA"/>
    <w:rsid w:val="00623186"/>
    <w:rsid w:val="00623365"/>
    <w:rsid w:val="006233F1"/>
    <w:rsid w:val="0062378B"/>
    <w:rsid w:val="006237B3"/>
    <w:rsid w:val="006237D0"/>
    <w:rsid w:val="00623822"/>
    <w:rsid w:val="006238B3"/>
    <w:rsid w:val="006238B9"/>
    <w:rsid w:val="006239A3"/>
    <w:rsid w:val="00623B30"/>
    <w:rsid w:val="00623C63"/>
    <w:rsid w:val="00623C65"/>
    <w:rsid w:val="00623E8F"/>
    <w:rsid w:val="00623EC4"/>
    <w:rsid w:val="00624129"/>
    <w:rsid w:val="006241F2"/>
    <w:rsid w:val="0062432F"/>
    <w:rsid w:val="00624382"/>
    <w:rsid w:val="00624445"/>
    <w:rsid w:val="00624524"/>
    <w:rsid w:val="006246C4"/>
    <w:rsid w:val="00624979"/>
    <w:rsid w:val="00624A1A"/>
    <w:rsid w:val="00624BCD"/>
    <w:rsid w:val="00624E36"/>
    <w:rsid w:val="00624E41"/>
    <w:rsid w:val="00624E85"/>
    <w:rsid w:val="00624F62"/>
    <w:rsid w:val="00624FEC"/>
    <w:rsid w:val="006251DD"/>
    <w:rsid w:val="006251ED"/>
    <w:rsid w:val="00625210"/>
    <w:rsid w:val="006253C7"/>
    <w:rsid w:val="00625543"/>
    <w:rsid w:val="00625896"/>
    <w:rsid w:val="006259DE"/>
    <w:rsid w:val="00625A18"/>
    <w:rsid w:val="00625A23"/>
    <w:rsid w:val="00625BC9"/>
    <w:rsid w:val="00625C41"/>
    <w:rsid w:val="00625F5E"/>
    <w:rsid w:val="00625F90"/>
    <w:rsid w:val="00625FA4"/>
    <w:rsid w:val="00625FBD"/>
    <w:rsid w:val="00625FEB"/>
    <w:rsid w:val="0062626D"/>
    <w:rsid w:val="0062635B"/>
    <w:rsid w:val="00626532"/>
    <w:rsid w:val="006265AB"/>
    <w:rsid w:val="006267D0"/>
    <w:rsid w:val="0062694E"/>
    <w:rsid w:val="00626BFA"/>
    <w:rsid w:val="00626C9E"/>
    <w:rsid w:val="00626CC9"/>
    <w:rsid w:val="00626E0F"/>
    <w:rsid w:val="00626F65"/>
    <w:rsid w:val="00626F91"/>
    <w:rsid w:val="00626FB1"/>
    <w:rsid w:val="00626FD9"/>
    <w:rsid w:val="006272EA"/>
    <w:rsid w:val="006273EC"/>
    <w:rsid w:val="00627949"/>
    <w:rsid w:val="00627EEF"/>
    <w:rsid w:val="006302DE"/>
    <w:rsid w:val="00630346"/>
    <w:rsid w:val="00630591"/>
    <w:rsid w:val="006305D1"/>
    <w:rsid w:val="006307F9"/>
    <w:rsid w:val="00630842"/>
    <w:rsid w:val="00630AD0"/>
    <w:rsid w:val="00630C72"/>
    <w:rsid w:val="00630D2B"/>
    <w:rsid w:val="00630DDC"/>
    <w:rsid w:val="00630EE9"/>
    <w:rsid w:val="006310AF"/>
    <w:rsid w:val="006310D9"/>
    <w:rsid w:val="00631201"/>
    <w:rsid w:val="00631315"/>
    <w:rsid w:val="0063155D"/>
    <w:rsid w:val="00631564"/>
    <w:rsid w:val="006315B1"/>
    <w:rsid w:val="00631657"/>
    <w:rsid w:val="006316D6"/>
    <w:rsid w:val="0063176A"/>
    <w:rsid w:val="006317B0"/>
    <w:rsid w:val="006317C9"/>
    <w:rsid w:val="006318DD"/>
    <w:rsid w:val="00631AAC"/>
    <w:rsid w:val="00631CE4"/>
    <w:rsid w:val="00631DC7"/>
    <w:rsid w:val="00631FEF"/>
    <w:rsid w:val="006320D1"/>
    <w:rsid w:val="00632108"/>
    <w:rsid w:val="00632225"/>
    <w:rsid w:val="00632237"/>
    <w:rsid w:val="006322B5"/>
    <w:rsid w:val="0063238E"/>
    <w:rsid w:val="006324EE"/>
    <w:rsid w:val="006326E7"/>
    <w:rsid w:val="0063270C"/>
    <w:rsid w:val="00632741"/>
    <w:rsid w:val="00632833"/>
    <w:rsid w:val="006328D5"/>
    <w:rsid w:val="00632940"/>
    <w:rsid w:val="00632968"/>
    <w:rsid w:val="0063297B"/>
    <w:rsid w:val="00632D06"/>
    <w:rsid w:val="00632E2E"/>
    <w:rsid w:val="00632E83"/>
    <w:rsid w:val="00632EA6"/>
    <w:rsid w:val="00632FE3"/>
    <w:rsid w:val="0063305B"/>
    <w:rsid w:val="0063329E"/>
    <w:rsid w:val="0063332D"/>
    <w:rsid w:val="00633364"/>
    <w:rsid w:val="00633382"/>
    <w:rsid w:val="006333B0"/>
    <w:rsid w:val="00633562"/>
    <w:rsid w:val="00633803"/>
    <w:rsid w:val="0063398F"/>
    <w:rsid w:val="00633D18"/>
    <w:rsid w:val="00633E7D"/>
    <w:rsid w:val="00633F6F"/>
    <w:rsid w:val="006340ED"/>
    <w:rsid w:val="00634207"/>
    <w:rsid w:val="0063437A"/>
    <w:rsid w:val="0063450A"/>
    <w:rsid w:val="006345D0"/>
    <w:rsid w:val="006346BE"/>
    <w:rsid w:val="006346E4"/>
    <w:rsid w:val="006346FB"/>
    <w:rsid w:val="00634836"/>
    <w:rsid w:val="00634866"/>
    <w:rsid w:val="006348DC"/>
    <w:rsid w:val="0063497C"/>
    <w:rsid w:val="006349B5"/>
    <w:rsid w:val="00634B26"/>
    <w:rsid w:val="00634CB5"/>
    <w:rsid w:val="00634D3D"/>
    <w:rsid w:val="00634E31"/>
    <w:rsid w:val="00634F15"/>
    <w:rsid w:val="0063508B"/>
    <w:rsid w:val="006352D8"/>
    <w:rsid w:val="0063540B"/>
    <w:rsid w:val="006356E3"/>
    <w:rsid w:val="00635721"/>
    <w:rsid w:val="00635838"/>
    <w:rsid w:val="00635B79"/>
    <w:rsid w:val="00635CA5"/>
    <w:rsid w:val="00636464"/>
    <w:rsid w:val="00636494"/>
    <w:rsid w:val="00636589"/>
    <w:rsid w:val="0063666B"/>
    <w:rsid w:val="006369F1"/>
    <w:rsid w:val="00636A27"/>
    <w:rsid w:val="00636D8E"/>
    <w:rsid w:val="00636FCF"/>
    <w:rsid w:val="0063715F"/>
    <w:rsid w:val="006372B6"/>
    <w:rsid w:val="006373B0"/>
    <w:rsid w:val="006374C0"/>
    <w:rsid w:val="00637520"/>
    <w:rsid w:val="00637611"/>
    <w:rsid w:val="00637669"/>
    <w:rsid w:val="006377C8"/>
    <w:rsid w:val="00637962"/>
    <w:rsid w:val="00637BA3"/>
    <w:rsid w:val="00637EBC"/>
    <w:rsid w:val="00640054"/>
    <w:rsid w:val="00640060"/>
    <w:rsid w:val="006405FA"/>
    <w:rsid w:val="00640AF2"/>
    <w:rsid w:val="00640B16"/>
    <w:rsid w:val="00640BCB"/>
    <w:rsid w:val="00640C21"/>
    <w:rsid w:val="00640CDA"/>
    <w:rsid w:val="00640D06"/>
    <w:rsid w:val="00640D74"/>
    <w:rsid w:val="00640E0A"/>
    <w:rsid w:val="00640F77"/>
    <w:rsid w:val="0064111F"/>
    <w:rsid w:val="00641140"/>
    <w:rsid w:val="00641199"/>
    <w:rsid w:val="006413D6"/>
    <w:rsid w:val="00641504"/>
    <w:rsid w:val="00641865"/>
    <w:rsid w:val="0064195D"/>
    <w:rsid w:val="00641A1E"/>
    <w:rsid w:val="00641AB3"/>
    <w:rsid w:val="00641BF6"/>
    <w:rsid w:val="00641D84"/>
    <w:rsid w:val="0064221E"/>
    <w:rsid w:val="006422F4"/>
    <w:rsid w:val="0064233B"/>
    <w:rsid w:val="006423EE"/>
    <w:rsid w:val="006424E6"/>
    <w:rsid w:val="00642744"/>
    <w:rsid w:val="0064276D"/>
    <w:rsid w:val="006428AF"/>
    <w:rsid w:val="0064297A"/>
    <w:rsid w:val="00642996"/>
    <w:rsid w:val="006429CC"/>
    <w:rsid w:val="00642C08"/>
    <w:rsid w:val="00642C8A"/>
    <w:rsid w:val="00642E26"/>
    <w:rsid w:val="006439BD"/>
    <w:rsid w:val="00643A89"/>
    <w:rsid w:val="00643BB4"/>
    <w:rsid w:val="00643BE9"/>
    <w:rsid w:val="006440E1"/>
    <w:rsid w:val="00644244"/>
    <w:rsid w:val="00644263"/>
    <w:rsid w:val="006442AD"/>
    <w:rsid w:val="0064446B"/>
    <w:rsid w:val="00644602"/>
    <w:rsid w:val="006446FC"/>
    <w:rsid w:val="00644AEC"/>
    <w:rsid w:val="00644B01"/>
    <w:rsid w:val="00644B13"/>
    <w:rsid w:val="00644C04"/>
    <w:rsid w:val="00644D56"/>
    <w:rsid w:val="00644E01"/>
    <w:rsid w:val="00644E79"/>
    <w:rsid w:val="00644F12"/>
    <w:rsid w:val="00644FFB"/>
    <w:rsid w:val="00645305"/>
    <w:rsid w:val="00645609"/>
    <w:rsid w:val="006456E3"/>
    <w:rsid w:val="00645752"/>
    <w:rsid w:val="006457DB"/>
    <w:rsid w:val="00645A32"/>
    <w:rsid w:val="00645B1C"/>
    <w:rsid w:val="00645C46"/>
    <w:rsid w:val="00645C52"/>
    <w:rsid w:val="00645E72"/>
    <w:rsid w:val="006460AD"/>
    <w:rsid w:val="00646175"/>
    <w:rsid w:val="00646293"/>
    <w:rsid w:val="006462A0"/>
    <w:rsid w:val="006463FE"/>
    <w:rsid w:val="006464EF"/>
    <w:rsid w:val="00646512"/>
    <w:rsid w:val="0064662C"/>
    <w:rsid w:val="0064670D"/>
    <w:rsid w:val="006467A4"/>
    <w:rsid w:val="00646AAE"/>
    <w:rsid w:val="00646AC7"/>
    <w:rsid w:val="00646D5C"/>
    <w:rsid w:val="00646F0A"/>
    <w:rsid w:val="00647061"/>
    <w:rsid w:val="006472E7"/>
    <w:rsid w:val="0064732A"/>
    <w:rsid w:val="00647536"/>
    <w:rsid w:val="0064765C"/>
    <w:rsid w:val="00647B13"/>
    <w:rsid w:val="00647B56"/>
    <w:rsid w:val="00647B80"/>
    <w:rsid w:val="00647D2F"/>
    <w:rsid w:val="00647D5E"/>
    <w:rsid w:val="00647E15"/>
    <w:rsid w:val="00647E6A"/>
    <w:rsid w:val="00647F84"/>
    <w:rsid w:val="00650086"/>
    <w:rsid w:val="00650221"/>
    <w:rsid w:val="006502F0"/>
    <w:rsid w:val="006505D2"/>
    <w:rsid w:val="00650821"/>
    <w:rsid w:val="00650829"/>
    <w:rsid w:val="00650A15"/>
    <w:rsid w:val="00650A54"/>
    <w:rsid w:val="00650AF1"/>
    <w:rsid w:val="00650B94"/>
    <w:rsid w:val="006510E3"/>
    <w:rsid w:val="006513CB"/>
    <w:rsid w:val="006513E1"/>
    <w:rsid w:val="006515CD"/>
    <w:rsid w:val="00651676"/>
    <w:rsid w:val="006516D9"/>
    <w:rsid w:val="00651827"/>
    <w:rsid w:val="0065191D"/>
    <w:rsid w:val="00651BA6"/>
    <w:rsid w:val="00651C3B"/>
    <w:rsid w:val="00651E7A"/>
    <w:rsid w:val="00651E7C"/>
    <w:rsid w:val="00651FC7"/>
    <w:rsid w:val="0065230F"/>
    <w:rsid w:val="00652318"/>
    <w:rsid w:val="006525E6"/>
    <w:rsid w:val="00652602"/>
    <w:rsid w:val="00652613"/>
    <w:rsid w:val="00652671"/>
    <w:rsid w:val="00652705"/>
    <w:rsid w:val="006529BF"/>
    <w:rsid w:val="00652A5D"/>
    <w:rsid w:val="00652CC9"/>
    <w:rsid w:val="00652D50"/>
    <w:rsid w:val="00652F62"/>
    <w:rsid w:val="00652FCC"/>
    <w:rsid w:val="0065313D"/>
    <w:rsid w:val="006531CD"/>
    <w:rsid w:val="00653545"/>
    <w:rsid w:val="006537CB"/>
    <w:rsid w:val="00653803"/>
    <w:rsid w:val="006539A4"/>
    <w:rsid w:val="00653A4F"/>
    <w:rsid w:val="00653AD8"/>
    <w:rsid w:val="00653C20"/>
    <w:rsid w:val="00653CD7"/>
    <w:rsid w:val="00653CFB"/>
    <w:rsid w:val="00653F4C"/>
    <w:rsid w:val="00654121"/>
    <w:rsid w:val="006541C5"/>
    <w:rsid w:val="0065433D"/>
    <w:rsid w:val="0065442A"/>
    <w:rsid w:val="00654588"/>
    <w:rsid w:val="0065459E"/>
    <w:rsid w:val="006547C4"/>
    <w:rsid w:val="006547CC"/>
    <w:rsid w:val="00654866"/>
    <w:rsid w:val="006548E6"/>
    <w:rsid w:val="00654A58"/>
    <w:rsid w:val="00654A5C"/>
    <w:rsid w:val="00654C38"/>
    <w:rsid w:val="00654D91"/>
    <w:rsid w:val="00654DB5"/>
    <w:rsid w:val="00654E59"/>
    <w:rsid w:val="00654E7E"/>
    <w:rsid w:val="006551BD"/>
    <w:rsid w:val="00655350"/>
    <w:rsid w:val="00655521"/>
    <w:rsid w:val="0065552F"/>
    <w:rsid w:val="00655541"/>
    <w:rsid w:val="006555AA"/>
    <w:rsid w:val="00655621"/>
    <w:rsid w:val="00655645"/>
    <w:rsid w:val="00655894"/>
    <w:rsid w:val="00655A85"/>
    <w:rsid w:val="00655D77"/>
    <w:rsid w:val="00655DA2"/>
    <w:rsid w:val="0065600C"/>
    <w:rsid w:val="00656031"/>
    <w:rsid w:val="006560AB"/>
    <w:rsid w:val="006561C1"/>
    <w:rsid w:val="006562A8"/>
    <w:rsid w:val="006562CB"/>
    <w:rsid w:val="0065646E"/>
    <w:rsid w:val="006566EA"/>
    <w:rsid w:val="006566F2"/>
    <w:rsid w:val="006566F5"/>
    <w:rsid w:val="006568CB"/>
    <w:rsid w:val="00656A2E"/>
    <w:rsid w:val="00656B16"/>
    <w:rsid w:val="00656C02"/>
    <w:rsid w:val="00656D6A"/>
    <w:rsid w:val="00656E59"/>
    <w:rsid w:val="006573F3"/>
    <w:rsid w:val="00657662"/>
    <w:rsid w:val="0065769A"/>
    <w:rsid w:val="00657A75"/>
    <w:rsid w:val="00657BC5"/>
    <w:rsid w:val="00657E74"/>
    <w:rsid w:val="00657E7A"/>
    <w:rsid w:val="00657F4C"/>
    <w:rsid w:val="00660112"/>
    <w:rsid w:val="0066020C"/>
    <w:rsid w:val="006602B7"/>
    <w:rsid w:val="0066061E"/>
    <w:rsid w:val="00660937"/>
    <w:rsid w:val="00660CC6"/>
    <w:rsid w:val="00660CEB"/>
    <w:rsid w:val="00660DC3"/>
    <w:rsid w:val="00660F16"/>
    <w:rsid w:val="00661283"/>
    <w:rsid w:val="006617BC"/>
    <w:rsid w:val="0066190F"/>
    <w:rsid w:val="00661925"/>
    <w:rsid w:val="006619DC"/>
    <w:rsid w:val="00661B0C"/>
    <w:rsid w:val="00661C17"/>
    <w:rsid w:val="00661C7D"/>
    <w:rsid w:val="00661D6E"/>
    <w:rsid w:val="00661E6D"/>
    <w:rsid w:val="00661E8E"/>
    <w:rsid w:val="00661E9E"/>
    <w:rsid w:val="006620A7"/>
    <w:rsid w:val="006620C4"/>
    <w:rsid w:val="0066214C"/>
    <w:rsid w:val="0066223B"/>
    <w:rsid w:val="00662256"/>
    <w:rsid w:val="006622C1"/>
    <w:rsid w:val="006622D9"/>
    <w:rsid w:val="00662323"/>
    <w:rsid w:val="006623EF"/>
    <w:rsid w:val="00662623"/>
    <w:rsid w:val="006627C5"/>
    <w:rsid w:val="006629EC"/>
    <w:rsid w:val="00662A63"/>
    <w:rsid w:val="00662ADA"/>
    <w:rsid w:val="00662D2C"/>
    <w:rsid w:val="00663044"/>
    <w:rsid w:val="00663296"/>
    <w:rsid w:val="0066337E"/>
    <w:rsid w:val="00663720"/>
    <w:rsid w:val="006638E1"/>
    <w:rsid w:val="006639E1"/>
    <w:rsid w:val="006639FC"/>
    <w:rsid w:val="00663A24"/>
    <w:rsid w:val="00663A44"/>
    <w:rsid w:val="00663C0F"/>
    <w:rsid w:val="00663D99"/>
    <w:rsid w:val="00663F5F"/>
    <w:rsid w:val="0066439A"/>
    <w:rsid w:val="006643FC"/>
    <w:rsid w:val="006645DA"/>
    <w:rsid w:val="0066469B"/>
    <w:rsid w:val="0066470A"/>
    <w:rsid w:val="006647F4"/>
    <w:rsid w:val="00664895"/>
    <w:rsid w:val="00664922"/>
    <w:rsid w:val="00664BDF"/>
    <w:rsid w:val="00664D51"/>
    <w:rsid w:val="00664DFA"/>
    <w:rsid w:val="00664DFF"/>
    <w:rsid w:val="00664E43"/>
    <w:rsid w:val="00664E7C"/>
    <w:rsid w:val="00664F11"/>
    <w:rsid w:val="00665088"/>
    <w:rsid w:val="00665257"/>
    <w:rsid w:val="00665275"/>
    <w:rsid w:val="006652E9"/>
    <w:rsid w:val="00665518"/>
    <w:rsid w:val="00665927"/>
    <w:rsid w:val="00665A6E"/>
    <w:rsid w:val="00665ABF"/>
    <w:rsid w:val="00665B5B"/>
    <w:rsid w:val="00665C61"/>
    <w:rsid w:val="00665DF3"/>
    <w:rsid w:val="00665EC5"/>
    <w:rsid w:val="00665FB0"/>
    <w:rsid w:val="00666373"/>
    <w:rsid w:val="00666475"/>
    <w:rsid w:val="00666488"/>
    <w:rsid w:val="00666936"/>
    <w:rsid w:val="00666D17"/>
    <w:rsid w:val="00666DB2"/>
    <w:rsid w:val="00666DF1"/>
    <w:rsid w:val="00666EB6"/>
    <w:rsid w:val="00666F59"/>
    <w:rsid w:val="00667179"/>
    <w:rsid w:val="006671D3"/>
    <w:rsid w:val="00667289"/>
    <w:rsid w:val="0066733D"/>
    <w:rsid w:val="00667379"/>
    <w:rsid w:val="00667433"/>
    <w:rsid w:val="0066744B"/>
    <w:rsid w:val="00667976"/>
    <w:rsid w:val="006679EB"/>
    <w:rsid w:val="00667A64"/>
    <w:rsid w:val="00667B2F"/>
    <w:rsid w:val="00667B81"/>
    <w:rsid w:val="00667B99"/>
    <w:rsid w:val="00667BBF"/>
    <w:rsid w:val="00667DD4"/>
    <w:rsid w:val="00667E0A"/>
    <w:rsid w:val="006700F7"/>
    <w:rsid w:val="00670195"/>
    <w:rsid w:val="006701B8"/>
    <w:rsid w:val="006701E3"/>
    <w:rsid w:val="00670455"/>
    <w:rsid w:val="00670584"/>
    <w:rsid w:val="0067062C"/>
    <w:rsid w:val="006706EA"/>
    <w:rsid w:val="00670812"/>
    <w:rsid w:val="0067087D"/>
    <w:rsid w:val="00670C10"/>
    <w:rsid w:val="00670F82"/>
    <w:rsid w:val="00670FB3"/>
    <w:rsid w:val="0067106A"/>
    <w:rsid w:val="00671105"/>
    <w:rsid w:val="00671120"/>
    <w:rsid w:val="00671168"/>
    <w:rsid w:val="006713D1"/>
    <w:rsid w:val="0067141C"/>
    <w:rsid w:val="006714CF"/>
    <w:rsid w:val="00671500"/>
    <w:rsid w:val="00671582"/>
    <w:rsid w:val="00671670"/>
    <w:rsid w:val="006716A8"/>
    <w:rsid w:val="006718A0"/>
    <w:rsid w:val="006719D5"/>
    <w:rsid w:val="006719F4"/>
    <w:rsid w:val="00671AD2"/>
    <w:rsid w:val="00671BE3"/>
    <w:rsid w:val="00671F24"/>
    <w:rsid w:val="00671FA6"/>
    <w:rsid w:val="0067201B"/>
    <w:rsid w:val="006720A0"/>
    <w:rsid w:val="00672360"/>
    <w:rsid w:val="0067257F"/>
    <w:rsid w:val="006725F5"/>
    <w:rsid w:val="0067262E"/>
    <w:rsid w:val="00672650"/>
    <w:rsid w:val="00672803"/>
    <w:rsid w:val="0067296F"/>
    <w:rsid w:val="00672B25"/>
    <w:rsid w:val="00672C0C"/>
    <w:rsid w:val="00672D73"/>
    <w:rsid w:val="00672E4F"/>
    <w:rsid w:val="00672ED5"/>
    <w:rsid w:val="0067310D"/>
    <w:rsid w:val="00673117"/>
    <w:rsid w:val="00673169"/>
    <w:rsid w:val="006731BE"/>
    <w:rsid w:val="006732DC"/>
    <w:rsid w:val="006733AE"/>
    <w:rsid w:val="006733BC"/>
    <w:rsid w:val="0067342E"/>
    <w:rsid w:val="00673554"/>
    <w:rsid w:val="00673A07"/>
    <w:rsid w:val="00673A13"/>
    <w:rsid w:val="00673AC7"/>
    <w:rsid w:val="00673CA3"/>
    <w:rsid w:val="00673CF5"/>
    <w:rsid w:val="00673D55"/>
    <w:rsid w:val="006740A5"/>
    <w:rsid w:val="006740EF"/>
    <w:rsid w:val="006741CC"/>
    <w:rsid w:val="00674465"/>
    <w:rsid w:val="00674466"/>
    <w:rsid w:val="00674470"/>
    <w:rsid w:val="00674606"/>
    <w:rsid w:val="00674686"/>
    <w:rsid w:val="00674902"/>
    <w:rsid w:val="00674917"/>
    <w:rsid w:val="00674A1A"/>
    <w:rsid w:val="00674C00"/>
    <w:rsid w:val="00674C88"/>
    <w:rsid w:val="00674D22"/>
    <w:rsid w:val="00674F3B"/>
    <w:rsid w:val="00675064"/>
    <w:rsid w:val="0067525E"/>
    <w:rsid w:val="006752FB"/>
    <w:rsid w:val="006753C3"/>
    <w:rsid w:val="006754F5"/>
    <w:rsid w:val="006755E0"/>
    <w:rsid w:val="00675669"/>
    <w:rsid w:val="006757F7"/>
    <w:rsid w:val="006757F8"/>
    <w:rsid w:val="006758D7"/>
    <w:rsid w:val="00675ECE"/>
    <w:rsid w:val="00676034"/>
    <w:rsid w:val="00676202"/>
    <w:rsid w:val="006763A1"/>
    <w:rsid w:val="00676527"/>
    <w:rsid w:val="006767B4"/>
    <w:rsid w:val="006767D6"/>
    <w:rsid w:val="006769FA"/>
    <w:rsid w:val="00676BD1"/>
    <w:rsid w:val="00676F68"/>
    <w:rsid w:val="006771A0"/>
    <w:rsid w:val="0067728A"/>
    <w:rsid w:val="006775EE"/>
    <w:rsid w:val="00677747"/>
    <w:rsid w:val="0067774A"/>
    <w:rsid w:val="00677917"/>
    <w:rsid w:val="00677A5A"/>
    <w:rsid w:val="00677E3D"/>
    <w:rsid w:val="00677E69"/>
    <w:rsid w:val="00677F21"/>
    <w:rsid w:val="00677F24"/>
    <w:rsid w:val="006800DD"/>
    <w:rsid w:val="0068023D"/>
    <w:rsid w:val="006803F1"/>
    <w:rsid w:val="00680406"/>
    <w:rsid w:val="00680409"/>
    <w:rsid w:val="006804FF"/>
    <w:rsid w:val="00680549"/>
    <w:rsid w:val="00680645"/>
    <w:rsid w:val="0068065A"/>
    <w:rsid w:val="00680709"/>
    <w:rsid w:val="00680760"/>
    <w:rsid w:val="00680940"/>
    <w:rsid w:val="00680951"/>
    <w:rsid w:val="00680979"/>
    <w:rsid w:val="00680ABF"/>
    <w:rsid w:val="00680BD0"/>
    <w:rsid w:val="00680DCC"/>
    <w:rsid w:val="00680DF3"/>
    <w:rsid w:val="00680E02"/>
    <w:rsid w:val="00680EF7"/>
    <w:rsid w:val="0068108D"/>
    <w:rsid w:val="006810ED"/>
    <w:rsid w:val="00681606"/>
    <w:rsid w:val="006817C5"/>
    <w:rsid w:val="006818CE"/>
    <w:rsid w:val="006818D3"/>
    <w:rsid w:val="006819B1"/>
    <w:rsid w:val="00681E96"/>
    <w:rsid w:val="00682023"/>
    <w:rsid w:val="00682107"/>
    <w:rsid w:val="006823AF"/>
    <w:rsid w:val="0068247A"/>
    <w:rsid w:val="00682592"/>
    <w:rsid w:val="00682652"/>
    <w:rsid w:val="0068267F"/>
    <w:rsid w:val="00682998"/>
    <w:rsid w:val="006829A8"/>
    <w:rsid w:val="00682AA5"/>
    <w:rsid w:val="00682F4B"/>
    <w:rsid w:val="00683104"/>
    <w:rsid w:val="006832EB"/>
    <w:rsid w:val="00683424"/>
    <w:rsid w:val="00683489"/>
    <w:rsid w:val="006834B4"/>
    <w:rsid w:val="00683640"/>
    <w:rsid w:val="006837F5"/>
    <w:rsid w:val="006838BE"/>
    <w:rsid w:val="0068399C"/>
    <w:rsid w:val="00683A1C"/>
    <w:rsid w:val="00683B04"/>
    <w:rsid w:val="00683BCE"/>
    <w:rsid w:val="00683C79"/>
    <w:rsid w:val="00683DDD"/>
    <w:rsid w:val="00683DF7"/>
    <w:rsid w:val="00683E8F"/>
    <w:rsid w:val="0068415F"/>
    <w:rsid w:val="0068436F"/>
    <w:rsid w:val="00684491"/>
    <w:rsid w:val="00684586"/>
    <w:rsid w:val="00684CE2"/>
    <w:rsid w:val="00684D17"/>
    <w:rsid w:val="00684DFD"/>
    <w:rsid w:val="00685007"/>
    <w:rsid w:val="00685027"/>
    <w:rsid w:val="00685207"/>
    <w:rsid w:val="00685534"/>
    <w:rsid w:val="0068562F"/>
    <w:rsid w:val="006857FF"/>
    <w:rsid w:val="00685818"/>
    <w:rsid w:val="00685A1B"/>
    <w:rsid w:val="00685AF3"/>
    <w:rsid w:val="00685D24"/>
    <w:rsid w:val="00685DB8"/>
    <w:rsid w:val="00685ECF"/>
    <w:rsid w:val="00685F40"/>
    <w:rsid w:val="006860A9"/>
    <w:rsid w:val="006861B7"/>
    <w:rsid w:val="0068628E"/>
    <w:rsid w:val="006863C4"/>
    <w:rsid w:val="0068640D"/>
    <w:rsid w:val="0068646B"/>
    <w:rsid w:val="006864BD"/>
    <w:rsid w:val="00686575"/>
    <w:rsid w:val="006868F7"/>
    <w:rsid w:val="0068695A"/>
    <w:rsid w:val="00686999"/>
    <w:rsid w:val="006869D5"/>
    <w:rsid w:val="00686AF2"/>
    <w:rsid w:val="00686C6D"/>
    <w:rsid w:val="00686CD9"/>
    <w:rsid w:val="00686F82"/>
    <w:rsid w:val="00687153"/>
    <w:rsid w:val="00687237"/>
    <w:rsid w:val="006873B0"/>
    <w:rsid w:val="0068742E"/>
    <w:rsid w:val="006875FA"/>
    <w:rsid w:val="006877A3"/>
    <w:rsid w:val="0068787E"/>
    <w:rsid w:val="0068793F"/>
    <w:rsid w:val="0068798E"/>
    <w:rsid w:val="006879C2"/>
    <w:rsid w:val="00687B03"/>
    <w:rsid w:val="00687B76"/>
    <w:rsid w:val="00687BC9"/>
    <w:rsid w:val="00687F89"/>
    <w:rsid w:val="00687FD6"/>
    <w:rsid w:val="0069001A"/>
    <w:rsid w:val="006900F0"/>
    <w:rsid w:val="0069028E"/>
    <w:rsid w:val="006902E7"/>
    <w:rsid w:val="00690577"/>
    <w:rsid w:val="00690E27"/>
    <w:rsid w:val="00690EBC"/>
    <w:rsid w:val="00690F3A"/>
    <w:rsid w:val="00690F5B"/>
    <w:rsid w:val="00691464"/>
    <w:rsid w:val="0069152D"/>
    <w:rsid w:val="006916A3"/>
    <w:rsid w:val="00691767"/>
    <w:rsid w:val="00691894"/>
    <w:rsid w:val="0069192A"/>
    <w:rsid w:val="00691A15"/>
    <w:rsid w:val="00692122"/>
    <w:rsid w:val="00692455"/>
    <w:rsid w:val="00692572"/>
    <w:rsid w:val="0069259E"/>
    <w:rsid w:val="0069267F"/>
    <w:rsid w:val="00692AA7"/>
    <w:rsid w:val="00692ADE"/>
    <w:rsid w:val="00692AF1"/>
    <w:rsid w:val="00692B86"/>
    <w:rsid w:val="00692CF9"/>
    <w:rsid w:val="00692D6C"/>
    <w:rsid w:val="00692DE3"/>
    <w:rsid w:val="00692E2F"/>
    <w:rsid w:val="00692F3A"/>
    <w:rsid w:val="00693007"/>
    <w:rsid w:val="0069305B"/>
    <w:rsid w:val="00693102"/>
    <w:rsid w:val="006935DD"/>
    <w:rsid w:val="0069378A"/>
    <w:rsid w:val="006937A3"/>
    <w:rsid w:val="00693864"/>
    <w:rsid w:val="00693B8F"/>
    <w:rsid w:val="00693BA8"/>
    <w:rsid w:val="00693C75"/>
    <w:rsid w:val="00693C99"/>
    <w:rsid w:val="00693D63"/>
    <w:rsid w:val="00693E54"/>
    <w:rsid w:val="00693FB6"/>
    <w:rsid w:val="0069426C"/>
    <w:rsid w:val="0069439D"/>
    <w:rsid w:val="00694B7D"/>
    <w:rsid w:val="00694BF6"/>
    <w:rsid w:val="00694E84"/>
    <w:rsid w:val="00694EC7"/>
    <w:rsid w:val="00694F8B"/>
    <w:rsid w:val="006950C7"/>
    <w:rsid w:val="006953B0"/>
    <w:rsid w:val="006955E4"/>
    <w:rsid w:val="00695622"/>
    <w:rsid w:val="0069564B"/>
    <w:rsid w:val="006956EC"/>
    <w:rsid w:val="00695766"/>
    <w:rsid w:val="0069577A"/>
    <w:rsid w:val="006958C5"/>
    <w:rsid w:val="00695BD4"/>
    <w:rsid w:val="00695DD8"/>
    <w:rsid w:val="00696054"/>
    <w:rsid w:val="006962DB"/>
    <w:rsid w:val="0069645F"/>
    <w:rsid w:val="00696465"/>
    <w:rsid w:val="006964E1"/>
    <w:rsid w:val="0069668C"/>
    <w:rsid w:val="0069669F"/>
    <w:rsid w:val="00696AC8"/>
    <w:rsid w:val="00696B0A"/>
    <w:rsid w:val="00696E63"/>
    <w:rsid w:val="00696E96"/>
    <w:rsid w:val="00696F6F"/>
    <w:rsid w:val="00697127"/>
    <w:rsid w:val="006971EE"/>
    <w:rsid w:val="0069726F"/>
    <w:rsid w:val="00697329"/>
    <w:rsid w:val="006974C9"/>
    <w:rsid w:val="006975FF"/>
    <w:rsid w:val="0069768D"/>
    <w:rsid w:val="00697879"/>
    <w:rsid w:val="006979D9"/>
    <w:rsid w:val="00697A8C"/>
    <w:rsid w:val="00697C9F"/>
    <w:rsid w:val="00697D81"/>
    <w:rsid w:val="006A0015"/>
    <w:rsid w:val="006A013F"/>
    <w:rsid w:val="006A067A"/>
    <w:rsid w:val="006A0724"/>
    <w:rsid w:val="006A0740"/>
    <w:rsid w:val="006A0889"/>
    <w:rsid w:val="006A099C"/>
    <w:rsid w:val="006A0A52"/>
    <w:rsid w:val="006A0AC7"/>
    <w:rsid w:val="006A0AD3"/>
    <w:rsid w:val="006A0BD5"/>
    <w:rsid w:val="006A0BD7"/>
    <w:rsid w:val="006A0CD3"/>
    <w:rsid w:val="006A0DB6"/>
    <w:rsid w:val="006A0E29"/>
    <w:rsid w:val="006A0F2E"/>
    <w:rsid w:val="006A11EF"/>
    <w:rsid w:val="006A1258"/>
    <w:rsid w:val="006A12AB"/>
    <w:rsid w:val="006A153B"/>
    <w:rsid w:val="006A170A"/>
    <w:rsid w:val="006A1952"/>
    <w:rsid w:val="006A1B46"/>
    <w:rsid w:val="006A1D7B"/>
    <w:rsid w:val="006A1DB4"/>
    <w:rsid w:val="006A1E28"/>
    <w:rsid w:val="006A1E3D"/>
    <w:rsid w:val="006A2041"/>
    <w:rsid w:val="006A2056"/>
    <w:rsid w:val="006A2079"/>
    <w:rsid w:val="006A2174"/>
    <w:rsid w:val="006A21B0"/>
    <w:rsid w:val="006A22BF"/>
    <w:rsid w:val="006A2678"/>
    <w:rsid w:val="006A27DB"/>
    <w:rsid w:val="006A281B"/>
    <w:rsid w:val="006A2845"/>
    <w:rsid w:val="006A2F91"/>
    <w:rsid w:val="006A3162"/>
    <w:rsid w:val="006A3188"/>
    <w:rsid w:val="006A3733"/>
    <w:rsid w:val="006A37A8"/>
    <w:rsid w:val="006A3862"/>
    <w:rsid w:val="006A39A8"/>
    <w:rsid w:val="006A3A5B"/>
    <w:rsid w:val="006A3A60"/>
    <w:rsid w:val="006A3A6A"/>
    <w:rsid w:val="006A3C12"/>
    <w:rsid w:val="006A3DC4"/>
    <w:rsid w:val="006A3E19"/>
    <w:rsid w:val="006A4013"/>
    <w:rsid w:val="006A424C"/>
    <w:rsid w:val="006A4302"/>
    <w:rsid w:val="006A4338"/>
    <w:rsid w:val="006A4361"/>
    <w:rsid w:val="006A480F"/>
    <w:rsid w:val="006A4872"/>
    <w:rsid w:val="006A4A0C"/>
    <w:rsid w:val="006A4B24"/>
    <w:rsid w:val="006A4BD7"/>
    <w:rsid w:val="006A5216"/>
    <w:rsid w:val="006A52F2"/>
    <w:rsid w:val="006A55CC"/>
    <w:rsid w:val="006A5657"/>
    <w:rsid w:val="006A56FF"/>
    <w:rsid w:val="006A5973"/>
    <w:rsid w:val="006A59EC"/>
    <w:rsid w:val="006A5A5F"/>
    <w:rsid w:val="006A5B12"/>
    <w:rsid w:val="006A5C5C"/>
    <w:rsid w:val="006A5C8F"/>
    <w:rsid w:val="006A5E2B"/>
    <w:rsid w:val="006A6296"/>
    <w:rsid w:val="006A62F1"/>
    <w:rsid w:val="006A6313"/>
    <w:rsid w:val="006A6445"/>
    <w:rsid w:val="006A64CD"/>
    <w:rsid w:val="006A64F4"/>
    <w:rsid w:val="006A6594"/>
    <w:rsid w:val="006A65BF"/>
    <w:rsid w:val="006A6650"/>
    <w:rsid w:val="006A687F"/>
    <w:rsid w:val="006A69A0"/>
    <w:rsid w:val="006A6AD0"/>
    <w:rsid w:val="006A6C18"/>
    <w:rsid w:val="006A6E37"/>
    <w:rsid w:val="006A70F2"/>
    <w:rsid w:val="006A726C"/>
    <w:rsid w:val="006A7463"/>
    <w:rsid w:val="006A7499"/>
    <w:rsid w:val="006A7508"/>
    <w:rsid w:val="006A77FA"/>
    <w:rsid w:val="006A7A75"/>
    <w:rsid w:val="006A7B83"/>
    <w:rsid w:val="006A7DCD"/>
    <w:rsid w:val="006A7FAA"/>
    <w:rsid w:val="006A7FE8"/>
    <w:rsid w:val="006A7FEA"/>
    <w:rsid w:val="006B00AD"/>
    <w:rsid w:val="006B033B"/>
    <w:rsid w:val="006B04E0"/>
    <w:rsid w:val="006B05F7"/>
    <w:rsid w:val="006B0838"/>
    <w:rsid w:val="006B08E9"/>
    <w:rsid w:val="006B09DD"/>
    <w:rsid w:val="006B0A8F"/>
    <w:rsid w:val="006B0AB4"/>
    <w:rsid w:val="006B0BE6"/>
    <w:rsid w:val="006B0C72"/>
    <w:rsid w:val="006B0CE5"/>
    <w:rsid w:val="006B0D1A"/>
    <w:rsid w:val="006B0EA2"/>
    <w:rsid w:val="006B0EDA"/>
    <w:rsid w:val="006B1185"/>
    <w:rsid w:val="006B11B7"/>
    <w:rsid w:val="006B124B"/>
    <w:rsid w:val="006B1365"/>
    <w:rsid w:val="006B1471"/>
    <w:rsid w:val="006B185A"/>
    <w:rsid w:val="006B18C5"/>
    <w:rsid w:val="006B18CF"/>
    <w:rsid w:val="006B19BB"/>
    <w:rsid w:val="006B1BB1"/>
    <w:rsid w:val="006B1C11"/>
    <w:rsid w:val="006B1C2E"/>
    <w:rsid w:val="006B1F68"/>
    <w:rsid w:val="006B2052"/>
    <w:rsid w:val="006B216E"/>
    <w:rsid w:val="006B21A1"/>
    <w:rsid w:val="006B2272"/>
    <w:rsid w:val="006B228E"/>
    <w:rsid w:val="006B246D"/>
    <w:rsid w:val="006B265B"/>
    <w:rsid w:val="006B28CB"/>
    <w:rsid w:val="006B2982"/>
    <w:rsid w:val="006B2A33"/>
    <w:rsid w:val="006B2ABB"/>
    <w:rsid w:val="006B2B03"/>
    <w:rsid w:val="006B2CCB"/>
    <w:rsid w:val="006B2DD5"/>
    <w:rsid w:val="006B2DF7"/>
    <w:rsid w:val="006B2F51"/>
    <w:rsid w:val="006B3113"/>
    <w:rsid w:val="006B31CA"/>
    <w:rsid w:val="006B3285"/>
    <w:rsid w:val="006B3460"/>
    <w:rsid w:val="006B3683"/>
    <w:rsid w:val="006B377C"/>
    <w:rsid w:val="006B3AC3"/>
    <w:rsid w:val="006B4128"/>
    <w:rsid w:val="006B414A"/>
    <w:rsid w:val="006B417A"/>
    <w:rsid w:val="006B42A1"/>
    <w:rsid w:val="006B4364"/>
    <w:rsid w:val="006B44C8"/>
    <w:rsid w:val="006B4906"/>
    <w:rsid w:val="006B4A19"/>
    <w:rsid w:val="006B4B28"/>
    <w:rsid w:val="006B50CC"/>
    <w:rsid w:val="006B50DF"/>
    <w:rsid w:val="006B5194"/>
    <w:rsid w:val="006B53FE"/>
    <w:rsid w:val="006B555E"/>
    <w:rsid w:val="006B5AAD"/>
    <w:rsid w:val="006B5B12"/>
    <w:rsid w:val="006B5CAF"/>
    <w:rsid w:val="006B5FCF"/>
    <w:rsid w:val="006B601C"/>
    <w:rsid w:val="006B6438"/>
    <w:rsid w:val="006B64DB"/>
    <w:rsid w:val="006B6626"/>
    <w:rsid w:val="006B6634"/>
    <w:rsid w:val="006B68C8"/>
    <w:rsid w:val="006B6911"/>
    <w:rsid w:val="006B6A4C"/>
    <w:rsid w:val="006B6BA5"/>
    <w:rsid w:val="006B6CC0"/>
    <w:rsid w:val="006B6CFE"/>
    <w:rsid w:val="006B6D45"/>
    <w:rsid w:val="006B6E5C"/>
    <w:rsid w:val="006B752E"/>
    <w:rsid w:val="006B7AAD"/>
    <w:rsid w:val="006B7B04"/>
    <w:rsid w:val="006C00E1"/>
    <w:rsid w:val="006C021C"/>
    <w:rsid w:val="006C0284"/>
    <w:rsid w:val="006C02A7"/>
    <w:rsid w:val="006C0346"/>
    <w:rsid w:val="006C05AE"/>
    <w:rsid w:val="006C05C1"/>
    <w:rsid w:val="006C0611"/>
    <w:rsid w:val="006C062F"/>
    <w:rsid w:val="006C063F"/>
    <w:rsid w:val="006C064B"/>
    <w:rsid w:val="006C06E0"/>
    <w:rsid w:val="006C08E2"/>
    <w:rsid w:val="006C0950"/>
    <w:rsid w:val="006C09C5"/>
    <w:rsid w:val="006C0A14"/>
    <w:rsid w:val="006C0ABA"/>
    <w:rsid w:val="006C0F35"/>
    <w:rsid w:val="006C10CE"/>
    <w:rsid w:val="006C15B5"/>
    <w:rsid w:val="006C16EB"/>
    <w:rsid w:val="006C180C"/>
    <w:rsid w:val="006C1A33"/>
    <w:rsid w:val="006C1DF2"/>
    <w:rsid w:val="006C20B6"/>
    <w:rsid w:val="006C215D"/>
    <w:rsid w:val="006C22F7"/>
    <w:rsid w:val="006C2420"/>
    <w:rsid w:val="006C2429"/>
    <w:rsid w:val="006C26D8"/>
    <w:rsid w:val="006C2902"/>
    <w:rsid w:val="006C291F"/>
    <w:rsid w:val="006C2A86"/>
    <w:rsid w:val="006C2E10"/>
    <w:rsid w:val="006C2E4C"/>
    <w:rsid w:val="006C2EAA"/>
    <w:rsid w:val="006C317E"/>
    <w:rsid w:val="006C3195"/>
    <w:rsid w:val="006C33D1"/>
    <w:rsid w:val="006C34AA"/>
    <w:rsid w:val="006C36CE"/>
    <w:rsid w:val="006C372D"/>
    <w:rsid w:val="006C393E"/>
    <w:rsid w:val="006C3E3D"/>
    <w:rsid w:val="006C4014"/>
    <w:rsid w:val="006C40B3"/>
    <w:rsid w:val="006C4180"/>
    <w:rsid w:val="006C41AE"/>
    <w:rsid w:val="006C421A"/>
    <w:rsid w:val="006C42D3"/>
    <w:rsid w:val="006C4323"/>
    <w:rsid w:val="006C43AC"/>
    <w:rsid w:val="006C43DC"/>
    <w:rsid w:val="006C4458"/>
    <w:rsid w:val="006C4503"/>
    <w:rsid w:val="006C45C3"/>
    <w:rsid w:val="006C4632"/>
    <w:rsid w:val="006C484F"/>
    <w:rsid w:val="006C488E"/>
    <w:rsid w:val="006C4BB4"/>
    <w:rsid w:val="006C4CEB"/>
    <w:rsid w:val="006C4E85"/>
    <w:rsid w:val="006C5084"/>
    <w:rsid w:val="006C531E"/>
    <w:rsid w:val="006C53D9"/>
    <w:rsid w:val="006C55F4"/>
    <w:rsid w:val="006C5685"/>
    <w:rsid w:val="006C581D"/>
    <w:rsid w:val="006C58A5"/>
    <w:rsid w:val="006C58DF"/>
    <w:rsid w:val="006C5A66"/>
    <w:rsid w:val="006C5B61"/>
    <w:rsid w:val="006C5C23"/>
    <w:rsid w:val="006C5F7E"/>
    <w:rsid w:val="006C602E"/>
    <w:rsid w:val="006C605A"/>
    <w:rsid w:val="006C60CA"/>
    <w:rsid w:val="006C61AB"/>
    <w:rsid w:val="006C61D4"/>
    <w:rsid w:val="006C63A5"/>
    <w:rsid w:val="006C6456"/>
    <w:rsid w:val="006C65B9"/>
    <w:rsid w:val="006C6613"/>
    <w:rsid w:val="006C663B"/>
    <w:rsid w:val="006C67A9"/>
    <w:rsid w:val="006C68E4"/>
    <w:rsid w:val="006C6A3B"/>
    <w:rsid w:val="006C6A7B"/>
    <w:rsid w:val="006C6B10"/>
    <w:rsid w:val="006C6B95"/>
    <w:rsid w:val="006C6C84"/>
    <w:rsid w:val="006C6E77"/>
    <w:rsid w:val="006C6F19"/>
    <w:rsid w:val="006C7011"/>
    <w:rsid w:val="006C70EC"/>
    <w:rsid w:val="006C7264"/>
    <w:rsid w:val="006C7322"/>
    <w:rsid w:val="006C76B3"/>
    <w:rsid w:val="006C782D"/>
    <w:rsid w:val="006C79BF"/>
    <w:rsid w:val="006C7D45"/>
    <w:rsid w:val="006D02B9"/>
    <w:rsid w:val="006D0408"/>
    <w:rsid w:val="006D0477"/>
    <w:rsid w:val="006D04E6"/>
    <w:rsid w:val="006D055F"/>
    <w:rsid w:val="006D05AF"/>
    <w:rsid w:val="006D073C"/>
    <w:rsid w:val="006D07AE"/>
    <w:rsid w:val="006D0D24"/>
    <w:rsid w:val="006D0D46"/>
    <w:rsid w:val="006D0ED4"/>
    <w:rsid w:val="006D10E8"/>
    <w:rsid w:val="006D10EF"/>
    <w:rsid w:val="006D1102"/>
    <w:rsid w:val="006D11C0"/>
    <w:rsid w:val="006D1204"/>
    <w:rsid w:val="006D133D"/>
    <w:rsid w:val="006D1375"/>
    <w:rsid w:val="006D13B3"/>
    <w:rsid w:val="006D13E5"/>
    <w:rsid w:val="006D148D"/>
    <w:rsid w:val="006D14D5"/>
    <w:rsid w:val="006D161F"/>
    <w:rsid w:val="006D16B0"/>
    <w:rsid w:val="006D17F9"/>
    <w:rsid w:val="006D188D"/>
    <w:rsid w:val="006D189D"/>
    <w:rsid w:val="006D18F1"/>
    <w:rsid w:val="006D19D7"/>
    <w:rsid w:val="006D1A33"/>
    <w:rsid w:val="006D1A84"/>
    <w:rsid w:val="006D1B32"/>
    <w:rsid w:val="006D1DA0"/>
    <w:rsid w:val="006D1E4E"/>
    <w:rsid w:val="006D1E82"/>
    <w:rsid w:val="006D1F2A"/>
    <w:rsid w:val="006D211E"/>
    <w:rsid w:val="006D213B"/>
    <w:rsid w:val="006D22DF"/>
    <w:rsid w:val="006D2441"/>
    <w:rsid w:val="006D252B"/>
    <w:rsid w:val="006D25EF"/>
    <w:rsid w:val="006D276F"/>
    <w:rsid w:val="006D28CC"/>
    <w:rsid w:val="006D28D4"/>
    <w:rsid w:val="006D2AAF"/>
    <w:rsid w:val="006D2B4C"/>
    <w:rsid w:val="006D2C19"/>
    <w:rsid w:val="006D2E1D"/>
    <w:rsid w:val="006D2E65"/>
    <w:rsid w:val="006D3006"/>
    <w:rsid w:val="006D32E1"/>
    <w:rsid w:val="006D3364"/>
    <w:rsid w:val="006D3393"/>
    <w:rsid w:val="006D354C"/>
    <w:rsid w:val="006D35F4"/>
    <w:rsid w:val="006D36AC"/>
    <w:rsid w:val="006D3972"/>
    <w:rsid w:val="006D3AD0"/>
    <w:rsid w:val="006D3B4A"/>
    <w:rsid w:val="006D3C04"/>
    <w:rsid w:val="006D3C6D"/>
    <w:rsid w:val="006D3F03"/>
    <w:rsid w:val="006D3F84"/>
    <w:rsid w:val="006D3FCB"/>
    <w:rsid w:val="006D40C8"/>
    <w:rsid w:val="006D41A5"/>
    <w:rsid w:val="006D434B"/>
    <w:rsid w:val="006D4450"/>
    <w:rsid w:val="006D4463"/>
    <w:rsid w:val="006D45CE"/>
    <w:rsid w:val="006D461B"/>
    <w:rsid w:val="006D4640"/>
    <w:rsid w:val="006D466F"/>
    <w:rsid w:val="006D4751"/>
    <w:rsid w:val="006D489E"/>
    <w:rsid w:val="006D48B9"/>
    <w:rsid w:val="006D4AD5"/>
    <w:rsid w:val="006D4CA5"/>
    <w:rsid w:val="006D4D18"/>
    <w:rsid w:val="006D52D4"/>
    <w:rsid w:val="006D53B1"/>
    <w:rsid w:val="006D53D5"/>
    <w:rsid w:val="006D53E2"/>
    <w:rsid w:val="006D5547"/>
    <w:rsid w:val="006D55A2"/>
    <w:rsid w:val="006D57B0"/>
    <w:rsid w:val="006D5B5A"/>
    <w:rsid w:val="006D5C74"/>
    <w:rsid w:val="006D5D3A"/>
    <w:rsid w:val="006D5E9B"/>
    <w:rsid w:val="006D5EA4"/>
    <w:rsid w:val="006D60C4"/>
    <w:rsid w:val="006D60F9"/>
    <w:rsid w:val="006D619C"/>
    <w:rsid w:val="006D61C5"/>
    <w:rsid w:val="006D622C"/>
    <w:rsid w:val="006D62C3"/>
    <w:rsid w:val="006D62C5"/>
    <w:rsid w:val="006D62C9"/>
    <w:rsid w:val="006D62CA"/>
    <w:rsid w:val="006D6337"/>
    <w:rsid w:val="006D6347"/>
    <w:rsid w:val="006D63A1"/>
    <w:rsid w:val="006D64AC"/>
    <w:rsid w:val="006D64BB"/>
    <w:rsid w:val="006D651E"/>
    <w:rsid w:val="006D675E"/>
    <w:rsid w:val="006D6863"/>
    <w:rsid w:val="006D68AC"/>
    <w:rsid w:val="006D6BEC"/>
    <w:rsid w:val="006D6BFA"/>
    <w:rsid w:val="006D6C8D"/>
    <w:rsid w:val="006D70A5"/>
    <w:rsid w:val="006D7197"/>
    <w:rsid w:val="006D72D5"/>
    <w:rsid w:val="006D72D6"/>
    <w:rsid w:val="006D739B"/>
    <w:rsid w:val="006D7453"/>
    <w:rsid w:val="006D7655"/>
    <w:rsid w:val="006D76F1"/>
    <w:rsid w:val="006D7854"/>
    <w:rsid w:val="006D7892"/>
    <w:rsid w:val="006D7969"/>
    <w:rsid w:val="006D7A9E"/>
    <w:rsid w:val="006D7BD8"/>
    <w:rsid w:val="006D7C0B"/>
    <w:rsid w:val="006D7C10"/>
    <w:rsid w:val="006D7CDD"/>
    <w:rsid w:val="006D7E86"/>
    <w:rsid w:val="006E023F"/>
    <w:rsid w:val="006E0242"/>
    <w:rsid w:val="006E0411"/>
    <w:rsid w:val="006E0494"/>
    <w:rsid w:val="006E05AE"/>
    <w:rsid w:val="006E07E0"/>
    <w:rsid w:val="006E0859"/>
    <w:rsid w:val="006E08B8"/>
    <w:rsid w:val="006E0C4E"/>
    <w:rsid w:val="006E0EDF"/>
    <w:rsid w:val="006E1226"/>
    <w:rsid w:val="006E1261"/>
    <w:rsid w:val="006E1450"/>
    <w:rsid w:val="006E1653"/>
    <w:rsid w:val="006E17D0"/>
    <w:rsid w:val="006E1B02"/>
    <w:rsid w:val="006E1C24"/>
    <w:rsid w:val="006E1E7D"/>
    <w:rsid w:val="006E20C1"/>
    <w:rsid w:val="006E22B4"/>
    <w:rsid w:val="006E23E1"/>
    <w:rsid w:val="006E275A"/>
    <w:rsid w:val="006E2A30"/>
    <w:rsid w:val="006E2BAF"/>
    <w:rsid w:val="006E2BBC"/>
    <w:rsid w:val="006E2BCA"/>
    <w:rsid w:val="006E2C0B"/>
    <w:rsid w:val="006E2C0E"/>
    <w:rsid w:val="006E2CAA"/>
    <w:rsid w:val="006E2E7C"/>
    <w:rsid w:val="006E2EEC"/>
    <w:rsid w:val="006E2FC3"/>
    <w:rsid w:val="006E33ED"/>
    <w:rsid w:val="006E3655"/>
    <w:rsid w:val="006E3855"/>
    <w:rsid w:val="006E398E"/>
    <w:rsid w:val="006E39AE"/>
    <w:rsid w:val="006E3CD5"/>
    <w:rsid w:val="006E3D07"/>
    <w:rsid w:val="006E3EF7"/>
    <w:rsid w:val="006E3FD4"/>
    <w:rsid w:val="006E3FF6"/>
    <w:rsid w:val="006E3FFB"/>
    <w:rsid w:val="006E408A"/>
    <w:rsid w:val="006E410F"/>
    <w:rsid w:val="006E41CA"/>
    <w:rsid w:val="006E4548"/>
    <w:rsid w:val="006E462F"/>
    <w:rsid w:val="006E466F"/>
    <w:rsid w:val="006E4680"/>
    <w:rsid w:val="006E489E"/>
    <w:rsid w:val="006E48A4"/>
    <w:rsid w:val="006E4C54"/>
    <w:rsid w:val="006E4F12"/>
    <w:rsid w:val="006E50C7"/>
    <w:rsid w:val="006E54E2"/>
    <w:rsid w:val="006E551F"/>
    <w:rsid w:val="006E5529"/>
    <w:rsid w:val="006E5559"/>
    <w:rsid w:val="006E563A"/>
    <w:rsid w:val="006E5647"/>
    <w:rsid w:val="006E570A"/>
    <w:rsid w:val="006E5762"/>
    <w:rsid w:val="006E58BA"/>
    <w:rsid w:val="006E5953"/>
    <w:rsid w:val="006E5F08"/>
    <w:rsid w:val="006E6001"/>
    <w:rsid w:val="006E6059"/>
    <w:rsid w:val="006E6188"/>
    <w:rsid w:val="006E61F3"/>
    <w:rsid w:val="006E6451"/>
    <w:rsid w:val="006E6618"/>
    <w:rsid w:val="006E6664"/>
    <w:rsid w:val="006E66F2"/>
    <w:rsid w:val="006E6889"/>
    <w:rsid w:val="006E6B87"/>
    <w:rsid w:val="006E6D05"/>
    <w:rsid w:val="006E73CF"/>
    <w:rsid w:val="006E73D6"/>
    <w:rsid w:val="006E75B7"/>
    <w:rsid w:val="006E79ED"/>
    <w:rsid w:val="006E7AE9"/>
    <w:rsid w:val="006E7AED"/>
    <w:rsid w:val="006E7C60"/>
    <w:rsid w:val="006F024D"/>
    <w:rsid w:val="006F0270"/>
    <w:rsid w:val="006F02FB"/>
    <w:rsid w:val="006F034D"/>
    <w:rsid w:val="006F0385"/>
    <w:rsid w:val="006F0764"/>
    <w:rsid w:val="006F0A3C"/>
    <w:rsid w:val="006F0A4A"/>
    <w:rsid w:val="006F0AB9"/>
    <w:rsid w:val="006F0AEF"/>
    <w:rsid w:val="006F0C6F"/>
    <w:rsid w:val="006F0D71"/>
    <w:rsid w:val="006F0F8C"/>
    <w:rsid w:val="006F11CB"/>
    <w:rsid w:val="006F143F"/>
    <w:rsid w:val="006F14B6"/>
    <w:rsid w:val="006F15D8"/>
    <w:rsid w:val="006F1812"/>
    <w:rsid w:val="006F189F"/>
    <w:rsid w:val="006F1A6F"/>
    <w:rsid w:val="006F1D99"/>
    <w:rsid w:val="006F1D9A"/>
    <w:rsid w:val="006F1E03"/>
    <w:rsid w:val="006F208E"/>
    <w:rsid w:val="006F2091"/>
    <w:rsid w:val="006F20CA"/>
    <w:rsid w:val="006F218F"/>
    <w:rsid w:val="006F21B2"/>
    <w:rsid w:val="006F21B4"/>
    <w:rsid w:val="006F21FB"/>
    <w:rsid w:val="006F229E"/>
    <w:rsid w:val="006F22D5"/>
    <w:rsid w:val="006F23FC"/>
    <w:rsid w:val="006F2431"/>
    <w:rsid w:val="006F272C"/>
    <w:rsid w:val="006F299C"/>
    <w:rsid w:val="006F29E5"/>
    <w:rsid w:val="006F2BA5"/>
    <w:rsid w:val="006F2CF8"/>
    <w:rsid w:val="006F2E91"/>
    <w:rsid w:val="006F2EA1"/>
    <w:rsid w:val="006F3010"/>
    <w:rsid w:val="006F316E"/>
    <w:rsid w:val="006F3247"/>
    <w:rsid w:val="006F33E4"/>
    <w:rsid w:val="006F347B"/>
    <w:rsid w:val="006F3515"/>
    <w:rsid w:val="006F37FC"/>
    <w:rsid w:val="006F390C"/>
    <w:rsid w:val="006F3C78"/>
    <w:rsid w:val="006F41E6"/>
    <w:rsid w:val="006F439C"/>
    <w:rsid w:val="006F440B"/>
    <w:rsid w:val="006F4519"/>
    <w:rsid w:val="006F46AE"/>
    <w:rsid w:val="006F47D2"/>
    <w:rsid w:val="006F4803"/>
    <w:rsid w:val="006F483B"/>
    <w:rsid w:val="006F4954"/>
    <w:rsid w:val="006F4B24"/>
    <w:rsid w:val="006F5022"/>
    <w:rsid w:val="006F507F"/>
    <w:rsid w:val="006F5386"/>
    <w:rsid w:val="006F5617"/>
    <w:rsid w:val="006F56D4"/>
    <w:rsid w:val="006F57B4"/>
    <w:rsid w:val="006F5963"/>
    <w:rsid w:val="006F5AF2"/>
    <w:rsid w:val="006F60BD"/>
    <w:rsid w:val="006F633A"/>
    <w:rsid w:val="006F6558"/>
    <w:rsid w:val="006F66AF"/>
    <w:rsid w:val="006F66F4"/>
    <w:rsid w:val="006F66FC"/>
    <w:rsid w:val="006F6718"/>
    <w:rsid w:val="006F6806"/>
    <w:rsid w:val="006F6856"/>
    <w:rsid w:val="006F6A28"/>
    <w:rsid w:val="006F6A3D"/>
    <w:rsid w:val="006F6BB3"/>
    <w:rsid w:val="006F6DEE"/>
    <w:rsid w:val="006F6FA9"/>
    <w:rsid w:val="006F70D3"/>
    <w:rsid w:val="006F71FF"/>
    <w:rsid w:val="006F7211"/>
    <w:rsid w:val="006F75BF"/>
    <w:rsid w:val="006F7654"/>
    <w:rsid w:val="006F7753"/>
    <w:rsid w:val="006F7802"/>
    <w:rsid w:val="006F7F74"/>
    <w:rsid w:val="0070002D"/>
    <w:rsid w:val="007001A8"/>
    <w:rsid w:val="007001F8"/>
    <w:rsid w:val="0070024C"/>
    <w:rsid w:val="007002FD"/>
    <w:rsid w:val="007003EA"/>
    <w:rsid w:val="00700404"/>
    <w:rsid w:val="007004EF"/>
    <w:rsid w:val="00700678"/>
    <w:rsid w:val="00700865"/>
    <w:rsid w:val="00700909"/>
    <w:rsid w:val="00700981"/>
    <w:rsid w:val="00700A45"/>
    <w:rsid w:val="00700ABB"/>
    <w:rsid w:val="00700B12"/>
    <w:rsid w:val="00700C1A"/>
    <w:rsid w:val="00700CBF"/>
    <w:rsid w:val="00700F3F"/>
    <w:rsid w:val="00700F8A"/>
    <w:rsid w:val="007010E8"/>
    <w:rsid w:val="007010E9"/>
    <w:rsid w:val="00701176"/>
    <w:rsid w:val="007011E0"/>
    <w:rsid w:val="0070122F"/>
    <w:rsid w:val="00701538"/>
    <w:rsid w:val="0070169F"/>
    <w:rsid w:val="007017C8"/>
    <w:rsid w:val="00701A75"/>
    <w:rsid w:val="00701BA9"/>
    <w:rsid w:val="00701C0C"/>
    <w:rsid w:val="00701C40"/>
    <w:rsid w:val="00701EBC"/>
    <w:rsid w:val="00702079"/>
    <w:rsid w:val="007023B3"/>
    <w:rsid w:val="007024F2"/>
    <w:rsid w:val="00702586"/>
    <w:rsid w:val="007026AD"/>
    <w:rsid w:val="00702877"/>
    <w:rsid w:val="00702C18"/>
    <w:rsid w:val="00702EA5"/>
    <w:rsid w:val="00703262"/>
    <w:rsid w:val="00703368"/>
    <w:rsid w:val="0070336F"/>
    <w:rsid w:val="007037DE"/>
    <w:rsid w:val="00703932"/>
    <w:rsid w:val="00703AAA"/>
    <w:rsid w:val="00703BC5"/>
    <w:rsid w:val="00703C06"/>
    <w:rsid w:val="00703CC8"/>
    <w:rsid w:val="00703D4D"/>
    <w:rsid w:val="00703E6C"/>
    <w:rsid w:val="007041AC"/>
    <w:rsid w:val="00704234"/>
    <w:rsid w:val="007043EC"/>
    <w:rsid w:val="0070440D"/>
    <w:rsid w:val="00704423"/>
    <w:rsid w:val="007044B0"/>
    <w:rsid w:val="00704604"/>
    <w:rsid w:val="00704A70"/>
    <w:rsid w:val="00704C58"/>
    <w:rsid w:val="00704CF5"/>
    <w:rsid w:val="00704D4A"/>
    <w:rsid w:val="00704D9C"/>
    <w:rsid w:val="00704E6C"/>
    <w:rsid w:val="00704FCC"/>
    <w:rsid w:val="0070539B"/>
    <w:rsid w:val="007053B5"/>
    <w:rsid w:val="0070559C"/>
    <w:rsid w:val="007056E8"/>
    <w:rsid w:val="00705813"/>
    <w:rsid w:val="007058A3"/>
    <w:rsid w:val="007059D9"/>
    <w:rsid w:val="00705A46"/>
    <w:rsid w:val="00705B80"/>
    <w:rsid w:val="00705C77"/>
    <w:rsid w:val="00705C88"/>
    <w:rsid w:val="00705CB5"/>
    <w:rsid w:val="00705E6E"/>
    <w:rsid w:val="0070628D"/>
    <w:rsid w:val="007063E1"/>
    <w:rsid w:val="00706438"/>
    <w:rsid w:val="00706567"/>
    <w:rsid w:val="00706C0A"/>
    <w:rsid w:val="00706C3C"/>
    <w:rsid w:val="00706F8E"/>
    <w:rsid w:val="00707473"/>
    <w:rsid w:val="00707534"/>
    <w:rsid w:val="00707583"/>
    <w:rsid w:val="00707695"/>
    <w:rsid w:val="007078A2"/>
    <w:rsid w:val="0070793C"/>
    <w:rsid w:val="00707A88"/>
    <w:rsid w:val="00707D6D"/>
    <w:rsid w:val="00707E1C"/>
    <w:rsid w:val="00707EE9"/>
    <w:rsid w:val="007102C5"/>
    <w:rsid w:val="007103F1"/>
    <w:rsid w:val="0071045B"/>
    <w:rsid w:val="00710462"/>
    <w:rsid w:val="00710559"/>
    <w:rsid w:val="00710562"/>
    <w:rsid w:val="007105B3"/>
    <w:rsid w:val="007105C8"/>
    <w:rsid w:val="00710691"/>
    <w:rsid w:val="00710795"/>
    <w:rsid w:val="007107EE"/>
    <w:rsid w:val="00710975"/>
    <w:rsid w:val="00710A7E"/>
    <w:rsid w:val="00710C15"/>
    <w:rsid w:val="00710FF7"/>
    <w:rsid w:val="007111B8"/>
    <w:rsid w:val="00711218"/>
    <w:rsid w:val="0071154A"/>
    <w:rsid w:val="0071161A"/>
    <w:rsid w:val="00711859"/>
    <w:rsid w:val="00711965"/>
    <w:rsid w:val="00711A65"/>
    <w:rsid w:val="00711BD8"/>
    <w:rsid w:val="007122E7"/>
    <w:rsid w:val="007122F9"/>
    <w:rsid w:val="0071230B"/>
    <w:rsid w:val="007123E7"/>
    <w:rsid w:val="00712659"/>
    <w:rsid w:val="007126BA"/>
    <w:rsid w:val="007129E6"/>
    <w:rsid w:val="00712CEC"/>
    <w:rsid w:val="00712F37"/>
    <w:rsid w:val="00713182"/>
    <w:rsid w:val="007132BC"/>
    <w:rsid w:val="007133C3"/>
    <w:rsid w:val="007135CA"/>
    <w:rsid w:val="007135E0"/>
    <w:rsid w:val="0071370B"/>
    <w:rsid w:val="00713767"/>
    <w:rsid w:val="00713774"/>
    <w:rsid w:val="0071397F"/>
    <w:rsid w:val="00713B4B"/>
    <w:rsid w:val="00713D53"/>
    <w:rsid w:val="00713DA7"/>
    <w:rsid w:val="00713E2A"/>
    <w:rsid w:val="00713E3C"/>
    <w:rsid w:val="00713EBC"/>
    <w:rsid w:val="00713ECC"/>
    <w:rsid w:val="00714052"/>
    <w:rsid w:val="007140A7"/>
    <w:rsid w:val="00714139"/>
    <w:rsid w:val="007142B5"/>
    <w:rsid w:val="007143AF"/>
    <w:rsid w:val="00714437"/>
    <w:rsid w:val="007144B5"/>
    <w:rsid w:val="007144E0"/>
    <w:rsid w:val="00714619"/>
    <w:rsid w:val="00714918"/>
    <w:rsid w:val="00714941"/>
    <w:rsid w:val="007149E8"/>
    <w:rsid w:val="00714E0C"/>
    <w:rsid w:val="00714EBF"/>
    <w:rsid w:val="00715005"/>
    <w:rsid w:val="00715287"/>
    <w:rsid w:val="0071529B"/>
    <w:rsid w:val="0071531E"/>
    <w:rsid w:val="0071559A"/>
    <w:rsid w:val="00715616"/>
    <w:rsid w:val="00715620"/>
    <w:rsid w:val="00715730"/>
    <w:rsid w:val="0071574E"/>
    <w:rsid w:val="007157CD"/>
    <w:rsid w:val="0071581D"/>
    <w:rsid w:val="0071583F"/>
    <w:rsid w:val="00715949"/>
    <w:rsid w:val="007159AE"/>
    <w:rsid w:val="00715AC1"/>
    <w:rsid w:val="00715FB0"/>
    <w:rsid w:val="0071626F"/>
    <w:rsid w:val="0071637E"/>
    <w:rsid w:val="007163CC"/>
    <w:rsid w:val="0071642D"/>
    <w:rsid w:val="00716449"/>
    <w:rsid w:val="007164EB"/>
    <w:rsid w:val="007165E8"/>
    <w:rsid w:val="007165EE"/>
    <w:rsid w:val="0071667F"/>
    <w:rsid w:val="0071672E"/>
    <w:rsid w:val="00716745"/>
    <w:rsid w:val="007169B9"/>
    <w:rsid w:val="007169C9"/>
    <w:rsid w:val="00716A2E"/>
    <w:rsid w:val="00716ABB"/>
    <w:rsid w:val="00716B12"/>
    <w:rsid w:val="00716D17"/>
    <w:rsid w:val="00716E35"/>
    <w:rsid w:val="00716F66"/>
    <w:rsid w:val="007170A9"/>
    <w:rsid w:val="007170D4"/>
    <w:rsid w:val="007171CF"/>
    <w:rsid w:val="0071775A"/>
    <w:rsid w:val="0071792B"/>
    <w:rsid w:val="0071798B"/>
    <w:rsid w:val="00717A7F"/>
    <w:rsid w:val="00717C9A"/>
    <w:rsid w:val="00717D19"/>
    <w:rsid w:val="00717E58"/>
    <w:rsid w:val="00717E63"/>
    <w:rsid w:val="00717EA0"/>
    <w:rsid w:val="0072009E"/>
    <w:rsid w:val="00720134"/>
    <w:rsid w:val="007204A9"/>
    <w:rsid w:val="00720633"/>
    <w:rsid w:val="00720A46"/>
    <w:rsid w:val="00720A57"/>
    <w:rsid w:val="00720C56"/>
    <w:rsid w:val="00720CD8"/>
    <w:rsid w:val="00720F59"/>
    <w:rsid w:val="00720FC1"/>
    <w:rsid w:val="00721153"/>
    <w:rsid w:val="00721155"/>
    <w:rsid w:val="007211CA"/>
    <w:rsid w:val="007211F4"/>
    <w:rsid w:val="0072124C"/>
    <w:rsid w:val="0072127A"/>
    <w:rsid w:val="0072159E"/>
    <w:rsid w:val="007216D1"/>
    <w:rsid w:val="00721BE3"/>
    <w:rsid w:val="00721BE5"/>
    <w:rsid w:val="00721C5B"/>
    <w:rsid w:val="00721CFC"/>
    <w:rsid w:val="00721D77"/>
    <w:rsid w:val="00722093"/>
    <w:rsid w:val="0072221E"/>
    <w:rsid w:val="00722411"/>
    <w:rsid w:val="007224D6"/>
    <w:rsid w:val="0072264F"/>
    <w:rsid w:val="00722AC2"/>
    <w:rsid w:val="00722F8A"/>
    <w:rsid w:val="007230B5"/>
    <w:rsid w:val="00723138"/>
    <w:rsid w:val="007231B2"/>
    <w:rsid w:val="00723219"/>
    <w:rsid w:val="00723392"/>
    <w:rsid w:val="007233A9"/>
    <w:rsid w:val="007233B0"/>
    <w:rsid w:val="00723556"/>
    <w:rsid w:val="007235A7"/>
    <w:rsid w:val="00723799"/>
    <w:rsid w:val="007239B1"/>
    <w:rsid w:val="00723B0D"/>
    <w:rsid w:val="00723DF2"/>
    <w:rsid w:val="00723E32"/>
    <w:rsid w:val="00723EA4"/>
    <w:rsid w:val="00723FD4"/>
    <w:rsid w:val="00724101"/>
    <w:rsid w:val="0072436E"/>
    <w:rsid w:val="007245D0"/>
    <w:rsid w:val="0072496E"/>
    <w:rsid w:val="007249E6"/>
    <w:rsid w:val="00724A83"/>
    <w:rsid w:val="00724C01"/>
    <w:rsid w:val="0072510E"/>
    <w:rsid w:val="00725129"/>
    <w:rsid w:val="007255AE"/>
    <w:rsid w:val="0072561F"/>
    <w:rsid w:val="00725639"/>
    <w:rsid w:val="007256F4"/>
    <w:rsid w:val="0072585D"/>
    <w:rsid w:val="007259D4"/>
    <w:rsid w:val="00725C45"/>
    <w:rsid w:val="00725CB5"/>
    <w:rsid w:val="00725CD2"/>
    <w:rsid w:val="00725D04"/>
    <w:rsid w:val="00725D55"/>
    <w:rsid w:val="00725F33"/>
    <w:rsid w:val="00726002"/>
    <w:rsid w:val="0072624B"/>
    <w:rsid w:val="007263D7"/>
    <w:rsid w:val="00726475"/>
    <w:rsid w:val="007264FF"/>
    <w:rsid w:val="007266A7"/>
    <w:rsid w:val="007266DA"/>
    <w:rsid w:val="007266E5"/>
    <w:rsid w:val="00726777"/>
    <w:rsid w:val="007267C0"/>
    <w:rsid w:val="0072694B"/>
    <w:rsid w:val="00726FDF"/>
    <w:rsid w:val="00727101"/>
    <w:rsid w:val="00727170"/>
    <w:rsid w:val="00727265"/>
    <w:rsid w:val="007272D5"/>
    <w:rsid w:val="007273F5"/>
    <w:rsid w:val="00727620"/>
    <w:rsid w:val="00727718"/>
    <w:rsid w:val="007278B7"/>
    <w:rsid w:val="007278D6"/>
    <w:rsid w:val="007278E1"/>
    <w:rsid w:val="0072798B"/>
    <w:rsid w:val="00727A12"/>
    <w:rsid w:val="00727AD0"/>
    <w:rsid w:val="00727AD7"/>
    <w:rsid w:val="00727AE6"/>
    <w:rsid w:val="00727B67"/>
    <w:rsid w:val="00727C21"/>
    <w:rsid w:val="0073013F"/>
    <w:rsid w:val="00730509"/>
    <w:rsid w:val="0073083B"/>
    <w:rsid w:val="00730892"/>
    <w:rsid w:val="00730AC0"/>
    <w:rsid w:val="00730AC8"/>
    <w:rsid w:val="00730AD8"/>
    <w:rsid w:val="00730C1D"/>
    <w:rsid w:val="00730DE5"/>
    <w:rsid w:val="00730F16"/>
    <w:rsid w:val="0073110E"/>
    <w:rsid w:val="00731242"/>
    <w:rsid w:val="00731294"/>
    <w:rsid w:val="007312F3"/>
    <w:rsid w:val="00731559"/>
    <w:rsid w:val="007316EB"/>
    <w:rsid w:val="00731853"/>
    <w:rsid w:val="00731AA5"/>
    <w:rsid w:val="00731B34"/>
    <w:rsid w:val="00731CEA"/>
    <w:rsid w:val="007320A0"/>
    <w:rsid w:val="007322FF"/>
    <w:rsid w:val="00732337"/>
    <w:rsid w:val="00732518"/>
    <w:rsid w:val="00732545"/>
    <w:rsid w:val="00732556"/>
    <w:rsid w:val="00732562"/>
    <w:rsid w:val="00732732"/>
    <w:rsid w:val="00732763"/>
    <w:rsid w:val="0073292F"/>
    <w:rsid w:val="0073294D"/>
    <w:rsid w:val="007329CA"/>
    <w:rsid w:val="00732B5A"/>
    <w:rsid w:val="00732B82"/>
    <w:rsid w:val="00732BA0"/>
    <w:rsid w:val="00733044"/>
    <w:rsid w:val="00733219"/>
    <w:rsid w:val="007332BB"/>
    <w:rsid w:val="007334A3"/>
    <w:rsid w:val="007334C5"/>
    <w:rsid w:val="00733A14"/>
    <w:rsid w:val="00733CF1"/>
    <w:rsid w:val="00734478"/>
    <w:rsid w:val="0073457E"/>
    <w:rsid w:val="007345F3"/>
    <w:rsid w:val="007346FD"/>
    <w:rsid w:val="007347BE"/>
    <w:rsid w:val="007347EB"/>
    <w:rsid w:val="0073492E"/>
    <w:rsid w:val="00734A5A"/>
    <w:rsid w:val="00734B26"/>
    <w:rsid w:val="00734D12"/>
    <w:rsid w:val="00734D28"/>
    <w:rsid w:val="00734DA5"/>
    <w:rsid w:val="00734EAD"/>
    <w:rsid w:val="00735011"/>
    <w:rsid w:val="0073516F"/>
    <w:rsid w:val="007352C7"/>
    <w:rsid w:val="007353C9"/>
    <w:rsid w:val="0073560D"/>
    <w:rsid w:val="007356AA"/>
    <w:rsid w:val="00735925"/>
    <w:rsid w:val="007359D8"/>
    <w:rsid w:val="00735A4A"/>
    <w:rsid w:val="00735DD4"/>
    <w:rsid w:val="00735E69"/>
    <w:rsid w:val="00735F37"/>
    <w:rsid w:val="007363EB"/>
    <w:rsid w:val="0073671A"/>
    <w:rsid w:val="0073683A"/>
    <w:rsid w:val="00736871"/>
    <w:rsid w:val="007369EE"/>
    <w:rsid w:val="00736ACF"/>
    <w:rsid w:val="00736B55"/>
    <w:rsid w:val="00736BAA"/>
    <w:rsid w:val="00736DB7"/>
    <w:rsid w:val="00736F31"/>
    <w:rsid w:val="00736F51"/>
    <w:rsid w:val="00736F69"/>
    <w:rsid w:val="00736F99"/>
    <w:rsid w:val="00736FF0"/>
    <w:rsid w:val="00737022"/>
    <w:rsid w:val="0073706D"/>
    <w:rsid w:val="00737077"/>
    <w:rsid w:val="0073708D"/>
    <w:rsid w:val="00737102"/>
    <w:rsid w:val="007371EA"/>
    <w:rsid w:val="007371F3"/>
    <w:rsid w:val="007372BB"/>
    <w:rsid w:val="00737341"/>
    <w:rsid w:val="007373FB"/>
    <w:rsid w:val="0073744C"/>
    <w:rsid w:val="00737600"/>
    <w:rsid w:val="0073776A"/>
    <w:rsid w:val="0073789D"/>
    <w:rsid w:val="00737940"/>
    <w:rsid w:val="00737D45"/>
    <w:rsid w:val="00737D56"/>
    <w:rsid w:val="00737E59"/>
    <w:rsid w:val="00737EA9"/>
    <w:rsid w:val="007400A3"/>
    <w:rsid w:val="00740178"/>
    <w:rsid w:val="0074022D"/>
    <w:rsid w:val="0074025C"/>
    <w:rsid w:val="007402CE"/>
    <w:rsid w:val="007402FF"/>
    <w:rsid w:val="00740318"/>
    <w:rsid w:val="00740376"/>
    <w:rsid w:val="007403AC"/>
    <w:rsid w:val="007407F5"/>
    <w:rsid w:val="00740891"/>
    <w:rsid w:val="007409C7"/>
    <w:rsid w:val="00740A2C"/>
    <w:rsid w:val="00740D77"/>
    <w:rsid w:val="00740EAF"/>
    <w:rsid w:val="00741057"/>
    <w:rsid w:val="007412D3"/>
    <w:rsid w:val="007412F1"/>
    <w:rsid w:val="0074143F"/>
    <w:rsid w:val="007414EC"/>
    <w:rsid w:val="00741527"/>
    <w:rsid w:val="007416B8"/>
    <w:rsid w:val="007416DE"/>
    <w:rsid w:val="0074192A"/>
    <w:rsid w:val="00741B0C"/>
    <w:rsid w:val="00741DCC"/>
    <w:rsid w:val="00741E61"/>
    <w:rsid w:val="00741F67"/>
    <w:rsid w:val="0074208D"/>
    <w:rsid w:val="00742263"/>
    <w:rsid w:val="00742280"/>
    <w:rsid w:val="00742341"/>
    <w:rsid w:val="00742480"/>
    <w:rsid w:val="00742548"/>
    <w:rsid w:val="007426C2"/>
    <w:rsid w:val="0074283E"/>
    <w:rsid w:val="00742AB9"/>
    <w:rsid w:val="00742B70"/>
    <w:rsid w:val="00742BB3"/>
    <w:rsid w:val="00742C22"/>
    <w:rsid w:val="00742CC8"/>
    <w:rsid w:val="00742D07"/>
    <w:rsid w:val="00742DD0"/>
    <w:rsid w:val="00742E52"/>
    <w:rsid w:val="00742EDB"/>
    <w:rsid w:val="007430A0"/>
    <w:rsid w:val="0074326D"/>
    <w:rsid w:val="0074352D"/>
    <w:rsid w:val="0074365E"/>
    <w:rsid w:val="007438AB"/>
    <w:rsid w:val="007438C6"/>
    <w:rsid w:val="00743B47"/>
    <w:rsid w:val="00743B9C"/>
    <w:rsid w:val="00743E16"/>
    <w:rsid w:val="00743FEB"/>
    <w:rsid w:val="00744027"/>
    <w:rsid w:val="00744090"/>
    <w:rsid w:val="007440B2"/>
    <w:rsid w:val="007440C5"/>
    <w:rsid w:val="007440E8"/>
    <w:rsid w:val="00744473"/>
    <w:rsid w:val="00744500"/>
    <w:rsid w:val="0074471E"/>
    <w:rsid w:val="0074473B"/>
    <w:rsid w:val="00744825"/>
    <w:rsid w:val="00744831"/>
    <w:rsid w:val="00744AAD"/>
    <w:rsid w:val="00744B75"/>
    <w:rsid w:val="00744B9C"/>
    <w:rsid w:val="00744BA2"/>
    <w:rsid w:val="00744BA5"/>
    <w:rsid w:val="00744D6C"/>
    <w:rsid w:val="00744D9A"/>
    <w:rsid w:val="00744ED4"/>
    <w:rsid w:val="00744F3C"/>
    <w:rsid w:val="0074517A"/>
    <w:rsid w:val="0074525A"/>
    <w:rsid w:val="00745314"/>
    <w:rsid w:val="007455DC"/>
    <w:rsid w:val="00745734"/>
    <w:rsid w:val="00745763"/>
    <w:rsid w:val="007457A1"/>
    <w:rsid w:val="007457A4"/>
    <w:rsid w:val="00745B42"/>
    <w:rsid w:val="00745C25"/>
    <w:rsid w:val="00745EFC"/>
    <w:rsid w:val="00746214"/>
    <w:rsid w:val="0074625D"/>
    <w:rsid w:val="007462C1"/>
    <w:rsid w:val="00746300"/>
    <w:rsid w:val="00746434"/>
    <w:rsid w:val="00746470"/>
    <w:rsid w:val="007465B5"/>
    <w:rsid w:val="007466F1"/>
    <w:rsid w:val="007466F2"/>
    <w:rsid w:val="00746820"/>
    <w:rsid w:val="007469C7"/>
    <w:rsid w:val="00746A93"/>
    <w:rsid w:val="00746A9C"/>
    <w:rsid w:val="00746B90"/>
    <w:rsid w:val="00746EE5"/>
    <w:rsid w:val="00746FFB"/>
    <w:rsid w:val="00746FFC"/>
    <w:rsid w:val="00747067"/>
    <w:rsid w:val="00747096"/>
    <w:rsid w:val="00747166"/>
    <w:rsid w:val="00747309"/>
    <w:rsid w:val="00747362"/>
    <w:rsid w:val="007473CF"/>
    <w:rsid w:val="007475C3"/>
    <w:rsid w:val="0074786A"/>
    <w:rsid w:val="00747A94"/>
    <w:rsid w:val="00747BF0"/>
    <w:rsid w:val="00747C58"/>
    <w:rsid w:val="00747EE9"/>
    <w:rsid w:val="00750181"/>
    <w:rsid w:val="007501DA"/>
    <w:rsid w:val="007502A5"/>
    <w:rsid w:val="0075038C"/>
    <w:rsid w:val="0075071B"/>
    <w:rsid w:val="007508E1"/>
    <w:rsid w:val="0075093C"/>
    <w:rsid w:val="0075099F"/>
    <w:rsid w:val="00750A49"/>
    <w:rsid w:val="00750AC5"/>
    <w:rsid w:val="00750C36"/>
    <w:rsid w:val="00750DC2"/>
    <w:rsid w:val="00750E7B"/>
    <w:rsid w:val="00750E82"/>
    <w:rsid w:val="00751172"/>
    <w:rsid w:val="00751387"/>
    <w:rsid w:val="007513D4"/>
    <w:rsid w:val="007513F2"/>
    <w:rsid w:val="00751481"/>
    <w:rsid w:val="0075154E"/>
    <w:rsid w:val="00751631"/>
    <w:rsid w:val="00751ACF"/>
    <w:rsid w:val="00751ADF"/>
    <w:rsid w:val="00751BF6"/>
    <w:rsid w:val="00751C92"/>
    <w:rsid w:val="0075239A"/>
    <w:rsid w:val="007524F4"/>
    <w:rsid w:val="007525D9"/>
    <w:rsid w:val="0075270B"/>
    <w:rsid w:val="007529C9"/>
    <w:rsid w:val="00752AA6"/>
    <w:rsid w:val="00752BBD"/>
    <w:rsid w:val="00752BFF"/>
    <w:rsid w:val="00752C13"/>
    <w:rsid w:val="00752DB8"/>
    <w:rsid w:val="00752F2C"/>
    <w:rsid w:val="007530D0"/>
    <w:rsid w:val="00753312"/>
    <w:rsid w:val="00753393"/>
    <w:rsid w:val="0075351C"/>
    <w:rsid w:val="00753562"/>
    <w:rsid w:val="007535DC"/>
    <w:rsid w:val="00753635"/>
    <w:rsid w:val="0075391C"/>
    <w:rsid w:val="00753BD7"/>
    <w:rsid w:val="00753BF2"/>
    <w:rsid w:val="007543A3"/>
    <w:rsid w:val="0075446B"/>
    <w:rsid w:val="00754AA2"/>
    <w:rsid w:val="00754C0D"/>
    <w:rsid w:val="00754C3B"/>
    <w:rsid w:val="00754F05"/>
    <w:rsid w:val="00754F63"/>
    <w:rsid w:val="00754FBB"/>
    <w:rsid w:val="00755136"/>
    <w:rsid w:val="007551DD"/>
    <w:rsid w:val="007554AD"/>
    <w:rsid w:val="007554C3"/>
    <w:rsid w:val="0075554B"/>
    <w:rsid w:val="007557F0"/>
    <w:rsid w:val="00755841"/>
    <w:rsid w:val="00755864"/>
    <w:rsid w:val="00755A41"/>
    <w:rsid w:val="00755A7D"/>
    <w:rsid w:val="00755B12"/>
    <w:rsid w:val="00755C16"/>
    <w:rsid w:val="00755E2D"/>
    <w:rsid w:val="00755F6C"/>
    <w:rsid w:val="00756096"/>
    <w:rsid w:val="007560ED"/>
    <w:rsid w:val="00756263"/>
    <w:rsid w:val="0075635A"/>
    <w:rsid w:val="007563E6"/>
    <w:rsid w:val="00756638"/>
    <w:rsid w:val="00756657"/>
    <w:rsid w:val="0075678B"/>
    <w:rsid w:val="007568DD"/>
    <w:rsid w:val="00756B13"/>
    <w:rsid w:val="00756BAE"/>
    <w:rsid w:val="00756DA4"/>
    <w:rsid w:val="00756E39"/>
    <w:rsid w:val="00756F1D"/>
    <w:rsid w:val="00756F96"/>
    <w:rsid w:val="00756FD0"/>
    <w:rsid w:val="007570B8"/>
    <w:rsid w:val="007571E4"/>
    <w:rsid w:val="00757345"/>
    <w:rsid w:val="0075742E"/>
    <w:rsid w:val="007574A6"/>
    <w:rsid w:val="007575F3"/>
    <w:rsid w:val="007578E3"/>
    <w:rsid w:val="00757B0D"/>
    <w:rsid w:val="00757C07"/>
    <w:rsid w:val="00757D73"/>
    <w:rsid w:val="00760085"/>
    <w:rsid w:val="007600B9"/>
    <w:rsid w:val="00760384"/>
    <w:rsid w:val="00760417"/>
    <w:rsid w:val="00760573"/>
    <w:rsid w:val="0076057F"/>
    <w:rsid w:val="007605B5"/>
    <w:rsid w:val="00760701"/>
    <w:rsid w:val="00760785"/>
    <w:rsid w:val="00760A0D"/>
    <w:rsid w:val="00760C59"/>
    <w:rsid w:val="00760D12"/>
    <w:rsid w:val="00760F9D"/>
    <w:rsid w:val="007610F5"/>
    <w:rsid w:val="00761165"/>
    <w:rsid w:val="00761173"/>
    <w:rsid w:val="007613FB"/>
    <w:rsid w:val="0076153C"/>
    <w:rsid w:val="00761695"/>
    <w:rsid w:val="007617E4"/>
    <w:rsid w:val="00761804"/>
    <w:rsid w:val="0076182F"/>
    <w:rsid w:val="00761845"/>
    <w:rsid w:val="007618AD"/>
    <w:rsid w:val="00761A5C"/>
    <w:rsid w:val="00761BD8"/>
    <w:rsid w:val="00761BE6"/>
    <w:rsid w:val="00761E20"/>
    <w:rsid w:val="00761FA3"/>
    <w:rsid w:val="00762044"/>
    <w:rsid w:val="007620B5"/>
    <w:rsid w:val="00762168"/>
    <w:rsid w:val="0076227C"/>
    <w:rsid w:val="007623E7"/>
    <w:rsid w:val="007623F5"/>
    <w:rsid w:val="00762537"/>
    <w:rsid w:val="00762538"/>
    <w:rsid w:val="00762621"/>
    <w:rsid w:val="00762B25"/>
    <w:rsid w:val="00762B96"/>
    <w:rsid w:val="00762D1B"/>
    <w:rsid w:val="00762DDD"/>
    <w:rsid w:val="00763443"/>
    <w:rsid w:val="0076347B"/>
    <w:rsid w:val="0076364B"/>
    <w:rsid w:val="007636AE"/>
    <w:rsid w:val="00763877"/>
    <w:rsid w:val="007638EE"/>
    <w:rsid w:val="00763F46"/>
    <w:rsid w:val="00763FC5"/>
    <w:rsid w:val="00763FE2"/>
    <w:rsid w:val="007640F4"/>
    <w:rsid w:val="0076410D"/>
    <w:rsid w:val="0076411D"/>
    <w:rsid w:val="00764120"/>
    <w:rsid w:val="0076412C"/>
    <w:rsid w:val="0076415A"/>
    <w:rsid w:val="00764267"/>
    <w:rsid w:val="00764288"/>
    <w:rsid w:val="007642E8"/>
    <w:rsid w:val="00764323"/>
    <w:rsid w:val="00764347"/>
    <w:rsid w:val="007643F1"/>
    <w:rsid w:val="00764478"/>
    <w:rsid w:val="0076453B"/>
    <w:rsid w:val="0076459D"/>
    <w:rsid w:val="007645E2"/>
    <w:rsid w:val="007646B3"/>
    <w:rsid w:val="00764845"/>
    <w:rsid w:val="0076486C"/>
    <w:rsid w:val="00764D08"/>
    <w:rsid w:val="0076501D"/>
    <w:rsid w:val="00765098"/>
    <w:rsid w:val="007652CA"/>
    <w:rsid w:val="007652F0"/>
    <w:rsid w:val="007654A3"/>
    <w:rsid w:val="00765637"/>
    <w:rsid w:val="00765768"/>
    <w:rsid w:val="00765A76"/>
    <w:rsid w:val="00765BED"/>
    <w:rsid w:val="00765BF8"/>
    <w:rsid w:val="00765CFA"/>
    <w:rsid w:val="00766134"/>
    <w:rsid w:val="007665D3"/>
    <w:rsid w:val="00766633"/>
    <w:rsid w:val="00766662"/>
    <w:rsid w:val="007668AB"/>
    <w:rsid w:val="0076698B"/>
    <w:rsid w:val="0076699B"/>
    <w:rsid w:val="00766C87"/>
    <w:rsid w:val="007670DF"/>
    <w:rsid w:val="00767152"/>
    <w:rsid w:val="00767410"/>
    <w:rsid w:val="007674A7"/>
    <w:rsid w:val="007675EC"/>
    <w:rsid w:val="007675FD"/>
    <w:rsid w:val="0076767C"/>
    <w:rsid w:val="00767925"/>
    <w:rsid w:val="00767ABA"/>
    <w:rsid w:val="00767AC6"/>
    <w:rsid w:val="00767CC8"/>
    <w:rsid w:val="00767CCE"/>
    <w:rsid w:val="00767D13"/>
    <w:rsid w:val="00767F84"/>
    <w:rsid w:val="0077007E"/>
    <w:rsid w:val="00770125"/>
    <w:rsid w:val="0077037E"/>
    <w:rsid w:val="00770625"/>
    <w:rsid w:val="0077068D"/>
    <w:rsid w:val="0077071D"/>
    <w:rsid w:val="00770DDA"/>
    <w:rsid w:val="00770FD4"/>
    <w:rsid w:val="00771003"/>
    <w:rsid w:val="007710E5"/>
    <w:rsid w:val="007712E7"/>
    <w:rsid w:val="007713AF"/>
    <w:rsid w:val="007717C7"/>
    <w:rsid w:val="007717E7"/>
    <w:rsid w:val="00771861"/>
    <w:rsid w:val="00771B41"/>
    <w:rsid w:val="00771CBB"/>
    <w:rsid w:val="00771E74"/>
    <w:rsid w:val="00771FEB"/>
    <w:rsid w:val="007725B3"/>
    <w:rsid w:val="0077278F"/>
    <w:rsid w:val="007727BB"/>
    <w:rsid w:val="00772859"/>
    <w:rsid w:val="00772963"/>
    <w:rsid w:val="00772A16"/>
    <w:rsid w:val="00772A97"/>
    <w:rsid w:val="00772ADF"/>
    <w:rsid w:val="00772C92"/>
    <w:rsid w:val="00772FFD"/>
    <w:rsid w:val="00773053"/>
    <w:rsid w:val="007730D5"/>
    <w:rsid w:val="007730D8"/>
    <w:rsid w:val="00773366"/>
    <w:rsid w:val="00773385"/>
    <w:rsid w:val="00773493"/>
    <w:rsid w:val="007734F5"/>
    <w:rsid w:val="007735EB"/>
    <w:rsid w:val="007736F6"/>
    <w:rsid w:val="00773726"/>
    <w:rsid w:val="0077377F"/>
    <w:rsid w:val="0077379A"/>
    <w:rsid w:val="00773898"/>
    <w:rsid w:val="007738B5"/>
    <w:rsid w:val="00773CA7"/>
    <w:rsid w:val="00773EB2"/>
    <w:rsid w:val="00773EE2"/>
    <w:rsid w:val="007741DF"/>
    <w:rsid w:val="0077436D"/>
    <w:rsid w:val="00774826"/>
    <w:rsid w:val="007748CB"/>
    <w:rsid w:val="007748E4"/>
    <w:rsid w:val="00774AB4"/>
    <w:rsid w:val="00774ABE"/>
    <w:rsid w:val="00774D1F"/>
    <w:rsid w:val="00775045"/>
    <w:rsid w:val="007752F6"/>
    <w:rsid w:val="00775527"/>
    <w:rsid w:val="0077557E"/>
    <w:rsid w:val="007755C6"/>
    <w:rsid w:val="00775605"/>
    <w:rsid w:val="00775667"/>
    <w:rsid w:val="0077577E"/>
    <w:rsid w:val="00775782"/>
    <w:rsid w:val="007757F2"/>
    <w:rsid w:val="00775838"/>
    <w:rsid w:val="00775B27"/>
    <w:rsid w:val="00775B38"/>
    <w:rsid w:val="0077637A"/>
    <w:rsid w:val="00776981"/>
    <w:rsid w:val="007769CC"/>
    <w:rsid w:val="00776BF0"/>
    <w:rsid w:val="00776EFB"/>
    <w:rsid w:val="00777013"/>
    <w:rsid w:val="00777038"/>
    <w:rsid w:val="007771D8"/>
    <w:rsid w:val="007771FC"/>
    <w:rsid w:val="0077730F"/>
    <w:rsid w:val="007774CF"/>
    <w:rsid w:val="00777667"/>
    <w:rsid w:val="007776B9"/>
    <w:rsid w:val="00777701"/>
    <w:rsid w:val="0077771A"/>
    <w:rsid w:val="00777988"/>
    <w:rsid w:val="007779D7"/>
    <w:rsid w:val="00777A0F"/>
    <w:rsid w:val="00777A99"/>
    <w:rsid w:val="00777C7D"/>
    <w:rsid w:val="00777D35"/>
    <w:rsid w:val="00777D3E"/>
    <w:rsid w:val="00777D5A"/>
    <w:rsid w:val="00777D82"/>
    <w:rsid w:val="00777E89"/>
    <w:rsid w:val="0078007E"/>
    <w:rsid w:val="007800CB"/>
    <w:rsid w:val="0078019C"/>
    <w:rsid w:val="00780388"/>
    <w:rsid w:val="00780445"/>
    <w:rsid w:val="007804E7"/>
    <w:rsid w:val="007805E9"/>
    <w:rsid w:val="00780760"/>
    <w:rsid w:val="00780973"/>
    <w:rsid w:val="00780B79"/>
    <w:rsid w:val="00780BAF"/>
    <w:rsid w:val="0078101B"/>
    <w:rsid w:val="0078127D"/>
    <w:rsid w:val="007815DA"/>
    <w:rsid w:val="00781631"/>
    <w:rsid w:val="00781784"/>
    <w:rsid w:val="00781840"/>
    <w:rsid w:val="00781892"/>
    <w:rsid w:val="00781ADE"/>
    <w:rsid w:val="00781AFF"/>
    <w:rsid w:val="00781BCC"/>
    <w:rsid w:val="00781E34"/>
    <w:rsid w:val="00781ED7"/>
    <w:rsid w:val="0078225A"/>
    <w:rsid w:val="00782812"/>
    <w:rsid w:val="00782891"/>
    <w:rsid w:val="007828E5"/>
    <w:rsid w:val="00782B2B"/>
    <w:rsid w:val="00782C62"/>
    <w:rsid w:val="00782D8D"/>
    <w:rsid w:val="00782ED7"/>
    <w:rsid w:val="00782F62"/>
    <w:rsid w:val="00782F94"/>
    <w:rsid w:val="00782FE6"/>
    <w:rsid w:val="0078318C"/>
    <w:rsid w:val="007832D3"/>
    <w:rsid w:val="00783631"/>
    <w:rsid w:val="00783638"/>
    <w:rsid w:val="00783889"/>
    <w:rsid w:val="00784026"/>
    <w:rsid w:val="00784276"/>
    <w:rsid w:val="00784318"/>
    <w:rsid w:val="00784725"/>
    <w:rsid w:val="007847D8"/>
    <w:rsid w:val="00784814"/>
    <w:rsid w:val="00784896"/>
    <w:rsid w:val="00784BEF"/>
    <w:rsid w:val="00784EBE"/>
    <w:rsid w:val="00784F6B"/>
    <w:rsid w:val="007850A4"/>
    <w:rsid w:val="0078514E"/>
    <w:rsid w:val="00785187"/>
    <w:rsid w:val="00785263"/>
    <w:rsid w:val="00785435"/>
    <w:rsid w:val="0078548B"/>
    <w:rsid w:val="007854C3"/>
    <w:rsid w:val="007855E6"/>
    <w:rsid w:val="007857E8"/>
    <w:rsid w:val="00785A11"/>
    <w:rsid w:val="00785A88"/>
    <w:rsid w:val="00785B25"/>
    <w:rsid w:val="00785B9B"/>
    <w:rsid w:val="00785C94"/>
    <w:rsid w:val="00786052"/>
    <w:rsid w:val="00786383"/>
    <w:rsid w:val="007864C9"/>
    <w:rsid w:val="00786519"/>
    <w:rsid w:val="00786564"/>
    <w:rsid w:val="007866B3"/>
    <w:rsid w:val="007866B9"/>
    <w:rsid w:val="00786823"/>
    <w:rsid w:val="00786ACC"/>
    <w:rsid w:val="00786CB3"/>
    <w:rsid w:val="00786D76"/>
    <w:rsid w:val="00786DC4"/>
    <w:rsid w:val="00786E5A"/>
    <w:rsid w:val="0078701F"/>
    <w:rsid w:val="00787758"/>
    <w:rsid w:val="007878BE"/>
    <w:rsid w:val="00787C11"/>
    <w:rsid w:val="00787E7B"/>
    <w:rsid w:val="00787F43"/>
    <w:rsid w:val="007900EF"/>
    <w:rsid w:val="0079037E"/>
    <w:rsid w:val="007903FF"/>
    <w:rsid w:val="0079044A"/>
    <w:rsid w:val="007904BD"/>
    <w:rsid w:val="0079082B"/>
    <w:rsid w:val="0079096E"/>
    <w:rsid w:val="00790AA5"/>
    <w:rsid w:val="00790BDF"/>
    <w:rsid w:val="00790C27"/>
    <w:rsid w:val="0079107B"/>
    <w:rsid w:val="00791104"/>
    <w:rsid w:val="0079127D"/>
    <w:rsid w:val="0079142E"/>
    <w:rsid w:val="00791555"/>
    <w:rsid w:val="007916A2"/>
    <w:rsid w:val="00791B5E"/>
    <w:rsid w:val="00791D6B"/>
    <w:rsid w:val="00791DCF"/>
    <w:rsid w:val="00791DEF"/>
    <w:rsid w:val="00791E3F"/>
    <w:rsid w:val="00791F0B"/>
    <w:rsid w:val="00791F69"/>
    <w:rsid w:val="00791FCF"/>
    <w:rsid w:val="007920B4"/>
    <w:rsid w:val="00792412"/>
    <w:rsid w:val="007925D8"/>
    <w:rsid w:val="00792687"/>
    <w:rsid w:val="00792992"/>
    <w:rsid w:val="007929EC"/>
    <w:rsid w:val="00792C4E"/>
    <w:rsid w:val="00792C96"/>
    <w:rsid w:val="00792DA5"/>
    <w:rsid w:val="00792F13"/>
    <w:rsid w:val="00792F67"/>
    <w:rsid w:val="00792F8D"/>
    <w:rsid w:val="00793158"/>
    <w:rsid w:val="00793202"/>
    <w:rsid w:val="00793284"/>
    <w:rsid w:val="00793724"/>
    <w:rsid w:val="00793876"/>
    <w:rsid w:val="00793898"/>
    <w:rsid w:val="007938D8"/>
    <w:rsid w:val="007939B3"/>
    <w:rsid w:val="00793E04"/>
    <w:rsid w:val="00793ED0"/>
    <w:rsid w:val="00793F05"/>
    <w:rsid w:val="00793F25"/>
    <w:rsid w:val="00793F4A"/>
    <w:rsid w:val="00793F73"/>
    <w:rsid w:val="00794067"/>
    <w:rsid w:val="00794177"/>
    <w:rsid w:val="0079423E"/>
    <w:rsid w:val="0079432D"/>
    <w:rsid w:val="0079441E"/>
    <w:rsid w:val="00794559"/>
    <w:rsid w:val="0079456C"/>
    <w:rsid w:val="007945B3"/>
    <w:rsid w:val="0079462C"/>
    <w:rsid w:val="00794823"/>
    <w:rsid w:val="007948F8"/>
    <w:rsid w:val="00794950"/>
    <w:rsid w:val="00794DA5"/>
    <w:rsid w:val="00794DDF"/>
    <w:rsid w:val="00794F11"/>
    <w:rsid w:val="00795062"/>
    <w:rsid w:val="00795101"/>
    <w:rsid w:val="00795163"/>
    <w:rsid w:val="00795182"/>
    <w:rsid w:val="007952AB"/>
    <w:rsid w:val="0079535E"/>
    <w:rsid w:val="0079553A"/>
    <w:rsid w:val="007955FA"/>
    <w:rsid w:val="0079580F"/>
    <w:rsid w:val="0079593E"/>
    <w:rsid w:val="00795B8A"/>
    <w:rsid w:val="00796126"/>
    <w:rsid w:val="00796340"/>
    <w:rsid w:val="007964BC"/>
    <w:rsid w:val="00796A0F"/>
    <w:rsid w:val="00796AB6"/>
    <w:rsid w:val="00796BC1"/>
    <w:rsid w:val="007970E0"/>
    <w:rsid w:val="0079728E"/>
    <w:rsid w:val="00797304"/>
    <w:rsid w:val="0079742F"/>
    <w:rsid w:val="007974E2"/>
    <w:rsid w:val="0079756F"/>
    <w:rsid w:val="0079771F"/>
    <w:rsid w:val="0079782C"/>
    <w:rsid w:val="00797B52"/>
    <w:rsid w:val="00797BBC"/>
    <w:rsid w:val="00797BDB"/>
    <w:rsid w:val="00797C57"/>
    <w:rsid w:val="00797E3E"/>
    <w:rsid w:val="007A0002"/>
    <w:rsid w:val="007A0035"/>
    <w:rsid w:val="007A0279"/>
    <w:rsid w:val="007A0296"/>
    <w:rsid w:val="007A0414"/>
    <w:rsid w:val="007A0661"/>
    <w:rsid w:val="007A07E3"/>
    <w:rsid w:val="007A086D"/>
    <w:rsid w:val="007A0AA3"/>
    <w:rsid w:val="007A0B1E"/>
    <w:rsid w:val="007A0C16"/>
    <w:rsid w:val="007A0D05"/>
    <w:rsid w:val="007A0D56"/>
    <w:rsid w:val="007A0D9C"/>
    <w:rsid w:val="007A0E1C"/>
    <w:rsid w:val="007A0F61"/>
    <w:rsid w:val="007A0FDA"/>
    <w:rsid w:val="007A1018"/>
    <w:rsid w:val="007A119A"/>
    <w:rsid w:val="007A11E8"/>
    <w:rsid w:val="007A1259"/>
    <w:rsid w:val="007A12D6"/>
    <w:rsid w:val="007A139D"/>
    <w:rsid w:val="007A1921"/>
    <w:rsid w:val="007A1945"/>
    <w:rsid w:val="007A22BA"/>
    <w:rsid w:val="007A290F"/>
    <w:rsid w:val="007A2A53"/>
    <w:rsid w:val="007A2AD2"/>
    <w:rsid w:val="007A2D30"/>
    <w:rsid w:val="007A2EF6"/>
    <w:rsid w:val="007A2F27"/>
    <w:rsid w:val="007A309B"/>
    <w:rsid w:val="007A321C"/>
    <w:rsid w:val="007A3259"/>
    <w:rsid w:val="007A32FF"/>
    <w:rsid w:val="007A3302"/>
    <w:rsid w:val="007A337D"/>
    <w:rsid w:val="007A3484"/>
    <w:rsid w:val="007A360F"/>
    <w:rsid w:val="007A3AB3"/>
    <w:rsid w:val="007A3CDD"/>
    <w:rsid w:val="007A3E57"/>
    <w:rsid w:val="007A3F57"/>
    <w:rsid w:val="007A411E"/>
    <w:rsid w:val="007A41F8"/>
    <w:rsid w:val="007A4439"/>
    <w:rsid w:val="007A4917"/>
    <w:rsid w:val="007A49EC"/>
    <w:rsid w:val="007A4D33"/>
    <w:rsid w:val="007A4E74"/>
    <w:rsid w:val="007A4ED2"/>
    <w:rsid w:val="007A51B4"/>
    <w:rsid w:val="007A51DF"/>
    <w:rsid w:val="007A5363"/>
    <w:rsid w:val="007A54C0"/>
    <w:rsid w:val="007A54C9"/>
    <w:rsid w:val="007A55CA"/>
    <w:rsid w:val="007A581B"/>
    <w:rsid w:val="007A5BDC"/>
    <w:rsid w:val="007A5D04"/>
    <w:rsid w:val="007A5F16"/>
    <w:rsid w:val="007A5FDE"/>
    <w:rsid w:val="007A6069"/>
    <w:rsid w:val="007A6177"/>
    <w:rsid w:val="007A652E"/>
    <w:rsid w:val="007A66A4"/>
    <w:rsid w:val="007A698B"/>
    <w:rsid w:val="007A69B8"/>
    <w:rsid w:val="007A6A7A"/>
    <w:rsid w:val="007A6E59"/>
    <w:rsid w:val="007A6F1A"/>
    <w:rsid w:val="007A6F70"/>
    <w:rsid w:val="007A7022"/>
    <w:rsid w:val="007A7313"/>
    <w:rsid w:val="007A75CD"/>
    <w:rsid w:val="007A765A"/>
    <w:rsid w:val="007A76B9"/>
    <w:rsid w:val="007A7737"/>
    <w:rsid w:val="007A78CF"/>
    <w:rsid w:val="007A78E4"/>
    <w:rsid w:val="007A79F5"/>
    <w:rsid w:val="007A7CFD"/>
    <w:rsid w:val="007A7D52"/>
    <w:rsid w:val="007A7DBE"/>
    <w:rsid w:val="007A7E09"/>
    <w:rsid w:val="007A7E61"/>
    <w:rsid w:val="007A7E75"/>
    <w:rsid w:val="007A7F3D"/>
    <w:rsid w:val="007B0146"/>
    <w:rsid w:val="007B026D"/>
    <w:rsid w:val="007B03BF"/>
    <w:rsid w:val="007B046B"/>
    <w:rsid w:val="007B0507"/>
    <w:rsid w:val="007B061C"/>
    <w:rsid w:val="007B094D"/>
    <w:rsid w:val="007B095F"/>
    <w:rsid w:val="007B09BE"/>
    <w:rsid w:val="007B09DA"/>
    <w:rsid w:val="007B0A48"/>
    <w:rsid w:val="007B0B42"/>
    <w:rsid w:val="007B0DAC"/>
    <w:rsid w:val="007B0E6A"/>
    <w:rsid w:val="007B0F19"/>
    <w:rsid w:val="007B1005"/>
    <w:rsid w:val="007B15DA"/>
    <w:rsid w:val="007B1625"/>
    <w:rsid w:val="007B1695"/>
    <w:rsid w:val="007B16BD"/>
    <w:rsid w:val="007B1865"/>
    <w:rsid w:val="007B18A4"/>
    <w:rsid w:val="007B1A9A"/>
    <w:rsid w:val="007B1C91"/>
    <w:rsid w:val="007B2067"/>
    <w:rsid w:val="007B211F"/>
    <w:rsid w:val="007B2346"/>
    <w:rsid w:val="007B234D"/>
    <w:rsid w:val="007B25F0"/>
    <w:rsid w:val="007B276D"/>
    <w:rsid w:val="007B290F"/>
    <w:rsid w:val="007B29D7"/>
    <w:rsid w:val="007B2A96"/>
    <w:rsid w:val="007B2B08"/>
    <w:rsid w:val="007B2C0C"/>
    <w:rsid w:val="007B2CD9"/>
    <w:rsid w:val="007B2CFF"/>
    <w:rsid w:val="007B2D35"/>
    <w:rsid w:val="007B2E61"/>
    <w:rsid w:val="007B2E75"/>
    <w:rsid w:val="007B2F0A"/>
    <w:rsid w:val="007B341E"/>
    <w:rsid w:val="007B3440"/>
    <w:rsid w:val="007B34B0"/>
    <w:rsid w:val="007B35B2"/>
    <w:rsid w:val="007B37FF"/>
    <w:rsid w:val="007B39F7"/>
    <w:rsid w:val="007B3BA0"/>
    <w:rsid w:val="007B3BDB"/>
    <w:rsid w:val="007B3C08"/>
    <w:rsid w:val="007B42B5"/>
    <w:rsid w:val="007B42F9"/>
    <w:rsid w:val="007B43B0"/>
    <w:rsid w:val="007B44DE"/>
    <w:rsid w:val="007B47E2"/>
    <w:rsid w:val="007B483A"/>
    <w:rsid w:val="007B4963"/>
    <w:rsid w:val="007B4965"/>
    <w:rsid w:val="007B4AAC"/>
    <w:rsid w:val="007B4B5F"/>
    <w:rsid w:val="007B4D1A"/>
    <w:rsid w:val="007B4E82"/>
    <w:rsid w:val="007B4F25"/>
    <w:rsid w:val="007B4F5B"/>
    <w:rsid w:val="007B4F65"/>
    <w:rsid w:val="007B4F7F"/>
    <w:rsid w:val="007B5042"/>
    <w:rsid w:val="007B5073"/>
    <w:rsid w:val="007B50FC"/>
    <w:rsid w:val="007B53C6"/>
    <w:rsid w:val="007B5403"/>
    <w:rsid w:val="007B5437"/>
    <w:rsid w:val="007B56AC"/>
    <w:rsid w:val="007B5E4C"/>
    <w:rsid w:val="007B628B"/>
    <w:rsid w:val="007B6394"/>
    <w:rsid w:val="007B6583"/>
    <w:rsid w:val="007B66E4"/>
    <w:rsid w:val="007B672B"/>
    <w:rsid w:val="007B6740"/>
    <w:rsid w:val="007B68A0"/>
    <w:rsid w:val="007B6B9A"/>
    <w:rsid w:val="007B6BB8"/>
    <w:rsid w:val="007B6C54"/>
    <w:rsid w:val="007B6EA1"/>
    <w:rsid w:val="007B70BB"/>
    <w:rsid w:val="007B7102"/>
    <w:rsid w:val="007B7252"/>
    <w:rsid w:val="007B7775"/>
    <w:rsid w:val="007B79D1"/>
    <w:rsid w:val="007C000E"/>
    <w:rsid w:val="007C0071"/>
    <w:rsid w:val="007C0121"/>
    <w:rsid w:val="007C019D"/>
    <w:rsid w:val="007C01E7"/>
    <w:rsid w:val="007C02A4"/>
    <w:rsid w:val="007C045C"/>
    <w:rsid w:val="007C0619"/>
    <w:rsid w:val="007C0655"/>
    <w:rsid w:val="007C06E0"/>
    <w:rsid w:val="007C07F3"/>
    <w:rsid w:val="007C091A"/>
    <w:rsid w:val="007C0976"/>
    <w:rsid w:val="007C0A7D"/>
    <w:rsid w:val="007C0B45"/>
    <w:rsid w:val="007C0C5A"/>
    <w:rsid w:val="007C0C60"/>
    <w:rsid w:val="007C0DD1"/>
    <w:rsid w:val="007C1078"/>
    <w:rsid w:val="007C1209"/>
    <w:rsid w:val="007C1299"/>
    <w:rsid w:val="007C1488"/>
    <w:rsid w:val="007C14FB"/>
    <w:rsid w:val="007C1797"/>
    <w:rsid w:val="007C1856"/>
    <w:rsid w:val="007C1905"/>
    <w:rsid w:val="007C1974"/>
    <w:rsid w:val="007C1ECB"/>
    <w:rsid w:val="007C1F01"/>
    <w:rsid w:val="007C1FEF"/>
    <w:rsid w:val="007C20D2"/>
    <w:rsid w:val="007C214F"/>
    <w:rsid w:val="007C21BE"/>
    <w:rsid w:val="007C22A3"/>
    <w:rsid w:val="007C23C5"/>
    <w:rsid w:val="007C2465"/>
    <w:rsid w:val="007C26B1"/>
    <w:rsid w:val="007C26E3"/>
    <w:rsid w:val="007C26F4"/>
    <w:rsid w:val="007C27E8"/>
    <w:rsid w:val="007C28DE"/>
    <w:rsid w:val="007C2971"/>
    <w:rsid w:val="007C2D40"/>
    <w:rsid w:val="007C2D6F"/>
    <w:rsid w:val="007C2E30"/>
    <w:rsid w:val="007C2ED4"/>
    <w:rsid w:val="007C2F5E"/>
    <w:rsid w:val="007C2F74"/>
    <w:rsid w:val="007C2FA3"/>
    <w:rsid w:val="007C2FEA"/>
    <w:rsid w:val="007C3024"/>
    <w:rsid w:val="007C3134"/>
    <w:rsid w:val="007C3300"/>
    <w:rsid w:val="007C3396"/>
    <w:rsid w:val="007C3494"/>
    <w:rsid w:val="007C36B7"/>
    <w:rsid w:val="007C3B4F"/>
    <w:rsid w:val="007C3BCC"/>
    <w:rsid w:val="007C3F4C"/>
    <w:rsid w:val="007C3FE5"/>
    <w:rsid w:val="007C4053"/>
    <w:rsid w:val="007C4201"/>
    <w:rsid w:val="007C42A6"/>
    <w:rsid w:val="007C4331"/>
    <w:rsid w:val="007C4610"/>
    <w:rsid w:val="007C4875"/>
    <w:rsid w:val="007C4A26"/>
    <w:rsid w:val="007C4CBD"/>
    <w:rsid w:val="007C4DA7"/>
    <w:rsid w:val="007C4E24"/>
    <w:rsid w:val="007C4E84"/>
    <w:rsid w:val="007C4EE2"/>
    <w:rsid w:val="007C4FAB"/>
    <w:rsid w:val="007C50D8"/>
    <w:rsid w:val="007C532C"/>
    <w:rsid w:val="007C5362"/>
    <w:rsid w:val="007C53A5"/>
    <w:rsid w:val="007C53D6"/>
    <w:rsid w:val="007C5419"/>
    <w:rsid w:val="007C55FD"/>
    <w:rsid w:val="007C574D"/>
    <w:rsid w:val="007C5782"/>
    <w:rsid w:val="007C57C7"/>
    <w:rsid w:val="007C57FB"/>
    <w:rsid w:val="007C586F"/>
    <w:rsid w:val="007C5AFA"/>
    <w:rsid w:val="007C5B79"/>
    <w:rsid w:val="007C5D57"/>
    <w:rsid w:val="007C5EB6"/>
    <w:rsid w:val="007C5F2F"/>
    <w:rsid w:val="007C5FAF"/>
    <w:rsid w:val="007C604A"/>
    <w:rsid w:val="007C62F2"/>
    <w:rsid w:val="007C63E7"/>
    <w:rsid w:val="007C6429"/>
    <w:rsid w:val="007C6433"/>
    <w:rsid w:val="007C64BF"/>
    <w:rsid w:val="007C6581"/>
    <w:rsid w:val="007C6888"/>
    <w:rsid w:val="007C68B6"/>
    <w:rsid w:val="007C6A40"/>
    <w:rsid w:val="007C6BB0"/>
    <w:rsid w:val="007C6C80"/>
    <w:rsid w:val="007C6CA4"/>
    <w:rsid w:val="007C6F56"/>
    <w:rsid w:val="007C6FBD"/>
    <w:rsid w:val="007C7043"/>
    <w:rsid w:val="007C7206"/>
    <w:rsid w:val="007C7573"/>
    <w:rsid w:val="007C766D"/>
    <w:rsid w:val="007C771A"/>
    <w:rsid w:val="007C772A"/>
    <w:rsid w:val="007C77BA"/>
    <w:rsid w:val="007C77D2"/>
    <w:rsid w:val="007C7A09"/>
    <w:rsid w:val="007C7E03"/>
    <w:rsid w:val="007C7ED2"/>
    <w:rsid w:val="007C7F08"/>
    <w:rsid w:val="007C7F26"/>
    <w:rsid w:val="007C7F2A"/>
    <w:rsid w:val="007C7F82"/>
    <w:rsid w:val="007D00D8"/>
    <w:rsid w:val="007D02E5"/>
    <w:rsid w:val="007D05EA"/>
    <w:rsid w:val="007D0648"/>
    <w:rsid w:val="007D064A"/>
    <w:rsid w:val="007D06F3"/>
    <w:rsid w:val="007D07B2"/>
    <w:rsid w:val="007D0B7C"/>
    <w:rsid w:val="007D0D7D"/>
    <w:rsid w:val="007D0EBF"/>
    <w:rsid w:val="007D0F7C"/>
    <w:rsid w:val="007D0FF3"/>
    <w:rsid w:val="007D1186"/>
    <w:rsid w:val="007D129C"/>
    <w:rsid w:val="007D12CE"/>
    <w:rsid w:val="007D1380"/>
    <w:rsid w:val="007D14C9"/>
    <w:rsid w:val="007D18EB"/>
    <w:rsid w:val="007D1938"/>
    <w:rsid w:val="007D1F5D"/>
    <w:rsid w:val="007D1FA7"/>
    <w:rsid w:val="007D202D"/>
    <w:rsid w:val="007D2282"/>
    <w:rsid w:val="007D228C"/>
    <w:rsid w:val="007D232B"/>
    <w:rsid w:val="007D23DF"/>
    <w:rsid w:val="007D2559"/>
    <w:rsid w:val="007D27DB"/>
    <w:rsid w:val="007D27EC"/>
    <w:rsid w:val="007D2862"/>
    <w:rsid w:val="007D2B21"/>
    <w:rsid w:val="007D2EA2"/>
    <w:rsid w:val="007D30A3"/>
    <w:rsid w:val="007D31A4"/>
    <w:rsid w:val="007D3254"/>
    <w:rsid w:val="007D33F1"/>
    <w:rsid w:val="007D34BE"/>
    <w:rsid w:val="007D3558"/>
    <w:rsid w:val="007D3592"/>
    <w:rsid w:val="007D3930"/>
    <w:rsid w:val="007D3B1F"/>
    <w:rsid w:val="007D3DFC"/>
    <w:rsid w:val="007D40FC"/>
    <w:rsid w:val="007D410C"/>
    <w:rsid w:val="007D42BA"/>
    <w:rsid w:val="007D42DC"/>
    <w:rsid w:val="007D42EF"/>
    <w:rsid w:val="007D438C"/>
    <w:rsid w:val="007D43D9"/>
    <w:rsid w:val="007D44F6"/>
    <w:rsid w:val="007D48C3"/>
    <w:rsid w:val="007D4ABE"/>
    <w:rsid w:val="007D4C79"/>
    <w:rsid w:val="007D4D8D"/>
    <w:rsid w:val="007D4FD7"/>
    <w:rsid w:val="007D5213"/>
    <w:rsid w:val="007D52B7"/>
    <w:rsid w:val="007D52D3"/>
    <w:rsid w:val="007D52DF"/>
    <w:rsid w:val="007D53D4"/>
    <w:rsid w:val="007D557B"/>
    <w:rsid w:val="007D55B5"/>
    <w:rsid w:val="007D560B"/>
    <w:rsid w:val="007D5897"/>
    <w:rsid w:val="007D596B"/>
    <w:rsid w:val="007D5AC3"/>
    <w:rsid w:val="007D5B27"/>
    <w:rsid w:val="007D5D0B"/>
    <w:rsid w:val="007D5DE4"/>
    <w:rsid w:val="007D5E44"/>
    <w:rsid w:val="007D5E47"/>
    <w:rsid w:val="007D5FE4"/>
    <w:rsid w:val="007D61C3"/>
    <w:rsid w:val="007D651D"/>
    <w:rsid w:val="007D65B3"/>
    <w:rsid w:val="007D6609"/>
    <w:rsid w:val="007D667A"/>
    <w:rsid w:val="007D6692"/>
    <w:rsid w:val="007D66BC"/>
    <w:rsid w:val="007D6712"/>
    <w:rsid w:val="007D675B"/>
    <w:rsid w:val="007D6AF7"/>
    <w:rsid w:val="007D6D51"/>
    <w:rsid w:val="007D70CC"/>
    <w:rsid w:val="007D73A7"/>
    <w:rsid w:val="007D73CC"/>
    <w:rsid w:val="007D74A9"/>
    <w:rsid w:val="007D7689"/>
    <w:rsid w:val="007D770D"/>
    <w:rsid w:val="007D773E"/>
    <w:rsid w:val="007D77FD"/>
    <w:rsid w:val="007D7AF1"/>
    <w:rsid w:val="007D7B1C"/>
    <w:rsid w:val="007D7C50"/>
    <w:rsid w:val="007D7DB9"/>
    <w:rsid w:val="007D7EC1"/>
    <w:rsid w:val="007D7FF5"/>
    <w:rsid w:val="007E012A"/>
    <w:rsid w:val="007E0189"/>
    <w:rsid w:val="007E04DD"/>
    <w:rsid w:val="007E05E8"/>
    <w:rsid w:val="007E06C1"/>
    <w:rsid w:val="007E0BF3"/>
    <w:rsid w:val="007E0EF6"/>
    <w:rsid w:val="007E111D"/>
    <w:rsid w:val="007E127A"/>
    <w:rsid w:val="007E1411"/>
    <w:rsid w:val="007E147A"/>
    <w:rsid w:val="007E156E"/>
    <w:rsid w:val="007E1868"/>
    <w:rsid w:val="007E18D7"/>
    <w:rsid w:val="007E1A00"/>
    <w:rsid w:val="007E1B0B"/>
    <w:rsid w:val="007E1C48"/>
    <w:rsid w:val="007E1C74"/>
    <w:rsid w:val="007E1E33"/>
    <w:rsid w:val="007E20C5"/>
    <w:rsid w:val="007E21A0"/>
    <w:rsid w:val="007E22C5"/>
    <w:rsid w:val="007E2454"/>
    <w:rsid w:val="007E24DF"/>
    <w:rsid w:val="007E252D"/>
    <w:rsid w:val="007E2738"/>
    <w:rsid w:val="007E27C2"/>
    <w:rsid w:val="007E27D9"/>
    <w:rsid w:val="007E29BE"/>
    <w:rsid w:val="007E29D6"/>
    <w:rsid w:val="007E2B8F"/>
    <w:rsid w:val="007E2D13"/>
    <w:rsid w:val="007E2D7B"/>
    <w:rsid w:val="007E2F31"/>
    <w:rsid w:val="007E339D"/>
    <w:rsid w:val="007E342E"/>
    <w:rsid w:val="007E34E4"/>
    <w:rsid w:val="007E360E"/>
    <w:rsid w:val="007E3643"/>
    <w:rsid w:val="007E36B0"/>
    <w:rsid w:val="007E392A"/>
    <w:rsid w:val="007E3A27"/>
    <w:rsid w:val="007E3A62"/>
    <w:rsid w:val="007E3A92"/>
    <w:rsid w:val="007E3C06"/>
    <w:rsid w:val="007E3DBB"/>
    <w:rsid w:val="007E3E0C"/>
    <w:rsid w:val="007E3F35"/>
    <w:rsid w:val="007E3FF5"/>
    <w:rsid w:val="007E4283"/>
    <w:rsid w:val="007E42C2"/>
    <w:rsid w:val="007E4349"/>
    <w:rsid w:val="007E45C5"/>
    <w:rsid w:val="007E4668"/>
    <w:rsid w:val="007E4740"/>
    <w:rsid w:val="007E491B"/>
    <w:rsid w:val="007E4987"/>
    <w:rsid w:val="007E49B5"/>
    <w:rsid w:val="007E4B39"/>
    <w:rsid w:val="007E4CCA"/>
    <w:rsid w:val="007E4D2A"/>
    <w:rsid w:val="007E4DFC"/>
    <w:rsid w:val="007E4EF8"/>
    <w:rsid w:val="007E5171"/>
    <w:rsid w:val="007E539B"/>
    <w:rsid w:val="007E53A5"/>
    <w:rsid w:val="007E53D9"/>
    <w:rsid w:val="007E559F"/>
    <w:rsid w:val="007E575F"/>
    <w:rsid w:val="007E59E1"/>
    <w:rsid w:val="007E5B41"/>
    <w:rsid w:val="007E5B45"/>
    <w:rsid w:val="007E5C8C"/>
    <w:rsid w:val="007E5DE1"/>
    <w:rsid w:val="007E5F30"/>
    <w:rsid w:val="007E60B8"/>
    <w:rsid w:val="007E63D2"/>
    <w:rsid w:val="007E6540"/>
    <w:rsid w:val="007E658A"/>
    <w:rsid w:val="007E6615"/>
    <w:rsid w:val="007E66E8"/>
    <w:rsid w:val="007E69FE"/>
    <w:rsid w:val="007E6A08"/>
    <w:rsid w:val="007E6DB4"/>
    <w:rsid w:val="007E70FA"/>
    <w:rsid w:val="007E71F4"/>
    <w:rsid w:val="007E73FC"/>
    <w:rsid w:val="007E755B"/>
    <w:rsid w:val="007E7583"/>
    <w:rsid w:val="007E7873"/>
    <w:rsid w:val="007E78F5"/>
    <w:rsid w:val="007E7B2B"/>
    <w:rsid w:val="007E7C52"/>
    <w:rsid w:val="007E7CA6"/>
    <w:rsid w:val="007E7CD7"/>
    <w:rsid w:val="007E7D5A"/>
    <w:rsid w:val="007F061B"/>
    <w:rsid w:val="007F091B"/>
    <w:rsid w:val="007F0A99"/>
    <w:rsid w:val="007F0ECA"/>
    <w:rsid w:val="007F0FB4"/>
    <w:rsid w:val="007F105C"/>
    <w:rsid w:val="007F11C0"/>
    <w:rsid w:val="007F11F6"/>
    <w:rsid w:val="007F152F"/>
    <w:rsid w:val="007F15BF"/>
    <w:rsid w:val="007F15C8"/>
    <w:rsid w:val="007F1814"/>
    <w:rsid w:val="007F189E"/>
    <w:rsid w:val="007F18F3"/>
    <w:rsid w:val="007F1909"/>
    <w:rsid w:val="007F1C41"/>
    <w:rsid w:val="007F1CBA"/>
    <w:rsid w:val="007F1E99"/>
    <w:rsid w:val="007F2471"/>
    <w:rsid w:val="007F253B"/>
    <w:rsid w:val="007F27A2"/>
    <w:rsid w:val="007F284E"/>
    <w:rsid w:val="007F2A38"/>
    <w:rsid w:val="007F2C1B"/>
    <w:rsid w:val="007F2E15"/>
    <w:rsid w:val="007F3027"/>
    <w:rsid w:val="007F311B"/>
    <w:rsid w:val="007F3157"/>
    <w:rsid w:val="007F32B2"/>
    <w:rsid w:val="007F34FC"/>
    <w:rsid w:val="007F35AD"/>
    <w:rsid w:val="007F37C2"/>
    <w:rsid w:val="007F385E"/>
    <w:rsid w:val="007F3CC7"/>
    <w:rsid w:val="007F3D81"/>
    <w:rsid w:val="007F3DE8"/>
    <w:rsid w:val="007F3EEE"/>
    <w:rsid w:val="007F3F96"/>
    <w:rsid w:val="007F4172"/>
    <w:rsid w:val="007F4295"/>
    <w:rsid w:val="007F43BA"/>
    <w:rsid w:val="007F43D5"/>
    <w:rsid w:val="007F43E0"/>
    <w:rsid w:val="007F4589"/>
    <w:rsid w:val="007F4C4F"/>
    <w:rsid w:val="007F4CFD"/>
    <w:rsid w:val="007F4F90"/>
    <w:rsid w:val="007F5084"/>
    <w:rsid w:val="007F5192"/>
    <w:rsid w:val="007F5317"/>
    <w:rsid w:val="007F5406"/>
    <w:rsid w:val="007F54C9"/>
    <w:rsid w:val="007F555E"/>
    <w:rsid w:val="007F55A3"/>
    <w:rsid w:val="007F598D"/>
    <w:rsid w:val="007F59F4"/>
    <w:rsid w:val="007F5A6F"/>
    <w:rsid w:val="007F5B3E"/>
    <w:rsid w:val="007F5B5C"/>
    <w:rsid w:val="007F5CA9"/>
    <w:rsid w:val="007F5DC6"/>
    <w:rsid w:val="007F5F32"/>
    <w:rsid w:val="007F5FD9"/>
    <w:rsid w:val="007F6102"/>
    <w:rsid w:val="007F6560"/>
    <w:rsid w:val="007F6574"/>
    <w:rsid w:val="007F6638"/>
    <w:rsid w:val="007F6763"/>
    <w:rsid w:val="007F695B"/>
    <w:rsid w:val="007F6B3D"/>
    <w:rsid w:val="007F6CC3"/>
    <w:rsid w:val="007F6E68"/>
    <w:rsid w:val="007F73F2"/>
    <w:rsid w:val="007F747F"/>
    <w:rsid w:val="007F7502"/>
    <w:rsid w:val="007F756C"/>
    <w:rsid w:val="007F76D7"/>
    <w:rsid w:val="007F7A3B"/>
    <w:rsid w:val="007F7A57"/>
    <w:rsid w:val="007F7ABA"/>
    <w:rsid w:val="007F7CAD"/>
    <w:rsid w:val="007F7CC8"/>
    <w:rsid w:val="007F7CD6"/>
    <w:rsid w:val="007F7FDA"/>
    <w:rsid w:val="00800005"/>
    <w:rsid w:val="00800197"/>
    <w:rsid w:val="008003D9"/>
    <w:rsid w:val="00800491"/>
    <w:rsid w:val="008004A8"/>
    <w:rsid w:val="008006ED"/>
    <w:rsid w:val="00800969"/>
    <w:rsid w:val="00800A0D"/>
    <w:rsid w:val="00800A9A"/>
    <w:rsid w:val="00800B17"/>
    <w:rsid w:val="00800CEC"/>
    <w:rsid w:val="00800DE0"/>
    <w:rsid w:val="00800F6F"/>
    <w:rsid w:val="0080100D"/>
    <w:rsid w:val="00801193"/>
    <w:rsid w:val="0080127C"/>
    <w:rsid w:val="008013C4"/>
    <w:rsid w:val="008014DE"/>
    <w:rsid w:val="00801562"/>
    <w:rsid w:val="008016EB"/>
    <w:rsid w:val="00801727"/>
    <w:rsid w:val="0080172A"/>
    <w:rsid w:val="0080177D"/>
    <w:rsid w:val="008017BA"/>
    <w:rsid w:val="0080199B"/>
    <w:rsid w:val="00801A9F"/>
    <w:rsid w:val="00801EA0"/>
    <w:rsid w:val="00801EEF"/>
    <w:rsid w:val="00801F34"/>
    <w:rsid w:val="00801F61"/>
    <w:rsid w:val="00801FB7"/>
    <w:rsid w:val="008021B8"/>
    <w:rsid w:val="0080232C"/>
    <w:rsid w:val="008023E4"/>
    <w:rsid w:val="0080252A"/>
    <w:rsid w:val="0080258B"/>
    <w:rsid w:val="00802655"/>
    <w:rsid w:val="0080288C"/>
    <w:rsid w:val="0080289A"/>
    <w:rsid w:val="008028FB"/>
    <w:rsid w:val="0080297E"/>
    <w:rsid w:val="00802A71"/>
    <w:rsid w:val="00802C23"/>
    <w:rsid w:val="00803105"/>
    <w:rsid w:val="008036CA"/>
    <w:rsid w:val="0080394C"/>
    <w:rsid w:val="008039C0"/>
    <w:rsid w:val="00803AEC"/>
    <w:rsid w:val="00803D16"/>
    <w:rsid w:val="00803DF1"/>
    <w:rsid w:val="00803FBA"/>
    <w:rsid w:val="00803FE4"/>
    <w:rsid w:val="0080415E"/>
    <w:rsid w:val="00804236"/>
    <w:rsid w:val="008048DF"/>
    <w:rsid w:val="00804990"/>
    <w:rsid w:val="008049AA"/>
    <w:rsid w:val="00804A63"/>
    <w:rsid w:val="00804B9E"/>
    <w:rsid w:val="00804DCC"/>
    <w:rsid w:val="00804E53"/>
    <w:rsid w:val="0080519A"/>
    <w:rsid w:val="008051F0"/>
    <w:rsid w:val="008052A1"/>
    <w:rsid w:val="00805350"/>
    <w:rsid w:val="00805661"/>
    <w:rsid w:val="00805700"/>
    <w:rsid w:val="00805742"/>
    <w:rsid w:val="00805BFA"/>
    <w:rsid w:val="00805C69"/>
    <w:rsid w:val="00805D24"/>
    <w:rsid w:val="0080606E"/>
    <w:rsid w:val="008060E9"/>
    <w:rsid w:val="0080617E"/>
    <w:rsid w:val="0080622B"/>
    <w:rsid w:val="008063FC"/>
    <w:rsid w:val="00806443"/>
    <w:rsid w:val="0080654D"/>
    <w:rsid w:val="0080671D"/>
    <w:rsid w:val="008067D5"/>
    <w:rsid w:val="00806907"/>
    <w:rsid w:val="00806992"/>
    <w:rsid w:val="00806B5C"/>
    <w:rsid w:val="00806CD6"/>
    <w:rsid w:val="00806F31"/>
    <w:rsid w:val="0080715F"/>
    <w:rsid w:val="00807172"/>
    <w:rsid w:val="008074AB"/>
    <w:rsid w:val="0080761F"/>
    <w:rsid w:val="00807709"/>
    <w:rsid w:val="008078D1"/>
    <w:rsid w:val="00807BB5"/>
    <w:rsid w:val="00807C03"/>
    <w:rsid w:val="00807D3C"/>
    <w:rsid w:val="00807D5D"/>
    <w:rsid w:val="00807DEB"/>
    <w:rsid w:val="00807DF0"/>
    <w:rsid w:val="00807F6C"/>
    <w:rsid w:val="0081021A"/>
    <w:rsid w:val="00810309"/>
    <w:rsid w:val="008103AF"/>
    <w:rsid w:val="00810476"/>
    <w:rsid w:val="008104AE"/>
    <w:rsid w:val="0081056D"/>
    <w:rsid w:val="008106A6"/>
    <w:rsid w:val="008108C4"/>
    <w:rsid w:val="008108C6"/>
    <w:rsid w:val="00810931"/>
    <w:rsid w:val="00810950"/>
    <w:rsid w:val="00810BEA"/>
    <w:rsid w:val="00811168"/>
    <w:rsid w:val="00811196"/>
    <w:rsid w:val="008113DD"/>
    <w:rsid w:val="00811550"/>
    <w:rsid w:val="008115A0"/>
    <w:rsid w:val="008117E4"/>
    <w:rsid w:val="00811916"/>
    <w:rsid w:val="00811AF9"/>
    <w:rsid w:val="00811B6D"/>
    <w:rsid w:val="00811FAE"/>
    <w:rsid w:val="008120B9"/>
    <w:rsid w:val="00812208"/>
    <w:rsid w:val="0081270F"/>
    <w:rsid w:val="008127B6"/>
    <w:rsid w:val="0081286C"/>
    <w:rsid w:val="0081288C"/>
    <w:rsid w:val="0081290B"/>
    <w:rsid w:val="00812957"/>
    <w:rsid w:val="00812BB5"/>
    <w:rsid w:val="00812E91"/>
    <w:rsid w:val="00812F54"/>
    <w:rsid w:val="00813000"/>
    <w:rsid w:val="008130F7"/>
    <w:rsid w:val="0081315E"/>
    <w:rsid w:val="00813217"/>
    <w:rsid w:val="0081333A"/>
    <w:rsid w:val="0081336D"/>
    <w:rsid w:val="0081354C"/>
    <w:rsid w:val="00813630"/>
    <w:rsid w:val="00813674"/>
    <w:rsid w:val="00813772"/>
    <w:rsid w:val="00813930"/>
    <w:rsid w:val="00813A44"/>
    <w:rsid w:val="00813C53"/>
    <w:rsid w:val="00813FD7"/>
    <w:rsid w:val="00814091"/>
    <w:rsid w:val="00814113"/>
    <w:rsid w:val="00814341"/>
    <w:rsid w:val="00814347"/>
    <w:rsid w:val="0081437E"/>
    <w:rsid w:val="0081448E"/>
    <w:rsid w:val="008144F1"/>
    <w:rsid w:val="00814600"/>
    <w:rsid w:val="0081472C"/>
    <w:rsid w:val="0081487E"/>
    <w:rsid w:val="00814B71"/>
    <w:rsid w:val="00814C70"/>
    <w:rsid w:val="00814DB6"/>
    <w:rsid w:val="00814DC0"/>
    <w:rsid w:val="00814DC7"/>
    <w:rsid w:val="00814F7F"/>
    <w:rsid w:val="00814F8B"/>
    <w:rsid w:val="00814FA2"/>
    <w:rsid w:val="0081522D"/>
    <w:rsid w:val="008152DB"/>
    <w:rsid w:val="008152F4"/>
    <w:rsid w:val="008153DB"/>
    <w:rsid w:val="00815584"/>
    <w:rsid w:val="008157A5"/>
    <w:rsid w:val="0081599B"/>
    <w:rsid w:val="00815AC0"/>
    <w:rsid w:val="00815D11"/>
    <w:rsid w:val="00815D5F"/>
    <w:rsid w:val="00815DC6"/>
    <w:rsid w:val="00815E0E"/>
    <w:rsid w:val="00815F40"/>
    <w:rsid w:val="00816082"/>
    <w:rsid w:val="0081618D"/>
    <w:rsid w:val="008162B0"/>
    <w:rsid w:val="00816310"/>
    <w:rsid w:val="00816383"/>
    <w:rsid w:val="008163F4"/>
    <w:rsid w:val="0081657B"/>
    <w:rsid w:val="0081657F"/>
    <w:rsid w:val="008166AD"/>
    <w:rsid w:val="008166F2"/>
    <w:rsid w:val="00816848"/>
    <w:rsid w:val="00816852"/>
    <w:rsid w:val="008168B3"/>
    <w:rsid w:val="00816ABC"/>
    <w:rsid w:val="00816BCA"/>
    <w:rsid w:val="00816D7A"/>
    <w:rsid w:val="00816DEF"/>
    <w:rsid w:val="00816FB5"/>
    <w:rsid w:val="00816FFD"/>
    <w:rsid w:val="0081727D"/>
    <w:rsid w:val="0081734B"/>
    <w:rsid w:val="00817379"/>
    <w:rsid w:val="00817384"/>
    <w:rsid w:val="00817597"/>
    <w:rsid w:val="00817669"/>
    <w:rsid w:val="00817745"/>
    <w:rsid w:val="008178D6"/>
    <w:rsid w:val="00817910"/>
    <w:rsid w:val="008179B6"/>
    <w:rsid w:val="00817B3E"/>
    <w:rsid w:val="00817EB9"/>
    <w:rsid w:val="00817FCE"/>
    <w:rsid w:val="00820315"/>
    <w:rsid w:val="008207A3"/>
    <w:rsid w:val="008208B5"/>
    <w:rsid w:val="00820B6D"/>
    <w:rsid w:val="00820D12"/>
    <w:rsid w:val="00820F07"/>
    <w:rsid w:val="00820F83"/>
    <w:rsid w:val="00820FD7"/>
    <w:rsid w:val="00820FDA"/>
    <w:rsid w:val="0082100A"/>
    <w:rsid w:val="008212E4"/>
    <w:rsid w:val="00821398"/>
    <w:rsid w:val="00821429"/>
    <w:rsid w:val="00821621"/>
    <w:rsid w:val="00821990"/>
    <w:rsid w:val="00821EA6"/>
    <w:rsid w:val="00822051"/>
    <w:rsid w:val="008222BE"/>
    <w:rsid w:val="008222EF"/>
    <w:rsid w:val="008224F1"/>
    <w:rsid w:val="008224F2"/>
    <w:rsid w:val="00822524"/>
    <w:rsid w:val="00822772"/>
    <w:rsid w:val="008227E2"/>
    <w:rsid w:val="00822995"/>
    <w:rsid w:val="00822C5F"/>
    <w:rsid w:val="00822D5E"/>
    <w:rsid w:val="00822EE9"/>
    <w:rsid w:val="0082303F"/>
    <w:rsid w:val="008232A3"/>
    <w:rsid w:val="008233DD"/>
    <w:rsid w:val="00823965"/>
    <w:rsid w:val="00823A82"/>
    <w:rsid w:val="00823C84"/>
    <w:rsid w:val="00823DD8"/>
    <w:rsid w:val="00823E10"/>
    <w:rsid w:val="00823FBC"/>
    <w:rsid w:val="008243CE"/>
    <w:rsid w:val="008244BF"/>
    <w:rsid w:val="00824547"/>
    <w:rsid w:val="00824765"/>
    <w:rsid w:val="008249DD"/>
    <w:rsid w:val="00824EB2"/>
    <w:rsid w:val="00824ED3"/>
    <w:rsid w:val="00824F86"/>
    <w:rsid w:val="00825232"/>
    <w:rsid w:val="00825428"/>
    <w:rsid w:val="00825454"/>
    <w:rsid w:val="0082548D"/>
    <w:rsid w:val="0082556A"/>
    <w:rsid w:val="0082563F"/>
    <w:rsid w:val="00825843"/>
    <w:rsid w:val="0082589F"/>
    <w:rsid w:val="00825AA1"/>
    <w:rsid w:val="00825E57"/>
    <w:rsid w:val="00825E5F"/>
    <w:rsid w:val="00825EB9"/>
    <w:rsid w:val="00825FDB"/>
    <w:rsid w:val="00826010"/>
    <w:rsid w:val="00826163"/>
    <w:rsid w:val="00826222"/>
    <w:rsid w:val="0082626B"/>
    <w:rsid w:val="00826485"/>
    <w:rsid w:val="00826562"/>
    <w:rsid w:val="00826677"/>
    <w:rsid w:val="00826988"/>
    <w:rsid w:val="00826B9F"/>
    <w:rsid w:val="00826BAC"/>
    <w:rsid w:val="00826BE6"/>
    <w:rsid w:val="00826DEE"/>
    <w:rsid w:val="00826EB1"/>
    <w:rsid w:val="00826F17"/>
    <w:rsid w:val="00826F83"/>
    <w:rsid w:val="0082711C"/>
    <w:rsid w:val="008271A5"/>
    <w:rsid w:val="008271D4"/>
    <w:rsid w:val="008272BE"/>
    <w:rsid w:val="008272C0"/>
    <w:rsid w:val="0082734E"/>
    <w:rsid w:val="00827450"/>
    <w:rsid w:val="00827493"/>
    <w:rsid w:val="008275B3"/>
    <w:rsid w:val="008275EF"/>
    <w:rsid w:val="0082787B"/>
    <w:rsid w:val="008278AC"/>
    <w:rsid w:val="008278C3"/>
    <w:rsid w:val="00827A15"/>
    <w:rsid w:val="00827AA5"/>
    <w:rsid w:val="00827B4F"/>
    <w:rsid w:val="00827D99"/>
    <w:rsid w:val="00827FE7"/>
    <w:rsid w:val="0083006B"/>
    <w:rsid w:val="00830168"/>
    <w:rsid w:val="00830189"/>
    <w:rsid w:val="0083032F"/>
    <w:rsid w:val="0083041C"/>
    <w:rsid w:val="0083074B"/>
    <w:rsid w:val="008307D5"/>
    <w:rsid w:val="008308EE"/>
    <w:rsid w:val="00830A2D"/>
    <w:rsid w:val="00830A52"/>
    <w:rsid w:val="00830A77"/>
    <w:rsid w:val="00830A81"/>
    <w:rsid w:val="00830AA7"/>
    <w:rsid w:val="00830BD7"/>
    <w:rsid w:val="00830CEB"/>
    <w:rsid w:val="00830DB2"/>
    <w:rsid w:val="00830EF9"/>
    <w:rsid w:val="008313E9"/>
    <w:rsid w:val="0083142F"/>
    <w:rsid w:val="008314A1"/>
    <w:rsid w:val="00831665"/>
    <w:rsid w:val="00831674"/>
    <w:rsid w:val="008317CB"/>
    <w:rsid w:val="00831C69"/>
    <w:rsid w:val="00831DB1"/>
    <w:rsid w:val="00831E4F"/>
    <w:rsid w:val="00831FE4"/>
    <w:rsid w:val="00832135"/>
    <w:rsid w:val="00832197"/>
    <w:rsid w:val="00832257"/>
    <w:rsid w:val="008322AA"/>
    <w:rsid w:val="00832318"/>
    <w:rsid w:val="008323E0"/>
    <w:rsid w:val="00832587"/>
    <w:rsid w:val="008325C0"/>
    <w:rsid w:val="008326D2"/>
    <w:rsid w:val="008327BB"/>
    <w:rsid w:val="00832899"/>
    <w:rsid w:val="008328F3"/>
    <w:rsid w:val="00832BFD"/>
    <w:rsid w:val="00832C85"/>
    <w:rsid w:val="0083301A"/>
    <w:rsid w:val="00833655"/>
    <w:rsid w:val="0083373F"/>
    <w:rsid w:val="00833B5D"/>
    <w:rsid w:val="00833C61"/>
    <w:rsid w:val="00833CF4"/>
    <w:rsid w:val="00833EAF"/>
    <w:rsid w:val="00834002"/>
    <w:rsid w:val="008340C9"/>
    <w:rsid w:val="008340F5"/>
    <w:rsid w:val="00834190"/>
    <w:rsid w:val="008343A2"/>
    <w:rsid w:val="0083440F"/>
    <w:rsid w:val="00834825"/>
    <w:rsid w:val="008348BE"/>
    <w:rsid w:val="008349AC"/>
    <w:rsid w:val="00834AA6"/>
    <w:rsid w:val="00834AA9"/>
    <w:rsid w:val="00834D20"/>
    <w:rsid w:val="00834E0C"/>
    <w:rsid w:val="008350B4"/>
    <w:rsid w:val="00835184"/>
    <w:rsid w:val="008351F7"/>
    <w:rsid w:val="0083525B"/>
    <w:rsid w:val="00835607"/>
    <w:rsid w:val="0083572B"/>
    <w:rsid w:val="008359B6"/>
    <w:rsid w:val="00835B96"/>
    <w:rsid w:val="00835D7B"/>
    <w:rsid w:val="00835DCD"/>
    <w:rsid w:val="00835DD2"/>
    <w:rsid w:val="0083606C"/>
    <w:rsid w:val="00836463"/>
    <w:rsid w:val="0083649B"/>
    <w:rsid w:val="008365FF"/>
    <w:rsid w:val="008366F8"/>
    <w:rsid w:val="00836772"/>
    <w:rsid w:val="008368C8"/>
    <w:rsid w:val="008368EE"/>
    <w:rsid w:val="00836925"/>
    <w:rsid w:val="008369A1"/>
    <w:rsid w:val="00836AFA"/>
    <w:rsid w:val="00836C92"/>
    <w:rsid w:val="00836D89"/>
    <w:rsid w:val="00836DE8"/>
    <w:rsid w:val="00836F0B"/>
    <w:rsid w:val="00836F64"/>
    <w:rsid w:val="008370F0"/>
    <w:rsid w:val="0083729B"/>
    <w:rsid w:val="008373C1"/>
    <w:rsid w:val="0083768C"/>
    <w:rsid w:val="008377C8"/>
    <w:rsid w:val="00837956"/>
    <w:rsid w:val="00837A22"/>
    <w:rsid w:val="00837B78"/>
    <w:rsid w:val="00837DF0"/>
    <w:rsid w:val="008400B5"/>
    <w:rsid w:val="00840208"/>
    <w:rsid w:val="00840424"/>
    <w:rsid w:val="0084052F"/>
    <w:rsid w:val="00840696"/>
    <w:rsid w:val="008406CF"/>
    <w:rsid w:val="00840895"/>
    <w:rsid w:val="0084089A"/>
    <w:rsid w:val="00840D2E"/>
    <w:rsid w:val="00840E65"/>
    <w:rsid w:val="00840EE8"/>
    <w:rsid w:val="00841011"/>
    <w:rsid w:val="00841343"/>
    <w:rsid w:val="00841378"/>
    <w:rsid w:val="008413FB"/>
    <w:rsid w:val="00841462"/>
    <w:rsid w:val="00841611"/>
    <w:rsid w:val="00841737"/>
    <w:rsid w:val="008418D5"/>
    <w:rsid w:val="0084196A"/>
    <w:rsid w:val="00841AFD"/>
    <w:rsid w:val="00841B11"/>
    <w:rsid w:val="00841B7C"/>
    <w:rsid w:val="00841B9D"/>
    <w:rsid w:val="00841C7B"/>
    <w:rsid w:val="00841E89"/>
    <w:rsid w:val="00841F62"/>
    <w:rsid w:val="00842278"/>
    <w:rsid w:val="008422A8"/>
    <w:rsid w:val="0084233F"/>
    <w:rsid w:val="0084284A"/>
    <w:rsid w:val="00842C05"/>
    <w:rsid w:val="00842C6A"/>
    <w:rsid w:val="00842C94"/>
    <w:rsid w:val="00842CB1"/>
    <w:rsid w:val="00842D37"/>
    <w:rsid w:val="00842E5D"/>
    <w:rsid w:val="00842FF0"/>
    <w:rsid w:val="00843097"/>
    <w:rsid w:val="00843117"/>
    <w:rsid w:val="00843168"/>
    <w:rsid w:val="00843309"/>
    <w:rsid w:val="008433BB"/>
    <w:rsid w:val="00843608"/>
    <w:rsid w:val="00843669"/>
    <w:rsid w:val="00843888"/>
    <w:rsid w:val="00843938"/>
    <w:rsid w:val="00843959"/>
    <w:rsid w:val="008439ED"/>
    <w:rsid w:val="00843F66"/>
    <w:rsid w:val="0084400D"/>
    <w:rsid w:val="00844052"/>
    <w:rsid w:val="0084420C"/>
    <w:rsid w:val="00844264"/>
    <w:rsid w:val="0084447E"/>
    <w:rsid w:val="0084466C"/>
    <w:rsid w:val="00844830"/>
    <w:rsid w:val="008449C9"/>
    <w:rsid w:val="00844A05"/>
    <w:rsid w:val="00844AE6"/>
    <w:rsid w:val="00844C6D"/>
    <w:rsid w:val="00844C94"/>
    <w:rsid w:val="00844CF1"/>
    <w:rsid w:val="00844E84"/>
    <w:rsid w:val="00844FB4"/>
    <w:rsid w:val="00845031"/>
    <w:rsid w:val="008451B8"/>
    <w:rsid w:val="00845502"/>
    <w:rsid w:val="0084562C"/>
    <w:rsid w:val="00845695"/>
    <w:rsid w:val="008459B3"/>
    <w:rsid w:val="00845B1F"/>
    <w:rsid w:val="00845C53"/>
    <w:rsid w:val="00845D6E"/>
    <w:rsid w:val="00845EB3"/>
    <w:rsid w:val="00845F29"/>
    <w:rsid w:val="00846242"/>
    <w:rsid w:val="0084624A"/>
    <w:rsid w:val="008463ED"/>
    <w:rsid w:val="008465DC"/>
    <w:rsid w:val="00846859"/>
    <w:rsid w:val="00846902"/>
    <w:rsid w:val="00846A1E"/>
    <w:rsid w:val="00846AD3"/>
    <w:rsid w:val="00846B59"/>
    <w:rsid w:val="00846B62"/>
    <w:rsid w:val="00846D83"/>
    <w:rsid w:val="00846E73"/>
    <w:rsid w:val="00846EF0"/>
    <w:rsid w:val="00847067"/>
    <w:rsid w:val="008470F2"/>
    <w:rsid w:val="00847437"/>
    <w:rsid w:val="0084751E"/>
    <w:rsid w:val="00847537"/>
    <w:rsid w:val="008476A5"/>
    <w:rsid w:val="00847771"/>
    <w:rsid w:val="008477B6"/>
    <w:rsid w:val="00847883"/>
    <w:rsid w:val="00847960"/>
    <w:rsid w:val="008479D6"/>
    <w:rsid w:val="00847B71"/>
    <w:rsid w:val="00847DC6"/>
    <w:rsid w:val="00847F36"/>
    <w:rsid w:val="00847FE2"/>
    <w:rsid w:val="0085024F"/>
    <w:rsid w:val="008503A5"/>
    <w:rsid w:val="00850436"/>
    <w:rsid w:val="00850534"/>
    <w:rsid w:val="008505F0"/>
    <w:rsid w:val="008505F1"/>
    <w:rsid w:val="00850757"/>
    <w:rsid w:val="008508EA"/>
    <w:rsid w:val="00850AFD"/>
    <w:rsid w:val="00850D57"/>
    <w:rsid w:val="00850D80"/>
    <w:rsid w:val="00850EE6"/>
    <w:rsid w:val="00850F70"/>
    <w:rsid w:val="00850F8F"/>
    <w:rsid w:val="0085109F"/>
    <w:rsid w:val="0085126B"/>
    <w:rsid w:val="00851413"/>
    <w:rsid w:val="0085145F"/>
    <w:rsid w:val="008516A1"/>
    <w:rsid w:val="0085174D"/>
    <w:rsid w:val="008519F1"/>
    <w:rsid w:val="00851A29"/>
    <w:rsid w:val="00851B1A"/>
    <w:rsid w:val="00851CD6"/>
    <w:rsid w:val="00851D0E"/>
    <w:rsid w:val="00851EA1"/>
    <w:rsid w:val="00851F08"/>
    <w:rsid w:val="00852059"/>
    <w:rsid w:val="00852395"/>
    <w:rsid w:val="008523E6"/>
    <w:rsid w:val="008524A1"/>
    <w:rsid w:val="008525B3"/>
    <w:rsid w:val="0085275D"/>
    <w:rsid w:val="0085283C"/>
    <w:rsid w:val="00852A96"/>
    <w:rsid w:val="00852B7A"/>
    <w:rsid w:val="00852D51"/>
    <w:rsid w:val="00852DD0"/>
    <w:rsid w:val="00852DDE"/>
    <w:rsid w:val="00852DF7"/>
    <w:rsid w:val="00852E03"/>
    <w:rsid w:val="00852EEF"/>
    <w:rsid w:val="00853049"/>
    <w:rsid w:val="00853173"/>
    <w:rsid w:val="008531EA"/>
    <w:rsid w:val="0085331D"/>
    <w:rsid w:val="00853320"/>
    <w:rsid w:val="008533E6"/>
    <w:rsid w:val="00853435"/>
    <w:rsid w:val="00853536"/>
    <w:rsid w:val="008535AB"/>
    <w:rsid w:val="00853620"/>
    <w:rsid w:val="0085397B"/>
    <w:rsid w:val="00853A28"/>
    <w:rsid w:val="00853BE0"/>
    <w:rsid w:val="00853CDA"/>
    <w:rsid w:val="00853DE4"/>
    <w:rsid w:val="00853ED4"/>
    <w:rsid w:val="00853F52"/>
    <w:rsid w:val="008540C9"/>
    <w:rsid w:val="008545CD"/>
    <w:rsid w:val="0085460A"/>
    <w:rsid w:val="00854873"/>
    <w:rsid w:val="00854B6D"/>
    <w:rsid w:val="00854D92"/>
    <w:rsid w:val="00854DCA"/>
    <w:rsid w:val="00854F5B"/>
    <w:rsid w:val="00855055"/>
    <w:rsid w:val="008550E1"/>
    <w:rsid w:val="008551D5"/>
    <w:rsid w:val="0085538F"/>
    <w:rsid w:val="008554D0"/>
    <w:rsid w:val="00855680"/>
    <w:rsid w:val="008557E4"/>
    <w:rsid w:val="00855886"/>
    <w:rsid w:val="008558FF"/>
    <w:rsid w:val="00855BCF"/>
    <w:rsid w:val="00855C3E"/>
    <w:rsid w:val="00856061"/>
    <w:rsid w:val="008560CD"/>
    <w:rsid w:val="008561B3"/>
    <w:rsid w:val="008566FA"/>
    <w:rsid w:val="008569A6"/>
    <w:rsid w:val="00856A01"/>
    <w:rsid w:val="00856AC0"/>
    <w:rsid w:val="00856F3D"/>
    <w:rsid w:val="0085705F"/>
    <w:rsid w:val="008570C3"/>
    <w:rsid w:val="0085718D"/>
    <w:rsid w:val="008571DE"/>
    <w:rsid w:val="00857237"/>
    <w:rsid w:val="008572C0"/>
    <w:rsid w:val="00857309"/>
    <w:rsid w:val="008573C7"/>
    <w:rsid w:val="008575AA"/>
    <w:rsid w:val="008576E2"/>
    <w:rsid w:val="00857A47"/>
    <w:rsid w:val="00857AD7"/>
    <w:rsid w:val="00857B5A"/>
    <w:rsid w:val="00857F0B"/>
    <w:rsid w:val="00857F8E"/>
    <w:rsid w:val="00860061"/>
    <w:rsid w:val="008601C0"/>
    <w:rsid w:val="008603C8"/>
    <w:rsid w:val="008605F4"/>
    <w:rsid w:val="008606D4"/>
    <w:rsid w:val="00860959"/>
    <w:rsid w:val="00860A65"/>
    <w:rsid w:val="00860A68"/>
    <w:rsid w:val="00860B08"/>
    <w:rsid w:val="00860B0F"/>
    <w:rsid w:val="00860C24"/>
    <w:rsid w:val="00860D73"/>
    <w:rsid w:val="00860ED6"/>
    <w:rsid w:val="00860F13"/>
    <w:rsid w:val="00861050"/>
    <w:rsid w:val="00861102"/>
    <w:rsid w:val="0086138B"/>
    <w:rsid w:val="00861512"/>
    <w:rsid w:val="008616F2"/>
    <w:rsid w:val="00861757"/>
    <w:rsid w:val="0086178A"/>
    <w:rsid w:val="008618DE"/>
    <w:rsid w:val="00861A9B"/>
    <w:rsid w:val="00861C06"/>
    <w:rsid w:val="00861D5A"/>
    <w:rsid w:val="00861DC9"/>
    <w:rsid w:val="00861EC6"/>
    <w:rsid w:val="0086213B"/>
    <w:rsid w:val="0086236F"/>
    <w:rsid w:val="0086246F"/>
    <w:rsid w:val="008625AE"/>
    <w:rsid w:val="008625B7"/>
    <w:rsid w:val="008625FC"/>
    <w:rsid w:val="008626A0"/>
    <w:rsid w:val="008629AD"/>
    <w:rsid w:val="00862AB5"/>
    <w:rsid w:val="00862D0B"/>
    <w:rsid w:val="00862D23"/>
    <w:rsid w:val="00862D31"/>
    <w:rsid w:val="00862E52"/>
    <w:rsid w:val="00862F6A"/>
    <w:rsid w:val="00862F75"/>
    <w:rsid w:val="00863213"/>
    <w:rsid w:val="0086336E"/>
    <w:rsid w:val="00863752"/>
    <w:rsid w:val="0086383B"/>
    <w:rsid w:val="00863893"/>
    <w:rsid w:val="00863949"/>
    <w:rsid w:val="00863A1A"/>
    <w:rsid w:val="00863A4E"/>
    <w:rsid w:val="00863B42"/>
    <w:rsid w:val="00863D05"/>
    <w:rsid w:val="00863E0B"/>
    <w:rsid w:val="00863EB2"/>
    <w:rsid w:val="0086401E"/>
    <w:rsid w:val="00864043"/>
    <w:rsid w:val="008641BD"/>
    <w:rsid w:val="008646EC"/>
    <w:rsid w:val="0086472B"/>
    <w:rsid w:val="008649E1"/>
    <w:rsid w:val="00864C10"/>
    <w:rsid w:val="00864E1E"/>
    <w:rsid w:val="00865E76"/>
    <w:rsid w:val="00865F72"/>
    <w:rsid w:val="0086635A"/>
    <w:rsid w:val="00866499"/>
    <w:rsid w:val="0086665A"/>
    <w:rsid w:val="00866759"/>
    <w:rsid w:val="008667F8"/>
    <w:rsid w:val="0086691D"/>
    <w:rsid w:val="0086693C"/>
    <w:rsid w:val="00866B8A"/>
    <w:rsid w:val="00866C97"/>
    <w:rsid w:val="00866CFB"/>
    <w:rsid w:val="00866D5F"/>
    <w:rsid w:val="00866E26"/>
    <w:rsid w:val="0086780A"/>
    <w:rsid w:val="0086784B"/>
    <w:rsid w:val="00867941"/>
    <w:rsid w:val="00867C46"/>
    <w:rsid w:val="00867C8F"/>
    <w:rsid w:val="00867D0A"/>
    <w:rsid w:val="00867E56"/>
    <w:rsid w:val="00867EA0"/>
    <w:rsid w:val="008701C3"/>
    <w:rsid w:val="0087021A"/>
    <w:rsid w:val="00870280"/>
    <w:rsid w:val="008702F4"/>
    <w:rsid w:val="008702FA"/>
    <w:rsid w:val="008703CF"/>
    <w:rsid w:val="008704AE"/>
    <w:rsid w:val="00870612"/>
    <w:rsid w:val="00870626"/>
    <w:rsid w:val="00870666"/>
    <w:rsid w:val="00870820"/>
    <w:rsid w:val="00870881"/>
    <w:rsid w:val="00870A19"/>
    <w:rsid w:val="00870B8E"/>
    <w:rsid w:val="00870D71"/>
    <w:rsid w:val="00870E64"/>
    <w:rsid w:val="00871157"/>
    <w:rsid w:val="0087118D"/>
    <w:rsid w:val="008711C7"/>
    <w:rsid w:val="008712F6"/>
    <w:rsid w:val="008715F5"/>
    <w:rsid w:val="00871641"/>
    <w:rsid w:val="00871911"/>
    <w:rsid w:val="00871955"/>
    <w:rsid w:val="00871960"/>
    <w:rsid w:val="008719EC"/>
    <w:rsid w:val="00871C98"/>
    <w:rsid w:val="00871D45"/>
    <w:rsid w:val="00871D5E"/>
    <w:rsid w:val="00871DCE"/>
    <w:rsid w:val="00871F25"/>
    <w:rsid w:val="00872251"/>
    <w:rsid w:val="00872300"/>
    <w:rsid w:val="0087231D"/>
    <w:rsid w:val="008729B7"/>
    <w:rsid w:val="00872DD7"/>
    <w:rsid w:val="00872E22"/>
    <w:rsid w:val="00872E59"/>
    <w:rsid w:val="00872E62"/>
    <w:rsid w:val="00872F50"/>
    <w:rsid w:val="00872F8D"/>
    <w:rsid w:val="00873025"/>
    <w:rsid w:val="008732E0"/>
    <w:rsid w:val="00873523"/>
    <w:rsid w:val="008735BE"/>
    <w:rsid w:val="00873700"/>
    <w:rsid w:val="0087383E"/>
    <w:rsid w:val="008739F3"/>
    <w:rsid w:val="00873B38"/>
    <w:rsid w:val="00873B7F"/>
    <w:rsid w:val="00873BEA"/>
    <w:rsid w:val="00873DDC"/>
    <w:rsid w:val="00873DFF"/>
    <w:rsid w:val="00873E17"/>
    <w:rsid w:val="00873EBC"/>
    <w:rsid w:val="00873F9F"/>
    <w:rsid w:val="00874160"/>
    <w:rsid w:val="0087425E"/>
    <w:rsid w:val="00874285"/>
    <w:rsid w:val="00874292"/>
    <w:rsid w:val="0087445D"/>
    <w:rsid w:val="00874541"/>
    <w:rsid w:val="008745FF"/>
    <w:rsid w:val="00874822"/>
    <w:rsid w:val="00874823"/>
    <w:rsid w:val="0087482C"/>
    <w:rsid w:val="0087499C"/>
    <w:rsid w:val="00874A7C"/>
    <w:rsid w:val="00874BB6"/>
    <w:rsid w:val="00874DCF"/>
    <w:rsid w:val="00874F23"/>
    <w:rsid w:val="00874FD8"/>
    <w:rsid w:val="00875008"/>
    <w:rsid w:val="0087508E"/>
    <w:rsid w:val="008751A8"/>
    <w:rsid w:val="00875408"/>
    <w:rsid w:val="008755E1"/>
    <w:rsid w:val="00875791"/>
    <w:rsid w:val="00875798"/>
    <w:rsid w:val="00875861"/>
    <w:rsid w:val="00875984"/>
    <w:rsid w:val="008759B8"/>
    <w:rsid w:val="00875B26"/>
    <w:rsid w:val="00875B3B"/>
    <w:rsid w:val="00875ED7"/>
    <w:rsid w:val="00876064"/>
    <w:rsid w:val="008761AC"/>
    <w:rsid w:val="00876295"/>
    <w:rsid w:val="008765E6"/>
    <w:rsid w:val="00876608"/>
    <w:rsid w:val="0087664A"/>
    <w:rsid w:val="00876808"/>
    <w:rsid w:val="00876829"/>
    <w:rsid w:val="00876B1F"/>
    <w:rsid w:val="00876B97"/>
    <w:rsid w:val="00876BA2"/>
    <w:rsid w:val="00876BB6"/>
    <w:rsid w:val="00876BE9"/>
    <w:rsid w:val="00876DEB"/>
    <w:rsid w:val="00876EA8"/>
    <w:rsid w:val="00876FDE"/>
    <w:rsid w:val="008770F5"/>
    <w:rsid w:val="0087726E"/>
    <w:rsid w:val="00877275"/>
    <w:rsid w:val="0087731A"/>
    <w:rsid w:val="008774B5"/>
    <w:rsid w:val="008775A9"/>
    <w:rsid w:val="008776F1"/>
    <w:rsid w:val="0087782F"/>
    <w:rsid w:val="008778FC"/>
    <w:rsid w:val="00877915"/>
    <w:rsid w:val="00877926"/>
    <w:rsid w:val="00877979"/>
    <w:rsid w:val="008779AF"/>
    <w:rsid w:val="00877A19"/>
    <w:rsid w:val="00877BDE"/>
    <w:rsid w:val="00877BFC"/>
    <w:rsid w:val="00877C12"/>
    <w:rsid w:val="00877D43"/>
    <w:rsid w:val="00877FDC"/>
    <w:rsid w:val="00877FF0"/>
    <w:rsid w:val="008800D4"/>
    <w:rsid w:val="008803DF"/>
    <w:rsid w:val="00880D44"/>
    <w:rsid w:val="00880ECF"/>
    <w:rsid w:val="00881029"/>
    <w:rsid w:val="0088106D"/>
    <w:rsid w:val="00881182"/>
    <w:rsid w:val="00881189"/>
    <w:rsid w:val="00881371"/>
    <w:rsid w:val="008814FB"/>
    <w:rsid w:val="008815FD"/>
    <w:rsid w:val="008816C1"/>
    <w:rsid w:val="00881793"/>
    <w:rsid w:val="008817BD"/>
    <w:rsid w:val="00881D0B"/>
    <w:rsid w:val="00881E25"/>
    <w:rsid w:val="00881F02"/>
    <w:rsid w:val="00881F5C"/>
    <w:rsid w:val="00881FDF"/>
    <w:rsid w:val="008822D4"/>
    <w:rsid w:val="00882498"/>
    <w:rsid w:val="0088249A"/>
    <w:rsid w:val="008825FE"/>
    <w:rsid w:val="00882842"/>
    <w:rsid w:val="00882C58"/>
    <w:rsid w:val="008832F4"/>
    <w:rsid w:val="00883334"/>
    <w:rsid w:val="00883467"/>
    <w:rsid w:val="00883643"/>
    <w:rsid w:val="008839FA"/>
    <w:rsid w:val="00883A94"/>
    <w:rsid w:val="00883AE7"/>
    <w:rsid w:val="00883D4B"/>
    <w:rsid w:val="00883E06"/>
    <w:rsid w:val="00883E96"/>
    <w:rsid w:val="00883FF4"/>
    <w:rsid w:val="0088405D"/>
    <w:rsid w:val="008840D1"/>
    <w:rsid w:val="008844CE"/>
    <w:rsid w:val="0088462B"/>
    <w:rsid w:val="00884775"/>
    <w:rsid w:val="0088479B"/>
    <w:rsid w:val="00884880"/>
    <w:rsid w:val="0088499F"/>
    <w:rsid w:val="00884A6F"/>
    <w:rsid w:val="00884A90"/>
    <w:rsid w:val="00884C5A"/>
    <w:rsid w:val="00884E33"/>
    <w:rsid w:val="00884ED0"/>
    <w:rsid w:val="00884EDB"/>
    <w:rsid w:val="00884FDE"/>
    <w:rsid w:val="008855CA"/>
    <w:rsid w:val="008855FD"/>
    <w:rsid w:val="008856FE"/>
    <w:rsid w:val="008857A8"/>
    <w:rsid w:val="00885A3F"/>
    <w:rsid w:val="00885BB9"/>
    <w:rsid w:val="00885C08"/>
    <w:rsid w:val="00885DC8"/>
    <w:rsid w:val="00885F24"/>
    <w:rsid w:val="00886157"/>
    <w:rsid w:val="0088615F"/>
    <w:rsid w:val="008861F0"/>
    <w:rsid w:val="00886298"/>
    <w:rsid w:val="008863E4"/>
    <w:rsid w:val="008865EB"/>
    <w:rsid w:val="00886772"/>
    <w:rsid w:val="00886892"/>
    <w:rsid w:val="008868C6"/>
    <w:rsid w:val="00886947"/>
    <w:rsid w:val="00886DF2"/>
    <w:rsid w:val="00887090"/>
    <w:rsid w:val="008870AF"/>
    <w:rsid w:val="00887251"/>
    <w:rsid w:val="00887281"/>
    <w:rsid w:val="008872C9"/>
    <w:rsid w:val="00887437"/>
    <w:rsid w:val="0088750C"/>
    <w:rsid w:val="00887566"/>
    <w:rsid w:val="008875DD"/>
    <w:rsid w:val="008876A0"/>
    <w:rsid w:val="00887983"/>
    <w:rsid w:val="00887EE6"/>
    <w:rsid w:val="00887F51"/>
    <w:rsid w:val="00887FD2"/>
    <w:rsid w:val="00890042"/>
    <w:rsid w:val="008902BC"/>
    <w:rsid w:val="008904FA"/>
    <w:rsid w:val="008906F0"/>
    <w:rsid w:val="008907F0"/>
    <w:rsid w:val="00890838"/>
    <w:rsid w:val="00890FA8"/>
    <w:rsid w:val="00890FB6"/>
    <w:rsid w:val="00891026"/>
    <w:rsid w:val="00891092"/>
    <w:rsid w:val="008911D5"/>
    <w:rsid w:val="00891234"/>
    <w:rsid w:val="008912D7"/>
    <w:rsid w:val="008919DA"/>
    <w:rsid w:val="00891B2F"/>
    <w:rsid w:val="00891E97"/>
    <w:rsid w:val="00892019"/>
    <w:rsid w:val="00892539"/>
    <w:rsid w:val="00892696"/>
    <w:rsid w:val="0089273A"/>
    <w:rsid w:val="00892A81"/>
    <w:rsid w:val="00892B29"/>
    <w:rsid w:val="00892D78"/>
    <w:rsid w:val="00892E22"/>
    <w:rsid w:val="00893007"/>
    <w:rsid w:val="0089387C"/>
    <w:rsid w:val="00893E15"/>
    <w:rsid w:val="00893E99"/>
    <w:rsid w:val="00893EC0"/>
    <w:rsid w:val="008941B4"/>
    <w:rsid w:val="008943A4"/>
    <w:rsid w:val="008943E0"/>
    <w:rsid w:val="00894418"/>
    <w:rsid w:val="00894435"/>
    <w:rsid w:val="00894523"/>
    <w:rsid w:val="00894595"/>
    <w:rsid w:val="0089472B"/>
    <w:rsid w:val="008947AA"/>
    <w:rsid w:val="00894934"/>
    <w:rsid w:val="008949A7"/>
    <w:rsid w:val="00894A5D"/>
    <w:rsid w:val="00894B24"/>
    <w:rsid w:val="00894CC9"/>
    <w:rsid w:val="00894DAB"/>
    <w:rsid w:val="00894E09"/>
    <w:rsid w:val="00894F3D"/>
    <w:rsid w:val="00894F81"/>
    <w:rsid w:val="00894FC1"/>
    <w:rsid w:val="00894FF0"/>
    <w:rsid w:val="00895362"/>
    <w:rsid w:val="008955E3"/>
    <w:rsid w:val="008958CB"/>
    <w:rsid w:val="00895957"/>
    <w:rsid w:val="00895A1E"/>
    <w:rsid w:val="00895BD1"/>
    <w:rsid w:val="00895BF0"/>
    <w:rsid w:val="00895CF3"/>
    <w:rsid w:val="00895E19"/>
    <w:rsid w:val="00896008"/>
    <w:rsid w:val="0089600E"/>
    <w:rsid w:val="00896128"/>
    <w:rsid w:val="008962DC"/>
    <w:rsid w:val="00896384"/>
    <w:rsid w:val="00896452"/>
    <w:rsid w:val="00896517"/>
    <w:rsid w:val="0089663F"/>
    <w:rsid w:val="00896884"/>
    <w:rsid w:val="00896A47"/>
    <w:rsid w:val="00896B90"/>
    <w:rsid w:val="00896BB7"/>
    <w:rsid w:val="00896C46"/>
    <w:rsid w:val="00896F59"/>
    <w:rsid w:val="00896F72"/>
    <w:rsid w:val="00897024"/>
    <w:rsid w:val="008971F3"/>
    <w:rsid w:val="00897284"/>
    <w:rsid w:val="00897358"/>
    <w:rsid w:val="00897476"/>
    <w:rsid w:val="008974DF"/>
    <w:rsid w:val="0089784A"/>
    <w:rsid w:val="00897B19"/>
    <w:rsid w:val="00897D88"/>
    <w:rsid w:val="00897F53"/>
    <w:rsid w:val="008A020A"/>
    <w:rsid w:val="008A0270"/>
    <w:rsid w:val="008A0456"/>
    <w:rsid w:val="008A046C"/>
    <w:rsid w:val="008A058E"/>
    <w:rsid w:val="008A05B6"/>
    <w:rsid w:val="008A05C1"/>
    <w:rsid w:val="008A06A7"/>
    <w:rsid w:val="008A0786"/>
    <w:rsid w:val="008A0A36"/>
    <w:rsid w:val="008A0E2D"/>
    <w:rsid w:val="008A104D"/>
    <w:rsid w:val="008A10D4"/>
    <w:rsid w:val="008A115E"/>
    <w:rsid w:val="008A1207"/>
    <w:rsid w:val="008A1217"/>
    <w:rsid w:val="008A1431"/>
    <w:rsid w:val="008A1645"/>
    <w:rsid w:val="008A1692"/>
    <w:rsid w:val="008A1797"/>
    <w:rsid w:val="008A184F"/>
    <w:rsid w:val="008A18D5"/>
    <w:rsid w:val="008A19AC"/>
    <w:rsid w:val="008A1C4F"/>
    <w:rsid w:val="008A1CCA"/>
    <w:rsid w:val="008A1ED3"/>
    <w:rsid w:val="008A2119"/>
    <w:rsid w:val="008A2153"/>
    <w:rsid w:val="008A2167"/>
    <w:rsid w:val="008A21B4"/>
    <w:rsid w:val="008A21F0"/>
    <w:rsid w:val="008A223E"/>
    <w:rsid w:val="008A23A7"/>
    <w:rsid w:val="008A2409"/>
    <w:rsid w:val="008A24AA"/>
    <w:rsid w:val="008A257F"/>
    <w:rsid w:val="008A26EA"/>
    <w:rsid w:val="008A2876"/>
    <w:rsid w:val="008A2CD5"/>
    <w:rsid w:val="008A2EDB"/>
    <w:rsid w:val="008A30BE"/>
    <w:rsid w:val="008A3125"/>
    <w:rsid w:val="008A31D2"/>
    <w:rsid w:val="008A3305"/>
    <w:rsid w:val="008A34D9"/>
    <w:rsid w:val="008A3590"/>
    <w:rsid w:val="008A35EC"/>
    <w:rsid w:val="008A38A3"/>
    <w:rsid w:val="008A3A03"/>
    <w:rsid w:val="008A3AFD"/>
    <w:rsid w:val="008A3B91"/>
    <w:rsid w:val="008A3C87"/>
    <w:rsid w:val="008A3CE0"/>
    <w:rsid w:val="008A3E88"/>
    <w:rsid w:val="008A3FA4"/>
    <w:rsid w:val="008A3FFE"/>
    <w:rsid w:val="008A41C4"/>
    <w:rsid w:val="008A427E"/>
    <w:rsid w:val="008A42A0"/>
    <w:rsid w:val="008A48F5"/>
    <w:rsid w:val="008A4A93"/>
    <w:rsid w:val="008A4AAF"/>
    <w:rsid w:val="008A4B78"/>
    <w:rsid w:val="008A4B7E"/>
    <w:rsid w:val="008A4BF7"/>
    <w:rsid w:val="008A4C01"/>
    <w:rsid w:val="008A4E03"/>
    <w:rsid w:val="008A5183"/>
    <w:rsid w:val="008A562C"/>
    <w:rsid w:val="008A571C"/>
    <w:rsid w:val="008A579B"/>
    <w:rsid w:val="008A5872"/>
    <w:rsid w:val="008A5956"/>
    <w:rsid w:val="008A5A8F"/>
    <w:rsid w:val="008A5DB3"/>
    <w:rsid w:val="008A5E34"/>
    <w:rsid w:val="008A6268"/>
    <w:rsid w:val="008A627C"/>
    <w:rsid w:val="008A633B"/>
    <w:rsid w:val="008A66E6"/>
    <w:rsid w:val="008A6717"/>
    <w:rsid w:val="008A6750"/>
    <w:rsid w:val="008A675E"/>
    <w:rsid w:val="008A67B3"/>
    <w:rsid w:val="008A6B8C"/>
    <w:rsid w:val="008A6E25"/>
    <w:rsid w:val="008A7059"/>
    <w:rsid w:val="008A71CE"/>
    <w:rsid w:val="008A73AA"/>
    <w:rsid w:val="008A74FD"/>
    <w:rsid w:val="008A7576"/>
    <w:rsid w:val="008A77A8"/>
    <w:rsid w:val="008A79E0"/>
    <w:rsid w:val="008A7DC0"/>
    <w:rsid w:val="008A7F30"/>
    <w:rsid w:val="008B017A"/>
    <w:rsid w:val="008B02EF"/>
    <w:rsid w:val="008B0409"/>
    <w:rsid w:val="008B048C"/>
    <w:rsid w:val="008B0E39"/>
    <w:rsid w:val="008B0F5E"/>
    <w:rsid w:val="008B10E5"/>
    <w:rsid w:val="008B10F6"/>
    <w:rsid w:val="008B11FB"/>
    <w:rsid w:val="008B1241"/>
    <w:rsid w:val="008B12DE"/>
    <w:rsid w:val="008B1359"/>
    <w:rsid w:val="008B16A2"/>
    <w:rsid w:val="008B1733"/>
    <w:rsid w:val="008B1758"/>
    <w:rsid w:val="008B1799"/>
    <w:rsid w:val="008B19ED"/>
    <w:rsid w:val="008B1A72"/>
    <w:rsid w:val="008B1B9C"/>
    <w:rsid w:val="008B1F4E"/>
    <w:rsid w:val="008B1FCB"/>
    <w:rsid w:val="008B204F"/>
    <w:rsid w:val="008B2103"/>
    <w:rsid w:val="008B21F9"/>
    <w:rsid w:val="008B2341"/>
    <w:rsid w:val="008B2436"/>
    <w:rsid w:val="008B2492"/>
    <w:rsid w:val="008B26F4"/>
    <w:rsid w:val="008B2AB8"/>
    <w:rsid w:val="008B2B5C"/>
    <w:rsid w:val="008B2D8C"/>
    <w:rsid w:val="008B2EC8"/>
    <w:rsid w:val="008B2F2D"/>
    <w:rsid w:val="008B2FDF"/>
    <w:rsid w:val="008B304A"/>
    <w:rsid w:val="008B30AD"/>
    <w:rsid w:val="008B31A1"/>
    <w:rsid w:val="008B3231"/>
    <w:rsid w:val="008B3288"/>
    <w:rsid w:val="008B35A2"/>
    <w:rsid w:val="008B3765"/>
    <w:rsid w:val="008B3796"/>
    <w:rsid w:val="008B399B"/>
    <w:rsid w:val="008B3C1C"/>
    <w:rsid w:val="008B3EFF"/>
    <w:rsid w:val="008B412E"/>
    <w:rsid w:val="008B41FA"/>
    <w:rsid w:val="008B4227"/>
    <w:rsid w:val="008B43B8"/>
    <w:rsid w:val="008B4648"/>
    <w:rsid w:val="008B4769"/>
    <w:rsid w:val="008B4987"/>
    <w:rsid w:val="008B49F4"/>
    <w:rsid w:val="008B49FA"/>
    <w:rsid w:val="008B4C55"/>
    <w:rsid w:val="008B4D3E"/>
    <w:rsid w:val="008B4D69"/>
    <w:rsid w:val="008B4D9D"/>
    <w:rsid w:val="008B538E"/>
    <w:rsid w:val="008B53FC"/>
    <w:rsid w:val="008B548B"/>
    <w:rsid w:val="008B55B1"/>
    <w:rsid w:val="008B56DD"/>
    <w:rsid w:val="008B5701"/>
    <w:rsid w:val="008B57FC"/>
    <w:rsid w:val="008B5AD7"/>
    <w:rsid w:val="008B5BB8"/>
    <w:rsid w:val="008B5CC6"/>
    <w:rsid w:val="008B5DE1"/>
    <w:rsid w:val="008B601F"/>
    <w:rsid w:val="008B6087"/>
    <w:rsid w:val="008B6089"/>
    <w:rsid w:val="008B62BE"/>
    <w:rsid w:val="008B63FE"/>
    <w:rsid w:val="008B66BF"/>
    <w:rsid w:val="008B6C52"/>
    <w:rsid w:val="008B6D4C"/>
    <w:rsid w:val="008B7085"/>
    <w:rsid w:val="008B7102"/>
    <w:rsid w:val="008B7309"/>
    <w:rsid w:val="008B747D"/>
    <w:rsid w:val="008B75F5"/>
    <w:rsid w:val="008B768D"/>
    <w:rsid w:val="008B79C4"/>
    <w:rsid w:val="008B7BBD"/>
    <w:rsid w:val="008B7C8A"/>
    <w:rsid w:val="008B7DD6"/>
    <w:rsid w:val="008B7E92"/>
    <w:rsid w:val="008C0047"/>
    <w:rsid w:val="008C03BD"/>
    <w:rsid w:val="008C055D"/>
    <w:rsid w:val="008C0582"/>
    <w:rsid w:val="008C067B"/>
    <w:rsid w:val="008C0D77"/>
    <w:rsid w:val="008C0ECB"/>
    <w:rsid w:val="008C1003"/>
    <w:rsid w:val="008C10F2"/>
    <w:rsid w:val="008C113D"/>
    <w:rsid w:val="008C14A1"/>
    <w:rsid w:val="008C1725"/>
    <w:rsid w:val="008C185F"/>
    <w:rsid w:val="008C194E"/>
    <w:rsid w:val="008C1A01"/>
    <w:rsid w:val="008C1A29"/>
    <w:rsid w:val="008C1CAC"/>
    <w:rsid w:val="008C1DDE"/>
    <w:rsid w:val="008C1E46"/>
    <w:rsid w:val="008C1E5D"/>
    <w:rsid w:val="008C1FBB"/>
    <w:rsid w:val="008C217B"/>
    <w:rsid w:val="008C2190"/>
    <w:rsid w:val="008C22B8"/>
    <w:rsid w:val="008C22FD"/>
    <w:rsid w:val="008C242A"/>
    <w:rsid w:val="008C267F"/>
    <w:rsid w:val="008C2BDC"/>
    <w:rsid w:val="008C2CB7"/>
    <w:rsid w:val="008C2CDB"/>
    <w:rsid w:val="008C2D46"/>
    <w:rsid w:val="008C2DDD"/>
    <w:rsid w:val="008C3289"/>
    <w:rsid w:val="008C3350"/>
    <w:rsid w:val="008C338E"/>
    <w:rsid w:val="008C35B1"/>
    <w:rsid w:val="008C35FE"/>
    <w:rsid w:val="008C36C1"/>
    <w:rsid w:val="008C393E"/>
    <w:rsid w:val="008C3973"/>
    <w:rsid w:val="008C399E"/>
    <w:rsid w:val="008C39EF"/>
    <w:rsid w:val="008C3A7D"/>
    <w:rsid w:val="008C3ADA"/>
    <w:rsid w:val="008C3CBE"/>
    <w:rsid w:val="008C3E2B"/>
    <w:rsid w:val="008C4076"/>
    <w:rsid w:val="008C4283"/>
    <w:rsid w:val="008C42CF"/>
    <w:rsid w:val="008C42F1"/>
    <w:rsid w:val="008C43D0"/>
    <w:rsid w:val="008C44A0"/>
    <w:rsid w:val="008C44E2"/>
    <w:rsid w:val="008C455A"/>
    <w:rsid w:val="008C45A6"/>
    <w:rsid w:val="008C466C"/>
    <w:rsid w:val="008C46FC"/>
    <w:rsid w:val="008C4936"/>
    <w:rsid w:val="008C4AFF"/>
    <w:rsid w:val="008C4B18"/>
    <w:rsid w:val="008C4BF7"/>
    <w:rsid w:val="008C4C6B"/>
    <w:rsid w:val="008C4D55"/>
    <w:rsid w:val="008C4EA3"/>
    <w:rsid w:val="008C4F6B"/>
    <w:rsid w:val="008C50D3"/>
    <w:rsid w:val="008C5128"/>
    <w:rsid w:val="008C5242"/>
    <w:rsid w:val="008C537E"/>
    <w:rsid w:val="008C55A9"/>
    <w:rsid w:val="008C57B9"/>
    <w:rsid w:val="008C5846"/>
    <w:rsid w:val="008C5D84"/>
    <w:rsid w:val="008C5F6E"/>
    <w:rsid w:val="008C5F89"/>
    <w:rsid w:val="008C603C"/>
    <w:rsid w:val="008C6100"/>
    <w:rsid w:val="008C6317"/>
    <w:rsid w:val="008C648F"/>
    <w:rsid w:val="008C65E2"/>
    <w:rsid w:val="008C6948"/>
    <w:rsid w:val="008C69F0"/>
    <w:rsid w:val="008C6AD1"/>
    <w:rsid w:val="008C6B0D"/>
    <w:rsid w:val="008C6B0F"/>
    <w:rsid w:val="008C6BBB"/>
    <w:rsid w:val="008C6BBC"/>
    <w:rsid w:val="008C6C6F"/>
    <w:rsid w:val="008C6DC1"/>
    <w:rsid w:val="008C6EB0"/>
    <w:rsid w:val="008C7033"/>
    <w:rsid w:val="008C71C5"/>
    <w:rsid w:val="008C77AF"/>
    <w:rsid w:val="008C782C"/>
    <w:rsid w:val="008C7966"/>
    <w:rsid w:val="008C7991"/>
    <w:rsid w:val="008C7B0F"/>
    <w:rsid w:val="008C7BDF"/>
    <w:rsid w:val="008C7CD6"/>
    <w:rsid w:val="008D00D2"/>
    <w:rsid w:val="008D014E"/>
    <w:rsid w:val="008D0166"/>
    <w:rsid w:val="008D035E"/>
    <w:rsid w:val="008D0423"/>
    <w:rsid w:val="008D0488"/>
    <w:rsid w:val="008D0504"/>
    <w:rsid w:val="008D0773"/>
    <w:rsid w:val="008D0778"/>
    <w:rsid w:val="008D080E"/>
    <w:rsid w:val="008D0A39"/>
    <w:rsid w:val="008D0AD1"/>
    <w:rsid w:val="008D0B66"/>
    <w:rsid w:val="008D0CF0"/>
    <w:rsid w:val="008D0F3D"/>
    <w:rsid w:val="008D1040"/>
    <w:rsid w:val="008D1127"/>
    <w:rsid w:val="008D1489"/>
    <w:rsid w:val="008D14F8"/>
    <w:rsid w:val="008D1690"/>
    <w:rsid w:val="008D16CA"/>
    <w:rsid w:val="008D1829"/>
    <w:rsid w:val="008D1885"/>
    <w:rsid w:val="008D1BCC"/>
    <w:rsid w:val="008D1BFB"/>
    <w:rsid w:val="008D1DC1"/>
    <w:rsid w:val="008D1EAB"/>
    <w:rsid w:val="008D1ED3"/>
    <w:rsid w:val="008D1F09"/>
    <w:rsid w:val="008D2073"/>
    <w:rsid w:val="008D20D3"/>
    <w:rsid w:val="008D22A0"/>
    <w:rsid w:val="008D2319"/>
    <w:rsid w:val="008D24A5"/>
    <w:rsid w:val="008D25D7"/>
    <w:rsid w:val="008D2869"/>
    <w:rsid w:val="008D2A8A"/>
    <w:rsid w:val="008D2CB0"/>
    <w:rsid w:val="008D2E57"/>
    <w:rsid w:val="008D2EF9"/>
    <w:rsid w:val="008D31AA"/>
    <w:rsid w:val="008D3296"/>
    <w:rsid w:val="008D3378"/>
    <w:rsid w:val="008D36F2"/>
    <w:rsid w:val="008D397C"/>
    <w:rsid w:val="008D398B"/>
    <w:rsid w:val="008D3AC6"/>
    <w:rsid w:val="008D3B7E"/>
    <w:rsid w:val="008D3BAA"/>
    <w:rsid w:val="008D3C6C"/>
    <w:rsid w:val="008D3D3D"/>
    <w:rsid w:val="008D44ED"/>
    <w:rsid w:val="008D46A5"/>
    <w:rsid w:val="008D4AAF"/>
    <w:rsid w:val="008D4AD9"/>
    <w:rsid w:val="008D4B36"/>
    <w:rsid w:val="008D4D56"/>
    <w:rsid w:val="008D4E42"/>
    <w:rsid w:val="008D4EC7"/>
    <w:rsid w:val="008D4FB9"/>
    <w:rsid w:val="008D5204"/>
    <w:rsid w:val="008D5210"/>
    <w:rsid w:val="008D5259"/>
    <w:rsid w:val="008D56DD"/>
    <w:rsid w:val="008D5751"/>
    <w:rsid w:val="008D5845"/>
    <w:rsid w:val="008D5883"/>
    <w:rsid w:val="008D5C4E"/>
    <w:rsid w:val="008D5D2A"/>
    <w:rsid w:val="008D5FE5"/>
    <w:rsid w:val="008D622F"/>
    <w:rsid w:val="008D6240"/>
    <w:rsid w:val="008D644B"/>
    <w:rsid w:val="008D64A1"/>
    <w:rsid w:val="008D65DA"/>
    <w:rsid w:val="008D6632"/>
    <w:rsid w:val="008D680E"/>
    <w:rsid w:val="008D6820"/>
    <w:rsid w:val="008D69AF"/>
    <w:rsid w:val="008D69F5"/>
    <w:rsid w:val="008D6C16"/>
    <w:rsid w:val="008D6C8D"/>
    <w:rsid w:val="008D6CFE"/>
    <w:rsid w:val="008D6FAA"/>
    <w:rsid w:val="008D71AB"/>
    <w:rsid w:val="008D7298"/>
    <w:rsid w:val="008D729F"/>
    <w:rsid w:val="008D7367"/>
    <w:rsid w:val="008D7470"/>
    <w:rsid w:val="008D76CA"/>
    <w:rsid w:val="008D7789"/>
    <w:rsid w:val="008D7797"/>
    <w:rsid w:val="008D78BC"/>
    <w:rsid w:val="008D7973"/>
    <w:rsid w:val="008D7A2B"/>
    <w:rsid w:val="008D7B3F"/>
    <w:rsid w:val="008D7BCE"/>
    <w:rsid w:val="008D7DFC"/>
    <w:rsid w:val="008D7E16"/>
    <w:rsid w:val="008D7EC4"/>
    <w:rsid w:val="008D7F25"/>
    <w:rsid w:val="008E001E"/>
    <w:rsid w:val="008E00A4"/>
    <w:rsid w:val="008E019D"/>
    <w:rsid w:val="008E01C0"/>
    <w:rsid w:val="008E02E2"/>
    <w:rsid w:val="008E03BF"/>
    <w:rsid w:val="008E0707"/>
    <w:rsid w:val="008E0755"/>
    <w:rsid w:val="008E0839"/>
    <w:rsid w:val="008E0917"/>
    <w:rsid w:val="008E0A87"/>
    <w:rsid w:val="008E0DB1"/>
    <w:rsid w:val="008E10FE"/>
    <w:rsid w:val="008E1552"/>
    <w:rsid w:val="008E16DD"/>
    <w:rsid w:val="008E1A43"/>
    <w:rsid w:val="008E1C74"/>
    <w:rsid w:val="008E1D5F"/>
    <w:rsid w:val="008E1D7F"/>
    <w:rsid w:val="008E2262"/>
    <w:rsid w:val="008E2522"/>
    <w:rsid w:val="008E25A8"/>
    <w:rsid w:val="008E25DF"/>
    <w:rsid w:val="008E263A"/>
    <w:rsid w:val="008E26C8"/>
    <w:rsid w:val="008E2714"/>
    <w:rsid w:val="008E2738"/>
    <w:rsid w:val="008E2824"/>
    <w:rsid w:val="008E2860"/>
    <w:rsid w:val="008E2934"/>
    <w:rsid w:val="008E2B3B"/>
    <w:rsid w:val="008E2DE2"/>
    <w:rsid w:val="008E2E40"/>
    <w:rsid w:val="008E3023"/>
    <w:rsid w:val="008E307A"/>
    <w:rsid w:val="008E3233"/>
    <w:rsid w:val="008E3481"/>
    <w:rsid w:val="008E35DC"/>
    <w:rsid w:val="008E378C"/>
    <w:rsid w:val="008E37A2"/>
    <w:rsid w:val="008E396B"/>
    <w:rsid w:val="008E3A3B"/>
    <w:rsid w:val="008E3A6B"/>
    <w:rsid w:val="008E3AB4"/>
    <w:rsid w:val="008E3C97"/>
    <w:rsid w:val="008E3D45"/>
    <w:rsid w:val="008E3DC5"/>
    <w:rsid w:val="008E4060"/>
    <w:rsid w:val="008E41EE"/>
    <w:rsid w:val="008E4266"/>
    <w:rsid w:val="008E4277"/>
    <w:rsid w:val="008E4296"/>
    <w:rsid w:val="008E4563"/>
    <w:rsid w:val="008E47EC"/>
    <w:rsid w:val="008E4971"/>
    <w:rsid w:val="008E49D2"/>
    <w:rsid w:val="008E49E9"/>
    <w:rsid w:val="008E4DA5"/>
    <w:rsid w:val="008E4DF9"/>
    <w:rsid w:val="008E4E11"/>
    <w:rsid w:val="008E4EC3"/>
    <w:rsid w:val="008E4FFE"/>
    <w:rsid w:val="008E508E"/>
    <w:rsid w:val="008E51AE"/>
    <w:rsid w:val="008E52D3"/>
    <w:rsid w:val="008E5378"/>
    <w:rsid w:val="008E537F"/>
    <w:rsid w:val="008E5515"/>
    <w:rsid w:val="008E57C8"/>
    <w:rsid w:val="008E5B13"/>
    <w:rsid w:val="008E5FCF"/>
    <w:rsid w:val="008E600C"/>
    <w:rsid w:val="008E6064"/>
    <w:rsid w:val="008E606D"/>
    <w:rsid w:val="008E6140"/>
    <w:rsid w:val="008E6171"/>
    <w:rsid w:val="008E61E6"/>
    <w:rsid w:val="008E6290"/>
    <w:rsid w:val="008E63B1"/>
    <w:rsid w:val="008E654A"/>
    <w:rsid w:val="008E659E"/>
    <w:rsid w:val="008E6656"/>
    <w:rsid w:val="008E66EA"/>
    <w:rsid w:val="008E676F"/>
    <w:rsid w:val="008E6956"/>
    <w:rsid w:val="008E6A0A"/>
    <w:rsid w:val="008E6B79"/>
    <w:rsid w:val="008E6F09"/>
    <w:rsid w:val="008E6F0B"/>
    <w:rsid w:val="008E7050"/>
    <w:rsid w:val="008E715D"/>
    <w:rsid w:val="008E7169"/>
    <w:rsid w:val="008E71A0"/>
    <w:rsid w:val="008E71E3"/>
    <w:rsid w:val="008E7512"/>
    <w:rsid w:val="008E771A"/>
    <w:rsid w:val="008E784A"/>
    <w:rsid w:val="008E796C"/>
    <w:rsid w:val="008E7999"/>
    <w:rsid w:val="008E7A46"/>
    <w:rsid w:val="008E7D39"/>
    <w:rsid w:val="008E7F62"/>
    <w:rsid w:val="008F0006"/>
    <w:rsid w:val="008F0023"/>
    <w:rsid w:val="008F041B"/>
    <w:rsid w:val="008F0601"/>
    <w:rsid w:val="008F063A"/>
    <w:rsid w:val="008F0A82"/>
    <w:rsid w:val="008F0AD3"/>
    <w:rsid w:val="008F0B53"/>
    <w:rsid w:val="008F0BCD"/>
    <w:rsid w:val="008F0C6F"/>
    <w:rsid w:val="008F0D6B"/>
    <w:rsid w:val="008F0F9C"/>
    <w:rsid w:val="008F108A"/>
    <w:rsid w:val="008F10AA"/>
    <w:rsid w:val="008F1189"/>
    <w:rsid w:val="008F1196"/>
    <w:rsid w:val="008F12DB"/>
    <w:rsid w:val="008F13EE"/>
    <w:rsid w:val="008F13F2"/>
    <w:rsid w:val="008F1726"/>
    <w:rsid w:val="008F1787"/>
    <w:rsid w:val="008F17A6"/>
    <w:rsid w:val="008F17AB"/>
    <w:rsid w:val="008F18B9"/>
    <w:rsid w:val="008F1A39"/>
    <w:rsid w:val="008F1B0B"/>
    <w:rsid w:val="008F1D37"/>
    <w:rsid w:val="008F1DA7"/>
    <w:rsid w:val="008F2377"/>
    <w:rsid w:val="008F24B2"/>
    <w:rsid w:val="008F25D7"/>
    <w:rsid w:val="008F2631"/>
    <w:rsid w:val="008F289D"/>
    <w:rsid w:val="008F2C7C"/>
    <w:rsid w:val="008F2C85"/>
    <w:rsid w:val="008F2D07"/>
    <w:rsid w:val="008F2DB0"/>
    <w:rsid w:val="008F3184"/>
    <w:rsid w:val="008F34F1"/>
    <w:rsid w:val="008F3575"/>
    <w:rsid w:val="008F36AF"/>
    <w:rsid w:val="008F3A82"/>
    <w:rsid w:val="008F3AC3"/>
    <w:rsid w:val="008F3EE9"/>
    <w:rsid w:val="008F4078"/>
    <w:rsid w:val="008F40BB"/>
    <w:rsid w:val="008F417F"/>
    <w:rsid w:val="008F4387"/>
    <w:rsid w:val="008F4406"/>
    <w:rsid w:val="008F46EB"/>
    <w:rsid w:val="008F4799"/>
    <w:rsid w:val="008F499E"/>
    <w:rsid w:val="008F4ACA"/>
    <w:rsid w:val="008F4C48"/>
    <w:rsid w:val="008F4C63"/>
    <w:rsid w:val="008F4E63"/>
    <w:rsid w:val="008F4FC1"/>
    <w:rsid w:val="008F51C7"/>
    <w:rsid w:val="008F54D0"/>
    <w:rsid w:val="008F55CB"/>
    <w:rsid w:val="008F5601"/>
    <w:rsid w:val="008F5706"/>
    <w:rsid w:val="008F58D9"/>
    <w:rsid w:val="008F592F"/>
    <w:rsid w:val="008F5AC9"/>
    <w:rsid w:val="008F5BA5"/>
    <w:rsid w:val="008F5BED"/>
    <w:rsid w:val="008F5E58"/>
    <w:rsid w:val="008F5EB5"/>
    <w:rsid w:val="008F6234"/>
    <w:rsid w:val="008F62D8"/>
    <w:rsid w:val="008F64FF"/>
    <w:rsid w:val="008F6592"/>
    <w:rsid w:val="008F6892"/>
    <w:rsid w:val="008F69DD"/>
    <w:rsid w:val="008F6C71"/>
    <w:rsid w:val="008F703F"/>
    <w:rsid w:val="008F70E9"/>
    <w:rsid w:val="008F722F"/>
    <w:rsid w:val="008F7263"/>
    <w:rsid w:val="008F7473"/>
    <w:rsid w:val="008F75B4"/>
    <w:rsid w:val="008F764B"/>
    <w:rsid w:val="008F772F"/>
    <w:rsid w:val="008F77DD"/>
    <w:rsid w:val="008F7CE9"/>
    <w:rsid w:val="008F7DDA"/>
    <w:rsid w:val="008F7EDE"/>
    <w:rsid w:val="008F7EF5"/>
    <w:rsid w:val="008F7FCC"/>
    <w:rsid w:val="0090010C"/>
    <w:rsid w:val="0090018E"/>
    <w:rsid w:val="00900472"/>
    <w:rsid w:val="00900526"/>
    <w:rsid w:val="0090074A"/>
    <w:rsid w:val="00900810"/>
    <w:rsid w:val="009008D0"/>
    <w:rsid w:val="0090091A"/>
    <w:rsid w:val="00900944"/>
    <w:rsid w:val="009009DE"/>
    <w:rsid w:val="00900C98"/>
    <w:rsid w:val="00900DAE"/>
    <w:rsid w:val="00900E14"/>
    <w:rsid w:val="00900EE2"/>
    <w:rsid w:val="0090104E"/>
    <w:rsid w:val="00901134"/>
    <w:rsid w:val="0090134D"/>
    <w:rsid w:val="0090159B"/>
    <w:rsid w:val="00901607"/>
    <w:rsid w:val="00901634"/>
    <w:rsid w:val="00901686"/>
    <w:rsid w:val="00901735"/>
    <w:rsid w:val="00901C00"/>
    <w:rsid w:val="00901C14"/>
    <w:rsid w:val="00901C75"/>
    <w:rsid w:val="00901E6C"/>
    <w:rsid w:val="00901F63"/>
    <w:rsid w:val="009023E4"/>
    <w:rsid w:val="009023EF"/>
    <w:rsid w:val="009024DE"/>
    <w:rsid w:val="00902582"/>
    <w:rsid w:val="00902A75"/>
    <w:rsid w:val="00902C1A"/>
    <w:rsid w:val="00902C1C"/>
    <w:rsid w:val="00902C5C"/>
    <w:rsid w:val="00902E40"/>
    <w:rsid w:val="00902EC5"/>
    <w:rsid w:val="00902F8C"/>
    <w:rsid w:val="00903320"/>
    <w:rsid w:val="0090338D"/>
    <w:rsid w:val="009033EC"/>
    <w:rsid w:val="009034A2"/>
    <w:rsid w:val="009034FE"/>
    <w:rsid w:val="00903500"/>
    <w:rsid w:val="0090353A"/>
    <w:rsid w:val="00903656"/>
    <w:rsid w:val="009039C7"/>
    <w:rsid w:val="00903D51"/>
    <w:rsid w:val="009041B6"/>
    <w:rsid w:val="0090421C"/>
    <w:rsid w:val="009043AE"/>
    <w:rsid w:val="0090465D"/>
    <w:rsid w:val="0090470D"/>
    <w:rsid w:val="00904728"/>
    <w:rsid w:val="00904AFA"/>
    <w:rsid w:val="00904D80"/>
    <w:rsid w:val="00904E9E"/>
    <w:rsid w:val="00904EBD"/>
    <w:rsid w:val="00905153"/>
    <w:rsid w:val="009054A9"/>
    <w:rsid w:val="009054DA"/>
    <w:rsid w:val="0090556B"/>
    <w:rsid w:val="009056FB"/>
    <w:rsid w:val="0090581A"/>
    <w:rsid w:val="009058D2"/>
    <w:rsid w:val="009059F4"/>
    <w:rsid w:val="00905DC1"/>
    <w:rsid w:val="00905E69"/>
    <w:rsid w:val="009060CF"/>
    <w:rsid w:val="00906295"/>
    <w:rsid w:val="00906411"/>
    <w:rsid w:val="00906947"/>
    <w:rsid w:val="009069FD"/>
    <w:rsid w:val="00906A4E"/>
    <w:rsid w:val="00906C00"/>
    <w:rsid w:val="00906CB1"/>
    <w:rsid w:val="00906D4E"/>
    <w:rsid w:val="00906D96"/>
    <w:rsid w:val="0090730C"/>
    <w:rsid w:val="00907497"/>
    <w:rsid w:val="00907520"/>
    <w:rsid w:val="0090763E"/>
    <w:rsid w:val="00907725"/>
    <w:rsid w:val="00907740"/>
    <w:rsid w:val="00907819"/>
    <w:rsid w:val="00907922"/>
    <w:rsid w:val="00907BA9"/>
    <w:rsid w:val="00907F82"/>
    <w:rsid w:val="00907FA6"/>
    <w:rsid w:val="009100B3"/>
    <w:rsid w:val="00910141"/>
    <w:rsid w:val="009102E3"/>
    <w:rsid w:val="00910330"/>
    <w:rsid w:val="00910494"/>
    <w:rsid w:val="0091065A"/>
    <w:rsid w:val="009108C4"/>
    <w:rsid w:val="00910AD8"/>
    <w:rsid w:val="00910AF6"/>
    <w:rsid w:val="00910B52"/>
    <w:rsid w:val="00910CBB"/>
    <w:rsid w:val="00910DEC"/>
    <w:rsid w:val="00910EE4"/>
    <w:rsid w:val="00910F9D"/>
    <w:rsid w:val="00911069"/>
    <w:rsid w:val="00911088"/>
    <w:rsid w:val="00911146"/>
    <w:rsid w:val="0091161D"/>
    <w:rsid w:val="00911712"/>
    <w:rsid w:val="009117DC"/>
    <w:rsid w:val="009118F1"/>
    <w:rsid w:val="009119F2"/>
    <w:rsid w:val="00911AD5"/>
    <w:rsid w:val="00911B7A"/>
    <w:rsid w:val="00911D22"/>
    <w:rsid w:val="00911E4A"/>
    <w:rsid w:val="00911F04"/>
    <w:rsid w:val="00911F1C"/>
    <w:rsid w:val="00911FE2"/>
    <w:rsid w:val="0091200A"/>
    <w:rsid w:val="009120F1"/>
    <w:rsid w:val="00912235"/>
    <w:rsid w:val="009122D5"/>
    <w:rsid w:val="0091230A"/>
    <w:rsid w:val="00912498"/>
    <w:rsid w:val="00912558"/>
    <w:rsid w:val="00912590"/>
    <w:rsid w:val="00912604"/>
    <w:rsid w:val="00912625"/>
    <w:rsid w:val="00912ABE"/>
    <w:rsid w:val="00912B4C"/>
    <w:rsid w:val="00912BAB"/>
    <w:rsid w:val="00912DB9"/>
    <w:rsid w:val="00912E1F"/>
    <w:rsid w:val="00912E8D"/>
    <w:rsid w:val="00912EB7"/>
    <w:rsid w:val="00912FC6"/>
    <w:rsid w:val="0091306D"/>
    <w:rsid w:val="00913249"/>
    <w:rsid w:val="009134C3"/>
    <w:rsid w:val="00913553"/>
    <w:rsid w:val="009135C6"/>
    <w:rsid w:val="009135E8"/>
    <w:rsid w:val="0091361D"/>
    <w:rsid w:val="00913759"/>
    <w:rsid w:val="00913813"/>
    <w:rsid w:val="00913991"/>
    <w:rsid w:val="00913B4C"/>
    <w:rsid w:val="00913D29"/>
    <w:rsid w:val="00913DA5"/>
    <w:rsid w:val="00913DF3"/>
    <w:rsid w:val="00913EA5"/>
    <w:rsid w:val="00913EC6"/>
    <w:rsid w:val="00913F79"/>
    <w:rsid w:val="00914044"/>
    <w:rsid w:val="00914108"/>
    <w:rsid w:val="00914199"/>
    <w:rsid w:val="009142B7"/>
    <w:rsid w:val="009142BA"/>
    <w:rsid w:val="0091452D"/>
    <w:rsid w:val="0091464F"/>
    <w:rsid w:val="009147C7"/>
    <w:rsid w:val="00914987"/>
    <w:rsid w:val="00914B0A"/>
    <w:rsid w:val="00914B67"/>
    <w:rsid w:val="00914FEA"/>
    <w:rsid w:val="00915040"/>
    <w:rsid w:val="009151AC"/>
    <w:rsid w:val="00915272"/>
    <w:rsid w:val="00915411"/>
    <w:rsid w:val="00915513"/>
    <w:rsid w:val="00915637"/>
    <w:rsid w:val="009156BB"/>
    <w:rsid w:val="0091573F"/>
    <w:rsid w:val="00915797"/>
    <w:rsid w:val="00915B22"/>
    <w:rsid w:val="00915D55"/>
    <w:rsid w:val="00915F00"/>
    <w:rsid w:val="00915F20"/>
    <w:rsid w:val="00915FB9"/>
    <w:rsid w:val="00915FF0"/>
    <w:rsid w:val="00916139"/>
    <w:rsid w:val="00916243"/>
    <w:rsid w:val="00916449"/>
    <w:rsid w:val="009164D3"/>
    <w:rsid w:val="00916596"/>
    <w:rsid w:val="009169B2"/>
    <w:rsid w:val="00916BD8"/>
    <w:rsid w:val="00916E3C"/>
    <w:rsid w:val="00916EF2"/>
    <w:rsid w:val="00916FA1"/>
    <w:rsid w:val="0091703B"/>
    <w:rsid w:val="00917285"/>
    <w:rsid w:val="00917658"/>
    <w:rsid w:val="0091782C"/>
    <w:rsid w:val="00917887"/>
    <w:rsid w:val="009178C8"/>
    <w:rsid w:val="00917A99"/>
    <w:rsid w:val="00917B83"/>
    <w:rsid w:val="00917F27"/>
    <w:rsid w:val="00917F29"/>
    <w:rsid w:val="00917F51"/>
    <w:rsid w:val="009200D9"/>
    <w:rsid w:val="009202B7"/>
    <w:rsid w:val="009203F9"/>
    <w:rsid w:val="00920527"/>
    <w:rsid w:val="009205B2"/>
    <w:rsid w:val="0092086E"/>
    <w:rsid w:val="00920A5A"/>
    <w:rsid w:val="00920BCD"/>
    <w:rsid w:val="009211CC"/>
    <w:rsid w:val="009211FA"/>
    <w:rsid w:val="00921213"/>
    <w:rsid w:val="0092126F"/>
    <w:rsid w:val="009214FF"/>
    <w:rsid w:val="009215F2"/>
    <w:rsid w:val="00921658"/>
    <w:rsid w:val="00921687"/>
    <w:rsid w:val="00921856"/>
    <w:rsid w:val="00921A01"/>
    <w:rsid w:val="00921A06"/>
    <w:rsid w:val="00921AF6"/>
    <w:rsid w:val="00921B50"/>
    <w:rsid w:val="00921CDE"/>
    <w:rsid w:val="00921D3C"/>
    <w:rsid w:val="0092200C"/>
    <w:rsid w:val="0092203E"/>
    <w:rsid w:val="009220B7"/>
    <w:rsid w:val="0092213A"/>
    <w:rsid w:val="0092214D"/>
    <w:rsid w:val="00922382"/>
    <w:rsid w:val="00922405"/>
    <w:rsid w:val="00922420"/>
    <w:rsid w:val="009225F1"/>
    <w:rsid w:val="0092261D"/>
    <w:rsid w:val="009226A4"/>
    <w:rsid w:val="009226B3"/>
    <w:rsid w:val="009226FB"/>
    <w:rsid w:val="009229B1"/>
    <w:rsid w:val="009229CA"/>
    <w:rsid w:val="00922A45"/>
    <w:rsid w:val="00922B0B"/>
    <w:rsid w:val="00922F12"/>
    <w:rsid w:val="0092327B"/>
    <w:rsid w:val="0092346F"/>
    <w:rsid w:val="009234F2"/>
    <w:rsid w:val="00923742"/>
    <w:rsid w:val="00923827"/>
    <w:rsid w:val="009238C3"/>
    <w:rsid w:val="00923A3A"/>
    <w:rsid w:val="00923AA1"/>
    <w:rsid w:val="00923C5D"/>
    <w:rsid w:val="00923D4E"/>
    <w:rsid w:val="00923F97"/>
    <w:rsid w:val="00924083"/>
    <w:rsid w:val="0092417C"/>
    <w:rsid w:val="009241CF"/>
    <w:rsid w:val="0092446D"/>
    <w:rsid w:val="009247A6"/>
    <w:rsid w:val="00924A23"/>
    <w:rsid w:val="00924B7E"/>
    <w:rsid w:val="009250F0"/>
    <w:rsid w:val="0092515A"/>
    <w:rsid w:val="0092515C"/>
    <w:rsid w:val="0092515E"/>
    <w:rsid w:val="00925160"/>
    <w:rsid w:val="0092537E"/>
    <w:rsid w:val="00925419"/>
    <w:rsid w:val="0092543D"/>
    <w:rsid w:val="00925446"/>
    <w:rsid w:val="00925447"/>
    <w:rsid w:val="00925602"/>
    <w:rsid w:val="0092574F"/>
    <w:rsid w:val="0092589F"/>
    <w:rsid w:val="00925B00"/>
    <w:rsid w:val="00925B2A"/>
    <w:rsid w:val="00925BBF"/>
    <w:rsid w:val="00925BC6"/>
    <w:rsid w:val="00925D2E"/>
    <w:rsid w:val="00925DE6"/>
    <w:rsid w:val="00926073"/>
    <w:rsid w:val="0092639A"/>
    <w:rsid w:val="00926434"/>
    <w:rsid w:val="00926629"/>
    <w:rsid w:val="0092662C"/>
    <w:rsid w:val="00926896"/>
    <w:rsid w:val="009268FB"/>
    <w:rsid w:val="009269EC"/>
    <w:rsid w:val="00926A55"/>
    <w:rsid w:val="00926A9B"/>
    <w:rsid w:val="00926AC6"/>
    <w:rsid w:val="00926B88"/>
    <w:rsid w:val="00926F50"/>
    <w:rsid w:val="00927002"/>
    <w:rsid w:val="00927152"/>
    <w:rsid w:val="0092733F"/>
    <w:rsid w:val="0092738A"/>
    <w:rsid w:val="009273EC"/>
    <w:rsid w:val="009274CF"/>
    <w:rsid w:val="0092759B"/>
    <w:rsid w:val="009275B4"/>
    <w:rsid w:val="0092768E"/>
    <w:rsid w:val="009276D5"/>
    <w:rsid w:val="00927742"/>
    <w:rsid w:val="00927A18"/>
    <w:rsid w:val="00927BBF"/>
    <w:rsid w:val="00927CB3"/>
    <w:rsid w:val="00927D48"/>
    <w:rsid w:val="00927E09"/>
    <w:rsid w:val="00927EC4"/>
    <w:rsid w:val="00927F75"/>
    <w:rsid w:val="00930047"/>
    <w:rsid w:val="0093010F"/>
    <w:rsid w:val="00930557"/>
    <w:rsid w:val="0093057F"/>
    <w:rsid w:val="009305AC"/>
    <w:rsid w:val="0093086F"/>
    <w:rsid w:val="00930896"/>
    <w:rsid w:val="00930AFA"/>
    <w:rsid w:val="00930CEF"/>
    <w:rsid w:val="00931188"/>
    <w:rsid w:val="0093142B"/>
    <w:rsid w:val="009314B2"/>
    <w:rsid w:val="0093173B"/>
    <w:rsid w:val="00931E54"/>
    <w:rsid w:val="00931E99"/>
    <w:rsid w:val="00932047"/>
    <w:rsid w:val="0093204B"/>
    <w:rsid w:val="00932101"/>
    <w:rsid w:val="00932316"/>
    <w:rsid w:val="0093234A"/>
    <w:rsid w:val="0093235F"/>
    <w:rsid w:val="00932490"/>
    <w:rsid w:val="0093256F"/>
    <w:rsid w:val="009327E1"/>
    <w:rsid w:val="0093291F"/>
    <w:rsid w:val="00932B39"/>
    <w:rsid w:val="00932D55"/>
    <w:rsid w:val="00933173"/>
    <w:rsid w:val="00933306"/>
    <w:rsid w:val="009334A5"/>
    <w:rsid w:val="00933A0B"/>
    <w:rsid w:val="00933AE3"/>
    <w:rsid w:val="00933AE5"/>
    <w:rsid w:val="00933B59"/>
    <w:rsid w:val="00933C5A"/>
    <w:rsid w:val="00933DAC"/>
    <w:rsid w:val="00933E9B"/>
    <w:rsid w:val="00933F34"/>
    <w:rsid w:val="00933F39"/>
    <w:rsid w:val="0093417A"/>
    <w:rsid w:val="009341A5"/>
    <w:rsid w:val="009341B2"/>
    <w:rsid w:val="00934277"/>
    <w:rsid w:val="0093427F"/>
    <w:rsid w:val="009342F1"/>
    <w:rsid w:val="00934345"/>
    <w:rsid w:val="00934385"/>
    <w:rsid w:val="0093459C"/>
    <w:rsid w:val="009345FA"/>
    <w:rsid w:val="00934852"/>
    <w:rsid w:val="0093487D"/>
    <w:rsid w:val="00934A5A"/>
    <w:rsid w:val="00934AA0"/>
    <w:rsid w:val="00934EA7"/>
    <w:rsid w:val="00934EBE"/>
    <w:rsid w:val="00934F61"/>
    <w:rsid w:val="00935090"/>
    <w:rsid w:val="009355FD"/>
    <w:rsid w:val="00935689"/>
    <w:rsid w:val="009356CD"/>
    <w:rsid w:val="00935736"/>
    <w:rsid w:val="0093576E"/>
    <w:rsid w:val="00935884"/>
    <w:rsid w:val="00935C14"/>
    <w:rsid w:val="00935C47"/>
    <w:rsid w:val="00935C99"/>
    <w:rsid w:val="00935CAC"/>
    <w:rsid w:val="00935E64"/>
    <w:rsid w:val="0093604A"/>
    <w:rsid w:val="009361CA"/>
    <w:rsid w:val="00936236"/>
    <w:rsid w:val="00936400"/>
    <w:rsid w:val="009364EF"/>
    <w:rsid w:val="0093669D"/>
    <w:rsid w:val="0093682F"/>
    <w:rsid w:val="009368FC"/>
    <w:rsid w:val="00936ABC"/>
    <w:rsid w:val="00936B92"/>
    <w:rsid w:val="00936C47"/>
    <w:rsid w:val="00936CF8"/>
    <w:rsid w:val="00936D01"/>
    <w:rsid w:val="00936EF8"/>
    <w:rsid w:val="00936FA5"/>
    <w:rsid w:val="00937066"/>
    <w:rsid w:val="00937079"/>
    <w:rsid w:val="009370AE"/>
    <w:rsid w:val="009371CC"/>
    <w:rsid w:val="0093734F"/>
    <w:rsid w:val="00937371"/>
    <w:rsid w:val="009373D0"/>
    <w:rsid w:val="009375A2"/>
    <w:rsid w:val="00937716"/>
    <w:rsid w:val="00937DED"/>
    <w:rsid w:val="00940156"/>
    <w:rsid w:val="009403BD"/>
    <w:rsid w:val="009403C4"/>
    <w:rsid w:val="009403F7"/>
    <w:rsid w:val="009406B9"/>
    <w:rsid w:val="0094076D"/>
    <w:rsid w:val="00940890"/>
    <w:rsid w:val="00940C44"/>
    <w:rsid w:val="00940CA3"/>
    <w:rsid w:val="00940D71"/>
    <w:rsid w:val="00940DC6"/>
    <w:rsid w:val="00941199"/>
    <w:rsid w:val="009411A4"/>
    <w:rsid w:val="00941687"/>
    <w:rsid w:val="009416FF"/>
    <w:rsid w:val="009417F3"/>
    <w:rsid w:val="00941867"/>
    <w:rsid w:val="00941940"/>
    <w:rsid w:val="00941C46"/>
    <w:rsid w:val="00941D46"/>
    <w:rsid w:val="0094205D"/>
    <w:rsid w:val="009421BD"/>
    <w:rsid w:val="009422DA"/>
    <w:rsid w:val="0094231F"/>
    <w:rsid w:val="00942430"/>
    <w:rsid w:val="00942433"/>
    <w:rsid w:val="00942462"/>
    <w:rsid w:val="0094254E"/>
    <w:rsid w:val="009426AF"/>
    <w:rsid w:val="0094280D"/>
    <w:rsid w:val="00942B3F"/>
    <w:rsid w:val="00942B8B"/>
    <w:rsid w:val="00942C38"/>
    <w:rsid w:val="009431EE"/>
    <w:rsid w:val="00943268"/>
    <w:rsid w:val="009432DB"/>
    <w:rsid w:val="00943345"/>
    <w:rsid w:val="00943465"/>
    <w:rsid w:val="009434E7"/>
    <w:rsid w:val="009435EC"/>
    <w:rsid w:val="009437C8"/>
    <w:rsid w:val="00943970"/>
    <w:rsid w:val="00943A68"/>
    <w:rsid w:val="00943CE5"/>
    <w:rsid w:val="00943D10"/>
    <w:rsid w:val="00943E55"/>
    <w:rsid w:val="00943E96"/>
    <w:rsid w:val="00943F28"/>
    <w:rsid w:val="00944005"/>
    <w:rsid w:val="0094403A"/>
    <w:rsid w:val="00944067"/>
    <w:rsid w:val="0094465B"/>
    <w:rsid w:val="009448DE"/>
    <w:rsid w:val="0094495A"/>
    <w:rsid w:val="00944B51"/>
    <w:rsid w:val="00944E74"/>
    <w:rsid w:val="009450E3"/>
    <w:rsid w:val="009451DB"/>
    <w:rsid w:val="009453FA"/>
    <w:rsid w:val="0094551B"/>
    <w:rsid w:val="009459E8"/>
    <w:rsid w:val="00945A71"/>
    <w:rsid w:val="00945C41"/>
    <w:rsid w:val="00945C67"/>
    <w:rsid w:val="00945C79"/>
    <w:rsid w:val="00945CD8"/>
    <w:rsid w:val="00945D40"/>
    <w:rsid w:val="00945EC7"/>
    <w:rsid w:val="00945F1F"/>
    <w:rsid w:val="00945F98"/>
    <w:rsid w:val="0094600B"/>
    <w:rsid w:val="00946082"/>
    <w:rsid w:val="009462BC"/>
    <w:rsid w:val="0094630F"/>
    <w:rsid w:val="0094636C"/>
    <w:rsid w:val="00946428"/>
    <w:rsid w:val="00946551"/>
    <w:rsid w:val="009465C1"/>
    <w:rsid w:val="009465F2"/>
    <w:rsid w:val="0094660F"/>
    <w:rsid w:val="00946B07"/>
    <w:rsid w:val="00946D9F"/>
    <w:rsid w:val="00946E40"/>
    <w:rsid w:val="00946EC1"/>
    <w:rsid w:val="00946F6D"/>
    <w:rsid w:val="00947005"/>
    <w:rsid w:val="00947083"/>
    <w:rsid w:val="00947116"/>
    <w:rsid w:val="0094711D"/>
    <w:rsid w:val="0094724D"/>
    <w:rsid w:val="009473EC"/>
    <w:rsid w:val="0094749B"/>
    <w:rsid w:val="00947679"/>
    <w:rsid w:val="00947728"/>
    <w:rsid w:val="00947858"/>
    <w:rsid w:val="00947878"/>
    <w:rsid w:val="00947A6F"/>
    <w:rsid w:val="00947BBC"/>
    <w:rsid w:val="00947C00"/>
    <w:rsid w:val="00947C73"/>
    <w:rsid w:val="00947FCF"/>
    <w:rsid w:val="009500A2"/>
    <w:rsid w:val="0095012E"/>
    <w:rsid w:val="009502FB"/>
    <w:rsid w:val="00950499"/>
    <w:rsid w:val="00950526"/>
    <w:rsid w:val="00950561"/>
    <w:rsid w:val="0095065A"/>
    <w:rsid w:val="009507D6"/>
    <w:rsid w:val="00950B41"/>
    <w:rsid w:val="00950BFE"/>
    <w:rsid w:val="00950CC1"/>
    <w:rsid w:val="0095115B"/>
    <w:rsid w:val="00951185"/>
    <w:rsid w:val="009512E3"/>
    <w:rsid w:val="0095139D"/>
    <w:rsid w:val="00951427"/>
    <w:rsid w:val="0095142A"/>
    <w:rsid w:val="0095166F"/>
    <w:rsid w:val="009517C5"/>
    <w:rsid w:val="009517F8"/>
    <w:rsid w:val="00951ECB"/>
    <w:rsid w:val="0095209F"/>
    <w:rsid w:val="00952138"/>
    <w:rsid w:val="009522BD"/>
    <w:rsid w:val="00952375"/>
    <w:rsid w:val="009523DF"/>
    <w:rsid w:val="00952469"/>
    <w:rsid w:val="009524A7"/>
    <w:rsid w:val="0095273C"/>
    <w:rsid w:val="00952778"/>
    <w:rsid w:val="009528CA"/>
    <w:rsid w:val="009529AA"/>
    <w:rsid w:val="00952D1B"/>
    <w:rsid w:val="00952ED0"/>
    <w:rsid w:val="009531D8"/>
    <w:rsid w:val="00953278"/>
    <w:rsid w:val="009532B3"/>
    <w:rsid w:val="009532EB"/>
    <w:rsid w:val="009533BE"/>
    <w:rsid w:val="00953434"/>
    <w:rsid w:val="0095346F"/>
    <w:rsid w:val="0095384B"/>
    <w:rsid w:val="0095394D"/>
    <w:rsid w:val="009539A4"/>
    <w:rsid w:val="00953B4F"/>
    <w:rsid w:val="00953C2C"/>
    <w:rsid w:val="00953C2F"/>
    <w:rsid w:val="00953C90"/>
    <w:rsid w:val="00953DA9"/>
    <w:rsid w:val="00953E69"/>
    <w:rsid w:val="00953F76"/>
    <w:rsid w:val="00954006"/>
    <w:rsid w:val="0095409C"/>
    <w:rsid w:val="009541DA"/>
    <w:rsid w:val="00954408"/>
    <w:rsid w:val="00954692"/>
    <w:rsid w:val="00954801"/>
    <w:rsid w:val="00954840"/>
    <w:rsid w:val="00954921"/>
    <w:rsid w:val="0095494C"/>
    <w:rsid w:val="009549D5"/>
    <w:rsid w:val="00954B79"/>
    <w:rsid w:val="00954E65"/>
    <w:rsid w:val="00954FE7"/>
    <w:rsid w:val="009553E2"/>
    <w:rsid w:val="00955704"/>
    <w:rsid w:val="00955720"/>
    <w:rsid w:val="009558FB"/>
    <w:rsid w:val="00955AB9"/>
    <w:rsid w:val="00955B8F"/>
    <w:rsid w:val="00955BAD"/>
    <w:rsid w:val="00955BB1"/>
    <w:rsid w:val="00955EE6"/>
    <w:rsid w:val="00955FBC"/>
    <w:rsid w:val="00956023"/>
    <w:rsid w:val="009560A8"/>
    <w:rsid w:val="00956266"/>
    <w:rsid w:val="00956689"/>
    <w:rsid w:val="00956705"/>
    <w:rsid w:val="00956760"/>
    <w:rsid w:val="009567C8"/>
    <w:rsid w:val="009568D7"/>
    <w:rsid w:val="00956AC2"/>
    <w:rsid w:val="00956C99"/>
    <w:rsid w:val="00956F10"/>
    <w:rsid w:val="0095708E"/>
    <w:rsid w:val="00957117"/>
    <w:rsid w:val="00957263"/>
    <w:rsid w:val="0095728D"/>
    <w:rsid w:val="0095745C"/>
    <w:rsid w:val="00957484"/>
    <w:rsid w:val="009574AE"/>
    <w:rsid w:val="009574D8"/>
    <w:rsid w:val="009575BA"/>
    <w:rsid w:val="0095768F"/>
    <w:rsid w:val="00957773"/>
    <w:rsid w:val="0095793E"/>
    <w:rsid w:val="009579C9"/>
    <w:rsid w:val="00957E9A"/>
    <w:rsid w:val="00957EDA"/>
    <w:rsid w:val="00960145"/>
    <w:rsid w:val="00960248"/>
    <w:rsid w:val="00960382"/>
    <w:rsid w:val="0096046B"/>
    <w:rsid w:val="009604D3"/>
    <w:rsid w:val="009604ED"/>
    <w:rsid w:val="00960991"/>
    <w:rsid w:val="00960AC5"/>
    <w:rsid w:val="00960B06"/>
    <w:rsid w:val="00960CC2"/>
    <w:rsid w:val="00960D7B"/>
    <w:rsid w:val="00960DCC"/>
    <w:rsid w:val="00960DF6"/>
    <w:rsid w:val="00961593"/>
    <w:rsid w:val="009615E3"/>
    <w:rsid w:val="0096164F"/>
    <w:rsid w:val="009617D3"/>
    <w:rsid w:val="0096182F"/>
    <w:rsid w:val="0096188F"/>
    <w:rsid w:val="00961A1F"/>
    <w:rsid w:val="00961B58"/>
    <w:rsid w:val="009620A7"/>
    <w:rsid w:val="00962484"/>
    <w:rsid w:val="009624FE"/>
    <w:rsid w:val="00962538"/>
    <w:rsid w:val="009625A0"/>
    <w:rsid w:val="00962663"/>
    <w:rsid w:val="0096282D"/>
    <w:rsid w:val="00962971"/>
    <w:rsid w:val="00962981"/>
    <w:rsid w:val="00962A52"/>
    <w:rsid w:val="00962A95"/>
    <w:rsid w:val="00962DEB"/>
    <w:rsid w:val="00962EED"/>
    <w:rsid w:val="00962F3C"/>
    <w:rsid w:val="0096310D"/>
    <w:rsid w:val="00963113"/>
    <w:rsid w:val="009631FC"/>
    <w:rsid w:val="00963395"/>
    <w:rsid w:val="009633D4"/>
    <w:rsid w:val="00963432"/>
    <w:rsid w:val="0096347D"/>
    <w:rsid w:val="009636E3"/>
    <w:rsid w:val="009636E4"/>
    <w:rsid w:val="00963916"/>
    <w:rsid w:val="00963A2A"/>
    <w:rsid w:val="00963A8F"/>
    <w:rsid w:val="00963B67"/>
    <w:rsid w:val="00963BF1"/>
    <w:rsid w:val="00963EE4"/>
    <w:rsid w:val="00964402"/>
    <w:rsid w:val="009645A5"/>
    <w:rsid w:val="009646E5"/>
    <w:rsid w:val="00964882"/>
    <w:rsid w:val="00964A54"/>
    <w:rsid w:val="00964BD8"/>
    <w:rsid w:val="00964BE0"/>
    <w:rsid w:val="00964BE2"/>
    <w:rsid w:val="00964D04"/>
    <w:rsid w:val="00965164"/>
    <w:rsid w:val="009653C5"/>
    <w:rsid w:val="00965568"/>
    <w:rsid w:val="009655F0"/>
    <w:rsid w:val="009656D3"/>
    <w:rsid w:val="00965930"/>
    <w:rsid w:val="00965B71"/>
    <w:rsid w:val="00965F69"/>
    <w:rsid w:val="00965FED"/>
    <w:rsid w:val="00965FFC"/>
    <w:rsid w:val="009662CF"/>
    <w:rsid w:val="0096661F"/>
    <w:rsid w:val="009666B3"/>
    <w:rsid w:val="00966849"/>
    <w:rsid w:val="00966883"/>
    <w:rsid w:val="00966B1C"/>
    <w:rsid w:val="00966BA1"/>
    <w:rsid w:val="00966BA4"/>
    <w:rsid w:val="00966C88"/>
    <w:rsid w:val="00966CD3"/>
    <w:rsid w:val="00966D82"/>
    <w:rsid w:val="00966EBC"/>
    <w:rsid w:val="009671DE"/>
    <w:rsid w:val="009673CD"/>
    <w:rsid w:val="0096752A"/>
    <w:rsid w:val="009676EC"/>
    <w:rsid w:val="009676F3"/>
    <w:rsid w:val="0096776E"/>
    <w:rsid w:val="00967C5E"/>
    <w:rsid w:val="00967CAE"/>
    <w:rsid w:val="00967FBE"/>
    <w:rsid w:val="0097054A"/>
    <w:rsid w:val="00970584"/>
    <w:rsid w:val="009709B0"/>
    <w:rsid w:val="00970AC5"/>
    <w:rsid w:val="00970C48"/>
    <w:rsid w:val="00970DDB"/>
    <w:rsid w:val="00970F1F"/>
    <w:rsid w:val="00971331"/>
    <w:rsid w:val="009715C2"/>
    <w:rsid w:val="0097162D"/>
    <w:rsid w:val="00971785"/>
    <w:rsid w:val="009717A1"/>
    <w:rsid w:val="009717AA"/>
    <w:rsid w:val="00971911"/>
    <w:rsid w:val="0097191A"/>
    <w:rsid w:val="00971B0C"/>
    <w:rsid w:val="00971C6E"/>
    <w:rsid w:val="00971CCA"/>
    <w:rsid w:val="00972141"/>
    <w:rsid w:val="00972155"/>
    <w:rsid w:val="009721EC"/>
    <w:rsid w:val="009724B5"/>
    <w:rsid w:val="0097263F"/>
    <w:rsid w:val="009728D9"/>
    <w:rsid w:val="009729D8"/>
    <w:rsid w:val="00972A19"/>
    <w:rsid w:val="00972E86"/>
    <w:rsid w:val="00972F65"/>
    <w:rsid w:val="00972F71"/>
    <w:rsid w:val="009732AD"/>
    <w:rsid w:val="0097341A"/>
    <w:rsid w:val="0097350D"/>
    <w:rsid w:val="009735C5"/>
    <w:rsid w:val="00973732"/>
    <w:rsid w:val="0097374F"/>
    <w:rsid w:val="009738A8"/>
    <w:rsid w:val="00973956"/>
    <w:rsid w:val="00973BCD"/>
    <w:rsid w:val="00973D0A"/>
    <w:rsid w:val="00973D9A"/>
    <w:rsid w:val="00973E18"/>
    <w:rsid w:val="00973E49"/>
    <w:rsid w:val="00973F7F"/>
    <w:rsid w:val="00973FB9"/>
    <w:rsid w:val="009743DD"/>
    <w:rsid w:val="00974479"/>
    <w:rsid w:val="009745E6"/>
    <w:rsid w:val="009746B3"/>
    <w:rsid w:val="009749FC"/>
    <w:rsid w:val="00974A6D"/>
    <w:rsid w:val="00974A91"/>
    <w:rsid w:val="00974BC8"/>
    <w:rsid w:val="00974C05"/>
    <w:rsid w:val="00974C4A"/>
    <w:rsid w:val="00974CCA"/>
    <w:rsid w:val="00974DC6"/>
    <w:rsid w:val="00974E72"/>
    <w:rsid w:val="00975040"/>
    <w:rsid w:val="00975256"/>
    <w:rsid w:val="0097558D"/>
    <w:rsid w:val="00975715"/>
    <w:rsid w:val="009757A6"/>
    <w:rsid w:val="009757EF"/>
    <w:rsid w:val="009758AD"/>
    <w:rsid w:val="009759C0"/>
    <w:rsid w:val="00975BC5"/>
    <w:rsid w:val="00975C19"/>
    <w:rsid w:val="00975C71"/>
    <w:rsid w:val="00975E24"/>
    <w:rsid w:val="00975ED1"/>
    <w:rsid w:val="00975EFD"/>
    <w:rsid w:val="00975F5F"/>
    <w:rsid w:val="009761A0"/>
    <w:rsid w:val="009763B2"/>
    <w:rsid w:val="009764FD"/>
    <w:rsid w:val="009765FF"/>
    <w:rsid w:val="0097661B"/>
    <w:rsid w:val="00976799"/>
    <w:rsid w:val="00976AC6"/>
    <w:rsid w:val="00976B23"/>
    <w:rsid w:val="00976BCF"/>
    <w:rsid w:val="00976E91"/>
    <w:rsid w:val="00976FB3"/>
    <w:rsid w:val="00976FC2"/>
    <w:rsid w:val="00976FF9"/>
    <w:rsid w:val="009770BE"/>
    <w:rsid w:val="009770C1"/>
    <w:rsid w:val="00977747"/>
    <w:rsid w:val="00977762"/>
    <w:rsid w:val="0097783D"/>
    <w:rsid w:val="0097785D"/>
    <w:rsid w:val="009778A3"/>
    <w:rsid w:val="0097792C"/>
    <w:rsid w:val="009779E9"/>
    <w:rsid w:val="00977CCB"/>
    <w:rsid w:val="00977CD8"/>
    <w:rsid w:val="00977D9D"/>
    <w:rsid w:val="00977E1F"/>
    <w:rsid w:val="00977F88"/>
    <w:rsid w:val="009803B5"/>
    <w:rsid w:val="00980557"/>
    <w:rsid w:val="009805F3"/>
    <w:rsid w:val="00980834"/>
    <w:rsid w:val="0098087E"/>
    <w:rsid w:val="009809E7"/>
    <w:rsid w:val="00980A5B"/>
    <w:rsid w:val="00980BC6"/>
    <w:rsid w:val="00980C3A"/>
    <w:rsid w:val="00980CE7"/>
    <w:rsid w:val="00980D68"/>
    <w:rsid w:val="00980EAD"/>
    <w:rsid w:val="00980EF2"/>
    <w:rsid w:val="009810EC"/>
    <w:rsid w:val="009812C7"/>
    <w:rsid w:val="009814E3"/>
    <w:rsid w:val="00981B2B"/>
    <w:rsid w:val="00981BEC"/>
    <w:rsid w:val="00981C9E"/>
    <w:rsid w:val="00981D26"/>
    <w:rsid w:val="00981D3E"/>
    <w:rsid w:val="00981DE6"/>
    <w:rsid w:val="00981DFA"/>
    <w:rsid w:val="00981EFD"/>
    <w:rsid w:val="009821BE"/>
    <w:rsid w:val="009823ED"/>
    <w:rsid w:val="00982545"/>
    <w:rsid w:val="00982755"/>
    <w:rsid w:val="009828E6"/>
    <w:rsid w:val="00982912"/>
    <w:rsid w:val="00982A92"/>
    <w:rsid w:val="00982E24"/>
    <w:rsid w:val="00982EF4"/>
    <w:rsid w:val="009830A5"/>
    <w:rsid w:val="0098323C"/>
    <w:rsid w:val="00983321"/>
    <w:rsid w:val="00983349"/>
    <w:rsid w:val="00983533"/>
    <w:rsid w:val="0098353E"/>
    <w:rsid w:val="009835D8"/>
    <w:rsid w:val="009836C3"/>
    <w:rsid w:val="00983B6E"/>
    <w:rsid w:val="00983DBA"/>
    <w:rsid w:val="00983E33"/>
    <w:rsid w:val="00983F56"/>
    <w:rsid w:val="00984052"/>
    <w:rsid w:val="00984243"/>
    <w:rsid w:val="009842B5"/>
    <w:rsid w:val="00984597"/>
    <w:rsid w:val="009846AF"/>
    <w:rsid w:val="0098487E"/>
    <w:rsid w:val="00984AED"/>
    <w:rsid w:val="00984BB5"/>
    <w:rsid w:val="00984C3F"/>
    <w:rsid w:val="00984D57"/>
    <w:rsid w:val="00984E6C"/>
    <w:rsid w:val="00984EB6"/>
    <w:rsid w:val="00984EE4"/>
    <w:rsid w:val="00984F91"/>
    <w:rsid w:val="00985174"/>
    <w:rsid w:val="009851A0"/>
    <w:rsid w:val="009852A6"/>
    <w:rsid w:val="0098535F"/>
    <w:rsid w:val="0098539F"/>
    <w:rsid w:val="00985535"/>
    <w:rsid w:val="0098555E"/>
    <w:rsid w:val="009856A4"/>
    <w:rsid w:val="0098571A"/>
    <w:rsid w:val="00985781"/>
    <w:rsid w:val="00985863"/>
    <w:rsid w:val="00985C29"/>
    <w:rsid w:val="00985D5B"/>
    <w:rsid w:val="00985DF4"/>
    <w:rsid w:val="00985E25"/>
    <w:rsid w:val="00985E97"/>
    <w:rsid w:val="00985F47"/>
    <w:rsid w:val="00985FFB"/>
    <w:rsid w:val="009861E1"/>
    <w:rsid w:val="009863DE"/>
    <w:rsid w:val="00986551"/>
    <w:rsid w:val="0098658A"/>
    <w:rsid w:val="0098670E"/>
    <w:rsid w:val="0098681E"/>
    <w:rsid w:val="0098695D"/>
    <w:rsid w:val="00986AC9"/>
    <w:rsid w:val="00986B52"/>
    <w:rsid w:val="00986C77"/>
    <w:rsid w:val="00986EB9"/>
    <w:rsid w:val="00986F77"/>
    <w:rsid w:val="00987120"/>
    <w:rsid w:val="00987189"/>
    <w:rsid w:val="00987195"/>
    <w:rsid w:val="009871E7"/>
    <w:rsid w:val="009872FA"/>
    <w:rsid w:val="009873A3"/>
    <w:rsid w:val="00987707"/>
    <w:rsid w:val="00987895"/>
    <w:rsid w:val="00987B15"/>
    <w:rsid w:val="00987D78"/>
    <w:rsid w:val="00987F9F"/>
    <w:rsid w:val="00990218"/>
    <w:rsid w:val="009902A0"/>
    <w:rsid w:val="009903A4"/>
    <w:rsid w:val="0099047E"/>
    <w:rsid w:val="0099054A"/>
    <w:rsid w:val="00990563"/>
    <w:rsid w:val="009905A5"/>
    <w:rsid w:val="009905DA"/>
    <w:rsid w:val="00990674"/>
    <w:rsid w:val="00990751"/>
    <w:rsid w:val="00990912"/>
    <w:rsid w:val="00990BB0"/>
    <w:rsid w:val="00990CA5"/>
    <w:rsid w:val="00990DAF"/>
    <w:rsid w:val="00990DC2"/>
    <w:rsid w:val="00991045"/>
    <w:rsid w:val="009910EC"/>
    <w:rsid w:val="009910EF"/>
    <w:rsid w:val="00991287"/>
    <w:rsid w:val="0099132F"/>
    <w:rsid w:val="00991577"/>
    <w:rsid w:val="0099163C"/>
    <w:rsid w:val="00991695"/>
    <w:rsid w:val="00991837"/>
    <w:rsid w:val="0099183F"/>
    <w:rsid w:val="00991981"/>
    <w:rsid w:val="00991BA0"/>
    <w:rsid w:val="00991DD9"/>
    <w:rsid w:val="00991F59"/>
    <w:rsid w:val="0099224C"/>
    <w:rsid w:val="0099230F"/>
    <w:rsid w:val="00992377"/>
    <w:rsid w:val="00992458"/>
    <w:rsid w:val="0099261B"/>
    <w:rsid w:val="00992629"/>
    <w:rsid w:val="009926E6"/>
    <w:rsid w:val="009927BA"/>
    <w:rsid w:val="00992A5B"/>
    <w:rsid w:val="00992CCC"/>
    <w:rsid w:val="00992D91"/>
    <w:rsid w:val="00993015"/>
    <w:rsid w:val="00993030"/>
    <w:rsid w:val="0099317B"/>
    <w:rsid w:val="00993217"/>
    <w:rsid w:val="00993260"/>
    <w:rsid w:val="0099336F"/>
    <w:rsid w:val="009933B8"/>
    <w:rsid w:val="00993463"/>
    <w:rsid w:val="00993532"/>
    <w:rsid w:val="0099365C"/>
    <w:rsid w:val="009937F9"/>
    <w:rsid w:val="00993807"/>
    <w:rsid w:val="00993908"/>
    <w:rsid w:val="0099394B"/>
    <w:rsid w:val="00993A72"/>
    <w:rsid w:val="00993B10"/>
    <w:rsid w:val="00993BC5"/>
    <w:rsid w:val="00993D98"/>
    <w:rsid w:val="00994144"/>
    <w:rsid w:val="00994153"/>
    <w:rsid w:val="0099431B"/>
    <w:rsid w:val="0099463C"/>
    <w:rsid w:val="009946C6"/>
    <w:rsid w:val="00994745"/>
    <w:rsid w:val="00994E39"/>
    <w:rsid w:val="00994F78"/>
    <w:rsid w:val="00995012"/>
    <w:rsid w:val="009951C6"/>
    <w:rsid w:val="00995258"/>
    <w:rsid w:val="00995268"/>
    <w:rsid w:val="00995300"/>
    <w:rsid w:val="009954B8"/>
    <w:rsid w:val="00995584"/>
    <w:rsid w:val="009957B2"/>
    <w:rsid w:val="009958D7"/>
    <w:rsid w:val="00995957"/>
    <w:rsid w:val="00995AB2"/>
    <w:rsid w:val="00995CB4"/>
    <w:rsid w:val="00995CCF"/>
    <w:rsid w:val="00995D68"/>
    <w:rsid w:val="00995E19"/>
    <w:rsid w:val="00995F06"/>
    <w:rsid w:val="0099617F"/>
    <w:rsid w:val="009961B1"/>
    <w:rsid w:val="0099626C"/>
    <w:rsid w:val="009963C8"/>
    <w:rsid w:val="0099652F"/>
    <w:rsid w:val="0099664D"/>
    <w:rsid w:val="00996791"/>
    <w:rsid w:val="009967EE"/>
    <w:rsid w:val="0099699A"/>
    <w:rsid w:val="00996B14"/>
    <w:rsid w:val="00996C88"/>
    <w:rsid w:val="00996F19"/>
    <w:rsid w:val="00996FB7"/>
    <w:rsid w:val="009970E0"/>
    <w:rsid w:val="009973E5"/>
    <w:rsid w:val="009974CA"/>
    <w:rsid w:val="009975BF"/>
    <w:rsid w:val="009975F2"/>
    <w:rsid w:val="00997646"/>
    <w:rsid w:val="00997746"/>
    <w:rsid w:val="00997788"/>
    <w:rsid w:val="00997832"/>
    <w:rsid w:val="00997913"/>
    <w:rsid w:val="00997984"/>
    <w:rsid w:val="00997A5D"/>
    <w:rsid w:val="009A01D5"/>
    <w:rsid w:val="009A04D5"/>
    <w:rsid w:val="009A04DF"/>
    <w:rsid w:val="009A0541"/>
    <w:rsid w:val="009A05F8"/>
    <w:rsid w:val="009A07CA"/>
    <w:rsid w:val="009A087A"/>
    <w:rsid w:val="009A098D"/>
    <w:rsid w:val="009A0C18"/>
    <w:rsid w:val="009A0F92"/>
    <w:rsid w:val="009A130C"/>
    <w:rsid w:val="009A1323"/>
    <w:rsid w:val="009A1336"/>
    <w:rsid w:val="009A138F"/>
    <w:rsid w:val="009A14EB"/>
    <w:rsid w:val="009A16BB"/>
    <w:rsid w:val="009A18AB"/>
    <w:rsid w:val="009A1A62"/>
    <w:rsid w:val="009A1A8D"/>
    <w:rsid w:val="009A1BF1"/>
    <w:rsid w:val="009A1C65"/>
    <w:rsid w:val="009A1CB4"/>
    <w:rsid w:val="009A21A0"/>
    <w:rsid w:val="009A21E5"/>
    <w:rsid w:val="009A244B"/>
    <w:rsid w:val="009A24C3"/>
    <w:rsid w:val="009A260A"/>
    <w:rsid w:val="009A26BF"/>
    <w:rsid w:val="009A2730"/>
    <w:rsid w:val="009A273C"/>
    <w:rsid w:val="009A285B"/>
    <w:rsid w:val="009A2866"/>
    <w:rsid w:val="009A2AFA"/>
    <w:rsid w:val="009A2C91"/>
    <w:rsid w:val="009A2DBA"/>
    <w:rsid w:val="009A2FDA"/>
    <w:rsid w:val="009A2FE1"/>
    <w:rsid w:val="009A3310"/>
    <w:rsid w:val="009A3610"/>
    <w:rsid w:val="009A376B"/>
    <w:rsid w:val="009A3797"/>
    <w:rsid w:val="009A37B0"/>
    <w:rsid w:val="009A37D0"/>
    <w:rsid w:val="009A3ACE"/>
    <w:rsid w:val="009A3E0C"/>
    <w:rsid w:val="009A3E14"/>
    <w:rsid w:val="009A3E3F"/>
    <w:rsid w:val="009A3ED6"/>
    <w:rsid w:val="009A3F07"/>
    <w:rsid w:val="009A4024"/>
    <w:rsid w:val="009A4056"/>
    <w:rsid w:val="009A409F"/>
    <w:rsid w:val="009A416D"/>
    <w:rsid w:val="009A4175"/>
    <w:rsid w:val="009A42E0"/>
    <w:rsid w:val="009A4484"/>
    <w:rsid w:val="009A4580"/>
    <w:rsid w:val="009A46A8"/>
    <w:rsid w:val="009A4B50"/>
    <w:rsid w:val="009A4C2D"/>
    <w:rsid w:val="009A4DD4"/>
    <w:rsid w:val="009A4F13"/>
    <w:rsid w:val="009A509C"/>
    <w:rsid w:val="009A5125"/>
    <w:rsid w:val="009A579C"/>
    <w:rsid w:val="009A58C8"/>
    <w:rsid w:val="009A5DD4"/>
    <w:rsid w:val="009A5E13"/>
    <w:rsid w:val="009A5EC0"/>
    <w:rsid w:val="009A5EE2"/>
    <w:rsid w:val="009A600F"/>
    <w:rsid w:val="009A626A"/>
    <w:rsid w:val="009A6290"/>
    <w:rsid w:val="009A62AC"/>
    <w:rsid w:val="009A62AD"/>
    <w:rsid w:val="009A62ED"/>
    <w:rsid w:val="009A6308"/>
    <w:rsid w:val="009A635C"/>
    <w:rsid w:val="009A63C6"/>
    <w:rsid w:val="009A662F"/>
    <w:rsid w:val="009A6653"/>
    <w:rsid w:val="009A66A9"/>
    <w:rsid w:val="009A69C2"/>
    <w:rsid w:val="009A6BA4"/>
    <w:rsid w:val="009A7485"/>
    <w:rsid w:val="009A74B0"/>
    <w:rsid w:val="009A74F8"/>
    <w:rsid w:val="009A77DC"/>
    <w:rsid w:val="009A7A3B"/>
    <w:rsid w:val="009B00B4"/>
    <w:rsid w:val="009B013F"/>
    <w:rsid w:val="009B018C"/>
    <w:rsid w:val="009B050D"/>
    <w:rsid w:val="009B0526"/>
    <w:rsid w:val="009B06F9"/>
    <w:rsid w:val="009B0760"/>
    <w:rsid w:val="009B07DD"/>
    <w:rsid w:val="009B08B8"/>
    <w:rsid w:val="009B0B7F"/>
    <w:rsid w:val="009B0B8D"/>
    <w:rsid w:val="009B0CD0"/>
    <w:rsid w:val="009B0D28"/>
    <w:rsid w:val="009B0E23"/>
    <w:rsid w:val="009B0EDE"/>
    <w:rsid w:val="009B0F62"/>
    <w:rsid w:val="009B0FDC"/>
    <w:rsid w:val="009B119F"/>
    <w:rsid w:val="009B126B"/>
    <w:rsid w:val="009B12B2"/>
    <w:rsid w:val="009B131A"/>
    <w:rsid w:val="009B1438"/>
    <w:rsid w:val="009B1643"/>
    <w:rsid w:val="009B1729"/>
    <w:rsid w:val="009B1C05"/>
    <w:rsid w:val="009B1C0E"/>
    <w:rsid w:val="009B1EE5"/>
    <w:rsid w:val="009B21FC"/>
    <w:rsid w:val="009B24ED"/>
    <w:rsid w:val="009B253C"/>
    <w:rsid w:val="009B2916"/>
    <w:rsid w:val="009B29C4"/>
    <w:rsid w:val="009B2A6A"/>
    <w:rsid w:val="009B2C29"/>
    <w:rsid w:val="009B2C69"/>
    <w:rsid w:val="009B2F94"/>
    <w:rsid w:val="009B300E"/>
    <w:rsid w:val="009B321E"/>
    <w:rsid w:val="009B327B"/>
    <w:rsid w:val="009B355B"/>
    <w:rsid w:val="009B361E"/>
    <w:rsid w:val="009B374C"/>
    <w:rsid w:val="009B37E0"/>
    <w:rsid w:val="009B39C1"/>
    <w:rsid w:val="009B3A86"/>
    <w:rsid w:val="009B3AAB"/>
    <w:rsid w:val="009B3B77"/>
    <w:rsid w:val="009B3C08"/>
    <w:rsid w:val="009B4024"/>
    <w:rsid w:val="009B413F"/>
    <w:rsid w:val="009B4268"/>
    <w:rsid w:val="009B44CE"/>
    <w:rsid w:val="009B4664"/>
    <w:rsid w:val="009B47FB"/>
    <w:rsid w:val="009B4A20"/>
    <w:rsid w:val="009B4BA7"/>
    <w:rsid w:val="009B4D6D"/>
    <w:rsid w:val="009B4F05"/>
    <w:rsid w:val="009B4F54"/>
    <w:rsid w:val="009B52C7"/>
    <w:rsid w:val="009B546A"/>
    <w:rsid w:val="009B56A5"/>
    <w:rsid w:val="009B56A7"/>
    <w:rsid w:val="009B57FD"/>
    <w:rsid w:val="009B5992"/>
    <w:rsid w:val="009B59D0"/>
    <w:rsid w:val="009B5AC9"/>
    <w:rsid w:val="009B5C94"/>
    <w:rsid w:val="009B5D91"/>
    <w:rsid w:val="009B611F"/>
    <w:rsid w:val="009B6177"/>
    <w:rsid w:val="009B6518"/>
    <w:rsid w:val="009B6528"/>
    <w:rsid w:val="009B65FC"/>
    <w:rsid w:val="009B66E9"/>
    <w:rsid w:val="009B6D48"/>
    <w:rsid w:val="009B6EB9"/>
    <w:rsid w:val="009B702A"/>
    <w:rsid w:val="009B708E"/>
    <w:rsid w:val="009B70D3"/>
    <w:rsid w:val="009B7151"/>
    <w:rsid w:val="009B7396"/>
    <w:rsid w:val="009B76E0"/>
    <w:rsid w:val="009B7760"/>
    <w:rsid w:val="009B7901"/>
    <w:rsid w:val="009B7947"/>
    <w:rsid w:val="009B7A8B"/>
    <w:rsid w:val="009B7D20"/>
    <w:rsid w:val="009B7E19"/>
    <w:rsid w:val="009B7E7B"/>
    <w:rsid w:val="009C009B"/>
    <w:rsid w:val="009C05CA"/>
    <w:rsid w:val="009C069E"/>
    <w:rsid w:val="009C07D6"/>
    <w:rsid w:val="009C08A8"/>
    <w:rsid w:val="009C0975"/>
    <w:rsid w:val="009C0A65"/>
    <w:rsid w:val="009C0B7C"/>
    <w:rsid w:val="009C0C33"/>
    <w:rsid w:val="009C10FD"/>
    <w:rsid w:val="009C1272"/>
    <w:rsid w:val="009C145E"/>
    <w:rsid w:val="009C155D"/>
    <w:rsid w:val="009C160E"/>
    <w:rsid w:val="009C1788"/>
    <w:rsid w:val="009C17F7"/>
    <w:rsid w:val="009C1888"/>
    <w:rsid w:val="009C1996"/>
    <w:rsid w:val="009C1B5B"/>
    <w:rsid w:val="009C1C71"/>
    <w:rsid w:val="009C1CDC"/>
    <w:rsid w:val="009C1F39"/>
    <w:rsid w:val="009C2071"/>
    <w:rsid w:val="009C210C"/>
    <w:rsid w:val="009C22D0"/>
    <w:rsid w:val="009C23A0"/>
    <w:rsid w:val="009C25F2"/>
    <w:rsid w:val="009C26E7"/>
    <w:rsid w:val="009C2775"/>
    <w:rsid w:val="009C2C78"/>
    <w:rsid w:val="009C2CAF"/>
    <w:rsid w:val="009C2E3E"/>
    <w:rsid w:val="009C3174"/>
    <w:rsid w:val="009C31EC"/>
    <w:rsid w:val="009C32F1"/>
    <w:rsid w:val="009C3339"/>
    <w:rsid w:val="009C3367"/>
    <w:rsid w:val="009C3650"/>
    <w:rsid w:val="009C3662"/>
    <w:rsid w:val="009C3C62"/>
    <w:rsid w:val="009C3D06"/>
    <w:rsid w:val="009C3DDB"/>
    <w:rsid w:val="009C3E2A"/>
    <w:rsid w:val="009C40CB"/>
    <w:rsid w:val="009C4194"/>
    <w:rsid w:val="009C41B8"/>
    <w:rsid w:val="009C425D"/>
    <w:rsid w:val="009C456F"/>
    <w:rsid w:val="009C4623"/>
    <w:rsid w:val="009C4785"/>
    <w:rsid w:val="009C4A3C"/>
    <w:rsid w:val="009C4AF6"/>
    <w:rsid w:val="009C4B7B"/>
    <w:rsid w:val="009C4C13"/>
    <w:rsid w:val="009C4E02"/>
    <w:rsid w:val="009C4E9B"/>
    <w:rsid w:val="009C4FD6"/>
    <w:rsid w:val="009C5030"/>
    <w:rsid w:val="009C505D"/>
    <w:rsid w:val="009C50E5"/>
    <w:rsid w:val="009C51F3"/>
    <w:rsid w:val="009C5354"/>
    <w:rsid w:val="009C53A2"/>
    <w:rsid w:val="009C54C0"/>
    <w:rsid w:val="009C5793"/>
    <w:rsid w:val="009C59FF"/>
    <w:rsid w:val="009C5A87"/>
    <w:rsid w:val="009C5AC6"/>
    <w:rsid w:val="009C5B93"/>
    <w:rsid w:val="009C5E31"/>
    <w:rsid w:val="009C5EB3"/>
    <w:rsid w:val="009C6022"/>
    <w:rsid w:val="009C60AA"/>
    <w:rsid w:val="009C6177"/>
    <w:rsid w:val="009C61E0"/>
    <w:rsid w:val="009C61F2"/>
    <w:rsid w:val="009C62B0"/>
    <w:rsid w:val="009C63E1"/>
    <w:rsid w:val="009C6483"/>
    <w:rsid w:val="009C6532"/>
    <w:rsid w:val="009C657C"/>
    <w:rsid w:val="009C65AA"/>
    <w:rsid w:val="009C662B"/>
    <w:rsid w:val="009C67F3"/>
    <w:rsid w:val="009C68D1"/>
    <w:rsid w:val="009C6926"/>
    <w:rsid w:val="009C6A2C"/>
    <w:rsid w:val="009C6CAE"/>
    <w:rsid w:val="009C6DAA"/>
    <w:rsid w:val="009C6E4D"/>
    <w:rsid w:val="009C6F55"/>
    <w:rsid w:val="009C702E"/>
    <w:rsid w:val="009C7062"/>
    <w:rsid w:val="009C7184"/>
    <w:rsid w:val="009C71E3"/>
    <w:rsid w:val="009C723A"/>
    <w:rsid w:val="009C75BD"/>
    <w:rsid w:val="009C7607"/>
    <w:rsid w:val="009C7630"/>
    <w:rsid w:val="009C76AA"/>
    <w:rsid w:val="009C7839"/>
    <w:rsid w:val="009C7BF0"/>
    <w:rsid w:val="009C7C55"/>
    <w:rsid w:val="009C7E38"/>
    <w:rsid w:val="009D0090"/>
    <w:rsid w:val="009D0164"/>
    <w:rsid w:val="009D02D7"/>
    <w:rsid w:val="009D03DE"/>
    <w:rsid w:val="009D063E"/>
    <w:rsid w:val="009D06FF"/>
    <w:rsid w:val="009D0888"/>
    <w:rsid w:val="009D0CCB"/>
    <w:rsid w:val="009D0E09"/>
    <w:rsid w:val="009D0E25"/>
    <w:rsid w:val="009D0E8C"/>
    <w:rsid w:val="009D1070"/>
    <w:rsid w:val="009D12CB"/>
    <w:rsid w:val="009D12FE"/>
    <w:rsid w:val="009D148F"/>
    <w:rsid w:val="009D1662"/>
    <w:rsid w:val="009D16FF"/>
    <w:rsid w:val="009D1772"/>
    <w:rsid w:val="009D19BE"/>
    <w:rsid w:val="009D1AB3"/>
    <w:rsid w:val="009D1C59"/>
    <w:rsid w:val="009D1EA8"/>
    <w:rsid w:val="009D2340"/>
    <w:rsid w:val="009D2470"/>
    <w:rsid w:val="009D2989"/>
    <w:rsid w:val="009D29BB"/>
    <w:rsid w:val="009D29D7"/>
    <w:rsid w:val="009D29E0"/>
    <w:rsid w:val="009D2AC5"/>
    <w:rsid w:val="009D2C3A"/>
    <w:rsid w:val="009D2D99"/>
    <w:rsid w:val="009D2EFE"/>
    <w:rsid w:val="009D30EB"/>
    <w:rsid w:val="009D30F9"/>
    <w:rsid w:val="009D3170"/>
    <w:rsid w:val="009D3377"/>
    <w:rsid w:val="009D34A4"/>
    <w:rsid w:val="009D3622"/>
    <w:rsid w:val="009D375B"/>
    <w:rsid w:val="009D3952"/>
    <w:rsid w:val="009D39D0"/>
    <w:rsid w:val="009D3BE0"/>
    <w:rsid w:val="009D3F23"/>
    <w:rsid w:val="009D3FC1"/>
    <w:rsid w:val="009D40FB"/>
    <w:rsid w:val="009D41DC"/>
    <w:rsid w:val="009D4664"/>
    <w:rsid w:val="009D4670"/>
    <w:rsid w:val="009D4A62"/>
    <w:rsid w:val="009D4DDC"/>
    <w:rsid w:val="009D4EC2"/>
    <w:rsid w:val="009D4F18"/>
    <w:rsid w:val="009D4FA9"/>
    <w:rsid w:val="009D504E"/>
    <w:rsid w:val="009D5318"/>
    <w:rsid w:val="009D5380"/>
    <w:rsid w:val="009D5463"/>
    <w:rsid w:val="009D546D"/>
    <w:rsid w:val="009D5537"/>
    <w:rsid w:val="009D579E"/>
    <w:rsid w:val="009D5A95"/>
    <w:rsid w:val="009D5B7C"/>
    <w:rsid w:val="009D5ED5"/>
    <w:rsid w:val="009D5F8A"/>
    <w:rsid w:val="009D5FEC"/>
    <w:rsid w:val="009D6176"/>
    <w:rsid w:val="009D6212"/>
    <w:rsid w:val="009D6314"/>
    <w:rsid w:val="009D63EB"/>
    <w:rsid w:val="009D651C"/>
    <w:rsid w:val="009D65B9"/>
    <w:rsid w:val="009D67BB"/>
    <w:rsid w:val="009D68B3"/>
    <w:rsid w:val="009D68C7"/>
    <w:rsid w:val="009D6914"/>
    <w:rsid w:val="009D6BA0"/>
    <w:rsid w:val="009D6CB0"/>
    <w:rsid w:val="009D6F2E"/>
    <w:rsid w:val="009D70B7"/>
    <w:rsid w:val="009D70BE"/>
    <w:rsid w:val="009D70D6"/>
    <w:rsid w:val="009D7242"/>
    <w:rsid w:val="009D72A8"/>
    <w:rsid w:val="009D75F6"/>
    <w:rsid w:val="009D774A"/>
    <w:rsid w:val="009D78C8"/>
    <w:rsid w:val="009D79F1"/>
    <w:rsid w:val="009D7A37"/>
    <w:rsid w:val="009D7D67"/>
    <w:rsid w:val="009D7E28"/>
    <w:rsid w:val="009E001F"/>
    <w:rsid w:val="009E0046"/>
    <w:rsid w:val="009E015A"/>
    <w:rsid w:val="009E0232"/>
    <w:rsid w:val="009E035E"/>
    <w:rsid w:val="009E04B6"/>
    <w:rsid w:val="009E05F5"/>
    <w:rsid w:val="009E090C"/>
    <w:rsid w:val="009E0984"/>
    <w:rsid w:val="009E09C9"/>
    <w:rsid w:val="009E0A1F"/>
    <w:rsid w:val="009E0E4D"/>
    <w:rsid w:val="009E105F"/>
    <w:rsid w:val="009E11B2"/>
    <w:rsid w:val="009E134F"/>
    <w:rsid w:val="009E14FA"/>
    <w:rsid w:val="009E1528"/>
    <w:rsid w:val="009E163C"/>
    <w:rsid w:val="009E16F0"/>
    <w:rsid w:val="009E191D"/>
    <w:rsid w:val="009E19B0"/>
    <w:rsid w:val="009E19B3"/>
    <w:rsid w:val="009E19F3"/>
    <w:rsid w:val="009E1A2D"/>
    <w:rsid w:val="009E1B5F"/>
    <w:rsid w:val="009E1B70"/>
    <w:rsid w:val="009E1E77"/>
    <w:rsid w:val="009E22EA"/>
    <w:rsid w:val="009E2673"/>
    <w:rsid w:val="009E2765"/>
    <w:rsid w:val="009E2795"/>
    <w:rsid w:val="009E29A5"/>
    <w:rsid w:val="009E2D17"/>
    <w:rsid w:val="009E2F56"/>
    <w:rsid w:val="009E333F"/>
    <w:rsid w:val="009E33E6"/>
    <w:rsid w:val="009E374C"/>
    <w:rsid w:val="009E38AB"/>
    <w:rsid w:val="009E39B5"/>
    <w:rsid w:val="009E3ABD"/>
    <w:rsid w:val="009E3AC0"/>
    <w:rsid w:val="009E3DC7"/>
    <w:rsid w:val="009E3E7A"/>
    <w:rsid w:val="009E3EAB"/>
    <w:rsid w:val="009E4011"/>
    <w:rsid w:val="009E4353"/>
    <w:rsid w:val="009E4382"/>
    <w:rsid w:val="009E4586"/>
    <w:rsid w:val="009E4634"/>
    <w:rsid w:val="009E468F"/>
    <w:rsid w:val="009E4772"/>
    <w:rsid w:val="009E4815"/>
    <w:rsid w:val="009E4859"/>
    <w:rsid w:val="009E49BE"/>
    <w:rsid w:val="009E49DE"/>
    <w:rsid w:val="009E4A6A"/>
    <w:rsid w:val="009E4B42"/>
    <w:rsid w:val="009E4CFF"/>
    <w:rsid w:val="009E4D37"/>
    <w:rsid w:val="009E4E08"/>
    <w:rsid w:val="009E4EDB"/>
    <w:rsid w:val="009E505C"/>
    <w:rsid w:val="009E50C9"/>
    <w:rsid w:val="009E50D2"/>
    <w:rsid w:val="009E5169"/>
    <w:rsid w:val="009E53B5"/>
    <w:rsid w:val="009E55C8"/>
    <w:rsid w:val="009E567D"/>
    <w:rsid w:val="009E5774"/>
    <w:rsid w:val="009E5A22"/>
    <w:rsid w:val="009E5A86"/>
    <w:rsid w:val="009E5AAB"/>
    <w:rsid w:val="009E5C4B"/>
    <w:rsid w:val="009E5F30"/>
    <w:rsid w:val="009E61D3"/>
    <w:rsid w:val="009E64ED"/>
    <w:rsid w:val="009E65A2"/>
    <w:rsid w:val="009E65F3"/>
    <w:rsid w:val="009E6655"/>
    <w:rsid w:val="009E66C2"/>
    <w:rsid w:val="009E6892"/>
    <w:rsid w:val="009E68B4"/>
    <w:rsid w:val="009E6E66"/>
    <w:rsid w:val="009E6E98"/>
    <w:rsid w:val="009E6E9B"/>
    <w:rsid w:val="009E7007"/>
    <w:rsid w:val="009E7022"/>
    <w:rsid w:val="009E70EF"/>
    <w:rsid w:val="009E73CA"/>
    <w:rsid w:val="009E7468"/>
    <w:rsid w:val="009E7506"/>
    <w:rsid w:val="009E75CC"/>
    <w:rsid w:val="009E78A6"/>
    <w:rsid w:val="009E78D3"/>
    <w:rsid w:val="009E792E"/>
    <w:rsid w:val="009E7BC6"/>
    <w:rsid w:val="009E7BED"/>
    <w:rsid w:val="009E7D53"/>
    <w:rsid w:val="009E7F1B"/>
    <w:rsid w:val="009F006F"/>
    <w:rsid w:val="009F0148"/>
    <w:rsid w:val="009F0336"/>
    <w:rsid w:val="009F043F"/>
    <w:rsid w:val="009F062A"/>
    <w:rsid w:val="009F0A0C"/>
    <w:rsid w:val="009F0AFB"/>
    <w:rsid w:val="009F0BDB"/>
    <w:rsid w:val="009F0FAB"/>
    <w:rsid w:val="009F1250"/>
    <w:rsid w:val="009F142E"/>
    <w:rsid w:val="009F152B"/>
    <w:rsid w:val="009F1726"/>
    <w:rsid w:val="009F18B4"/>
    <w:rsid w:val="009F1990"/>
    <w:rsid w:val="009F1A5A"/>
    <w:rsid w:val="009F1D89"/>
    <w:rsid w:val="009F1D93"/>
    <w:rsid w:val="009F1F63"/>
    <w:rsid w:val="009F22E4"/>
    <w:rsid w:val="009F232D"/>
    <w:rsid w:val="009F23B6"/>
    <w:rsid w:val="009F23CF"/>
    <w:rsid w:val="009F2827"/>
    <w:rsid w:val="009F29F3"/>
    <w:rsid w:val="009F30F5"/>
    <w:rsid w:val="009F33A1"/>
    <w:rsid w:val="009F3A3D"/>
    <w:rsid w:val="009F3CE5"/>
    <w:rsid w:val="009F3DD4"/>
    <w:rsid w:val="009F401A"/>
    <w:rsid w:val="009F42B7"/>
    <w:rsid w:val="009F44C9"/>
    <w:rsid w:val="009F4539"/>
    <w:rsid w:val="009F49B8"/>
    <w:rsid w:val="009F4AA3"/>
    <w:rsid w:val="009F4B60"/>
    <w:rsid w:val="009F4D33"/>
    <w:rsid w:val="009F4EE6"/>
    <w:rsid w:val="009F4F97"/>
    <w:rsid w:val="009F5152"/>
    <w:rsid w:val="009F51BE"/>
    <w:rsid w:val="009F51E7"/>
    <w:rsid w:val="009F5233"/>
    <w:rsid w:val="009F532C"/>
    <w:rsid w:val="009F54FC"/>
    <w:rsid w:val="009F55F3"/>
    <w:rsid w:val="009F55FC"/>
    <w:rsid w:val="009F59A9"/>
    <w:rsid w:val="009F5B7F"/>
    <w:rsid w:val="009F5D0D"/>
    <w:rsid w:val="009F5D75"/>
    <w:rsid w:val="009F609E"/>
    <w:rsid w:val="009F6134"/>
    <w:rsid w:val="009F61CE"/>
    <w:rsid w:val="009F62D5"/>
    <w:rsid w:val="009F6343"/>
    <w:rsid w:val="009F659A"/>
    <w:rsid w:val="009F66FC"/>
    <w:rsid w:val="009F6A83"/>
    <w:rsid w:val="009F6AE7"/>
    <w:rsid w:val="009F6B30"/>
    <w:rsid w:val="009F6CA4"/>
    <w:rsid w:val="009F6D71"/>
    <w:rsid w:val="009F70DA"/>
    <w:rsid w:val="009F71F5"/>
    <w:rsid w:val="009F71FC"/>
    <w:rsid w:val="009F75FD"/>
    <w:rsid w:val="009F7619"/>
    <w:rsid w:val="009F76BF"/>
    <w:rsid w:val="009F77F0"/>
    <w:rsid w:val="009F7959"/>
    <w:rsid w:val="009F79B2"/>
    <w:rsid w:val="009F7AFE"/>
    <w:rsid w:val="009F7D5A"/>
    <w:rsid w:val="009F7E2F"/>
    <w:rsid w:val="009F7E75"/>
    <w:rsid w:val="009F7E78"/>
    <w:rsid w:val="009F7FF5"/>
    <w:rsid w:val="00A00101"/>
    <w:rsid w:val="00A00361"/>
    <w:rsid w:val="00A003A5"/>
    <w:rsid w:val="00A003B7"/>
    <w:rsid w:val="00A00511"/>
    <w:rsid w:val="00A0051B"/>
    <w:rsid w:val="00A00830"/>
    <w:rsid w:val="00A008D2"/>
    <w:rsid w:val="00A00901"/>
    <w:rsid w:val="00A00929"/>
    <w:rsid w:val="00A00AF3"/>
    <w:rsid w:val="00A00D6C"/>
    <w:rsid w:val="00A00F29"/>
    <w:rsid w:val="00A0105D"/>
    <w:rsid w:val="00A0117F"/>
    <w:rsid w:val="00A0119B"/>
    <w:rsid w:val="00A012D3"/>
    <w:rsid w:val="00A01517"/>
    <w:rsid w:val="00A01802"/>
    <w:rsid w:val="00A018CE"/>
    <w:rsid w:val="00A01973"/>
    <w:rsid w:val="00A01A07"/>
    <w:rsid w:val="00A01AE4"/>
    <w:rsid w:val="00A01C74"/>
    <w:rsid w:val="00A01CA6"/>
    <w:rsid w:val="00A01D7A"/>
    <w:rsid w:val="00A01EFD"/>
    <w:rsid w:val="00A01FD6"/>
    <w:rsid w:val="00A02093"/>
    <w:rsid w:val="00A020BD"/>
    <w:rsid w:val="00A021E7"/>
    <w:rsid w:val="00A023B4"/>
    <w:rsid w:val="00A02494"/>
    <w:rsid w:val="00A0257B"/>
    <w:rsid w:val="00A025DC"/>
    <w:rsid w:val="00A0289C"/>
    <w:rsid w:val="00A02A0F"/>
    <w:rsid w:val="00A02C60"/>
    <w:rsid w:val="00A02D45"/>
    <w:rsid w:val="00A0300D"/>
    <w:rsid w:val="00A030D5"/>
    <w:rsid w:val="00A0329A"/>
    <w:rsid w:val="00A032D8"/>
    <w:rsid w:val="00A0357D"/>
    <w:rsid w:val="00A038A0"/>
    <w:rsid w:val="00A03902"/>
    <w:rsid w:val="00A03B0E"/>
    <w:rsid w:val="00A03B65"/>
    <w:rsid w:val="00A03BFE"/>
    <w:rsid w:val="00A03E19"/>
    <w:rsid w:val="00A03E6C"/>
    <w:rsid w:val="00A03EC8"/>
    <w:rsid w:val="00A0414F"/>
    <w:rsid w:val="00A0419B"/>
    <w:rsid w:val="00A042C4"/>
    <w:rsid w:val="00A044C5"/>
    <w:rsid w:val="00A045AC"/>
    <w:rsid w:val="00A04836"/>
    <w:rsid w:val="00A048B9"/>
    <w:rsid w:val="00A04926"/>
    <w:rsid w:val="00A04BC9"/>
    <w:rsid w:val="00A04C3C"/>
    <w:rsid w:val="00A04C75"/>
    <w:rsid w:val="00A04CBE"/>
    <w:rsid w:val="00A04FD9"/>
    <w:rsid w:val="00A05041"/>
    <w:rsid w:val="00A05087"/>
    <w:rsid w:val="00A05237"/>
    <w:rsid w:val="00A0550C"/>
    <w:rsid w:val="00A05578"/>
    <w:rsid w:val="00A056C1"/>
    <w:rsid w:val="00A056C5"/>
    <w:rsid w:val="00A05835"/>
    <w:rsid w:val="00A05907"/>
    <w:rsid w:val="00A05FB6"/>
    <w:rsid w:val="00A0616D"/>
    <w:rsid w:val="00A06487"/>
    <w:rsid w:val="00A065B4"/>
    <w:rsid w:val="00A06746"/>
    <w:rsid w:val="00A06764"/>
    <w:rsid w:val="00A06AC6"/>
    <w:rsid w:val="00A06C34"/>
    <w:rsid w:val="00A06C77"/>
    <w:rsid w:val="00A06C82"/>
    <w:rsid w:val="00A06CC7"/>
    <w:rsid w:val="00A06D7E"/>
    <w:rsid w:val="00A06E60"/>
    <w:rsid w:val="00A06F3C"/>
    <w:rsid w:val="00A06F63"/>
    <w:rsid w:val="00A06FE9"/>
    <w:rsid w:val="00A072FE"/>
    <w:rsid w:val="00A073FE"/>
    <w:rsid w:val="00A07515"/>
    <w:rsid w:val="00A077A9"/>
    <w:rsid w:val="00A0794E"/>
    <w:rsid w:val="00A07EA0"/>
    <w:rsid w:val="00A07F4D"/>
    <w:rsid w:val="00A102FD"/>
    <w:rsid w:val="00A1063C"/>
    <w:rsid w:val="00A106B9"/>
    <w:rsid w:val="00A10738"/>
    <w:rsid w:val="00A1077D"/>
    <w:rsid w:val="00A10A86"/>
    <w:rsid w:val="00A10AC6"/>
    <w:rsid w:val="00A10EE1"/>
    <w:rsid w:val="00A110FA"/>
    <w:rsid w:val="00A1121B"/>
    <w:rsid w:val="00A113BD"/>
    <w:rsid w:val="00A1140F"/>
    <w:rsid w:val="00A114DD"/>
    <w:rsid w:val="00A118D7"/>
    <w:rsid w:val="00A119D1"/>
    <w:rsid w:val="00A119EC"/>
    <w:rsid w:val="00A11B88"/>
    <w:rsid w:val="00A11C07"/>
    <w:rsid w:val="00A11C6F"/>
    <w:rsid w:val="00A11DAD"/>
    <w:rsid w:val="00A120AB"/>
    <w:rsid w:val="00A1225F"/>
    <w:rsid w:val="00A12305"/>
    <w:rsid w:val="00A1245C"/>
    <w:rsid w:val="00A125BF"/>
    <w:rsid w:val="00A1265D"/>
    <w:rsid w:val="00A126F1"/>
    <w:rsid w:val="00A128E7"/>
    <w:rsid w:val="00A12976"/>
    <w:rsid w:val="00A129B8"/>
    <w:rsid w:val="00A12A26"/>
    <w:rsid w:val="00A12D86"/>
    <w:rsid w:val="00A12D95"/>
    <w:rsid w:val="00A12EB4"/>
    <w:rsid w:val="00A12ED9"/>
    <w:rsid w:val="00A13184"/>
    <w:rsid w:val="00A13210"/>
    <w:rsid w:val="00A133A6"/>
    <w:rsid w:val="00A136D7"/>
    <w:rsid w:val="00A137D0"/>
    <w:rsid w:val="00A13924"/>
    <w:rsid w:val="00A1393F"/>
    <w:rsid w:val="00A13BBD"/>
    <w:rsid w:val="00A13F52"/>
    <w:rsid w:val="00A13FB2"/>
    <w:rsid w:val="00A14348"/>
    <w:rsid w:val="00A143FB"/>
    <w:rsid w:val="00A1462B"/>
    <w:rsid w:val="00A14DFA"/>
    <w:rsid w:val="00A14E20"/>
    <w:rsid w:val="00A14EC5"/>
    <w:rsid w:val="00A15026"/>
    <w:rsid w:val="00A150EC"/>
    <w:rsid w:val="00A1519A"/>
    <w:rsid w:val="00A153E0"/>
    <w:rsid w:val="00A15749"/>
    <w:rsid w:val="00A1582C"/>
    <w:rsid w:val="00A15AE1"/>
    <w:rsid w:val="00A15BA2"/>
    <w:rsid w:val="00A15C89"/>
    <w:rsid w:val="00A15DEB"/>
    <w:rsid w:val="00A15EE4"/>
    <w:rsid w:val="00A1615F"/>
    <w:rsid w:val="00A1631D"/>
    <w:rsid w:val="00A163D1"/>
    <w:rsid w:val="00A163FA"/>
    <w:rsid w:val="00A1679A"/>
    <w:rsid w:val="00A16863"/>
    <w:rsid w:val="00A169C0"/>
    <w:rsid w:val="00A16A56"/>
    <w:rsid w:val="00A16A71"/>
    <w:rsid w:val="00A16C26"/>
    <w:rsid w:val="00A16DD1"/>
    <w:rsid w:val="00A16E15"/>
    <w:rsid w:val="00A16EBA"/>
    <w:rsid w:val="00A17017"/>
    <w:rsid w:val="00A170E6"/>
    <w:rsid w:val="00A17146"/>
    <w:rsid w:val="00A174E6"/>
    <w:rsid w:val="00A175DE"/>
    <w:rsid w:val="00A17736"/>
    <w:rsid w:val="00A1775A"/>
    <w:rsid w:val="00A17BE3"/>
    <w:rsid w:val="00A17CD0"/>
    <w:rsid w:val="00A17D29"/>
    <w:rsid w:val="00A17D51"/>
    <w:rsid w:val="00A17FE7"/>
    <w:rsid w:val="00A1D1BB"/>
    <w:rsid w:val="00A201B2"/>
    <w:rsid w:val="00A203AC"/>
    <w:rsid w:val="00A2049F"/>
    <w:rsid w:val="00A2054D"/>
    <w:rsid w:val="00A205BB"/>
    <w:rsid w:val="00A20616"/>
    <w:rsid w:val="00A2066F"/>
    <w:rsid w:val="00A206BB"/>
    <w:rsid w:val="00A206E5"/>
    <w:rsid w:val="00A2082B"/>
    <w:rsid w:val="00A208F0"/>
    <w:rsid w:val="00A2094E"/>
    <w:rsid w:val="00A20B0B"/>
    <w:rsid w:val="00A20B90"/>
    <w:rsid w:val="00A20DA2"/>
    <w:rsid w:val="00A20E74"/>
    <w:rsid w:val="00A211EA"/>
    <w:rsid w:val="00A212F0"/>
    <w:rsid w:val="00A2151E"/>
    <w:rsid w:val="00A21675"/>
    <w:rsid w:val="00A21836"/>
    <w:rsid w:val="00A2184D"/>
    <w:rsid w:val="00A2189E"/>
    <w:rsid w:val="00A2194D"/>
    <w:rsid w:val="00A21B3D"/>
    <w:rsid w:val="00A21CB9"/>
    <w:rsid w:val="00A21CDE"/>
    <w:rsid w:val="00A21D32"/>
    <w:rsid w:val="00A22014"/>
    <w:rsid w:val="00A221A3"/>
    <w:rsid w:val="00A222AF"/>
    <w:rsid w:val="00A22370"/>
    <w:rsid w:val="00A22448"/>
    <w:rsid w:val="00A22493"/>
    <w:rsid w:val="00A22585"/>
    <w:rsid w:val="00A22938"/>
    <w:rsid w:val="00A2298F"/>
    <w:rsid w:val="00A22A7E"/>
    <w:rsid w:val="00A22B18"/>
    <w:rsid w:val="00A22C6D"/>
    <w:rsid w:val="00A22ED7"/>
    <w:rsid w:val="00A22FAA"/>
    <w:rsid w:val="00A22FC3"/>
    <w:rsid w:val="00A23059"/>
    <w:rsid w:val="00A231A9"/>
    <w:rsid w:val="00A231BB"/>
    <w:rsid w:val="00A231E5"/>
    <w:rsid w:val="00A231F8"/>
    <w:rsid w:val="00A2335E"/>
    <w:rsid w:val="00A234B5"/>
    <w:rsid w:val="00A23814"/>
    <w:rsid w:val="00A23867"/>
    <w:rsid w:val="00A238D3"/>
    <w:rsid w:val="00A238F0"/>
    <w:rsid w:val="00A2399A"/>
    <w:rsid w:val="00A23ADF"/>
    <w:rsid w:val="00A23B87"/>
    <w:rsid w:val="00A23D50"/>
    <w:rsid w:val="00A23EB9"/>
    <w:rsid w:val="00A23F34"/>
    <w:rsid w:val="00A23FC9"/>
    <w:rsid w:val="00A2414F"/>
    <w:rsid w:val="00A243D2"/>
    <w:rsid w:val="00A24462"/>
    <w:rsid w:val="00A2448F"/>
    <w:rsid w:val="00A244E5"/>
    <w:rsid w:val="00A24547"/>
    <w:rsid w:val="00A2462B"/>
    <w:rsid w:val="00A249EA"/>
    <w:rsid w:val="00A24A0A"/>
    <w:rsid w:val="00A24A9C"/>
    <w:rsid w:val="00A24AAC"/>
    <w:rsid w:val="00A24BF9"/>
    <w:rsid w:val="00A24C17"/>
    <w:rsid w:val="00A24F6B"/>
    <w:rsid w:val="00A24FB1"/>
    <w:rsid w:val="00A25024"/>
    <w:rsid w:val="00A251D5"/>
    <w:rsid w:val="00A2533F"/>
    <w:rsid w:val="00A2595C"/>
    <w:rsid w:val="00A25A3C"/>
    <w:rsid w:val="00A25C26"/>
    <w:rsid w:val="00A25CB1"/>
    <w:rsid w:val="00A25E52"/>
    <w:rsid w:val="00A25F05"/>
    <w:rsid w:val="00A25F5D"/>
    <w:rsid w:val="00A2601A"/>
    <w:rsid w:val="00A261CE"/>
    <w:rsid w:val="00A262F2"/>
    <w:rsid w:val="00A2635D"/>
    <w:rsid w:val="00A26436"/>
    <w:rsid w:val="00A2647C"/>
    <w:rsid w:val="00A2648E"/>
    <w:rsid w:val="00A265E1"/>
    <w:rsid w:val="00A26605"/>
    <w:rsid w:val="00A266EC"/>
    <w:rsid w:val="00A2670F"/>
    <w:rsid w:val="00A26718"/>
    <w:rsid w:val="00A26792"/>
    <w:rsid w:val="00A2681F"/>
    <w:rsid w:val="00A26846"/>
    <w:rsid w:val="00A26892"/>
    <w:rsid w:val="00A268DA"/>
    <w:rsid w:val="00A26B1F"/>
    <w:rsid w:val="00A26B59"/>
    <w:rsid w:val="00A26C0C"/>
    <w:rsid w:val="00A26DF3"/>
    <w:rsid w:val="00A26F08"/>
    <w:rsid w:val="00A26F1D"/>
    <w:rsid w:val="00A271FB"/>
    <w:rsid w:val="00A27686"/>
    <w:rsid w:val="00A276B7"/>
    <w:rsid w:val="00A276E4"/>
    <w:rsid w:val="00A27709"/>
    <w:rsid w:val="00A27763"/>
    <w:rsid w:val="00A277F5"/>
    <w:rsid w:val="00A278DC"/>
    <w:rsid w:val="00A27BCF"/>
    <w:rsid w:val="00A27D1C"/>
    <w:rsid w:val="00A27DA0"/>
    <w:rsid w:val="00A300AC"/>
    <w:rsid w:val="00A301F2"/>
    <w:rsid w:val="00A30251"/>
    <w:rsid w:val="00A302BB"/>
    <w:rsid w:val="00A302ED"/>
    <w:rsid w:val="00A30313"/>
    <w:rsid w:val="00A3031E"/>
    <w:rsid w:val="00A30358"/>
    <w:rsid w:val="00A30475"/>
    <w:rsid w:val="00A308B6"/>
    <w:rsid w:val="00A30AB5"/>
    <w:rsid w:val="00A30B36"/>
    <w:rsid w:val="00A30C5A"/>
    <w:rsid w:val="00A30E9A"/>
    <w:rsid w:val="00A30EA7"/>
    <w:rsid w:val="00A30EB2"/>
    <w:rsid w:val="00A3122E"/>
    <w:rsid w:val="00A31440"/>
    <w:rsid w:val="00A31523"/>
    <w:rsid w:val="00A31588"/>
    <w:rsid w:val="00A31757"/>
    <w:rsid w:val="00A3177A"/>
    <w:rsid w:val="00A31784"/>
    <w:rsid w:val="00A3188C"/>
    <w:rsid w:val="00A3193D"/>
    <w:rsid w:val="00A319E3"/>
    <w:rsid w:val="00A31D26"/>
    <w:rsid w:val="00A31FF1"/>
    <w:rsid w:val="00A32097"/>
    <w:rsid w:val="00A32257"/>
    <w:rsid w:val="00A322AD"/>
    <w:rsid w:val="00A322CC"/>
    <w:rsid w:val="00A322EA"/>
    <w:rsid w:val="00A323A3"/>
    <w:rsid w:val="00A32478"/>
    <w:rsid w:val="00A32515"/>
    <w:rsid w:val="00A32714"/>
    <w:rsid w:val="00A3271B"/>
    <w:rsid w:val="00A32A97"/>
    <w:rsid w:val="00A32B11"/>
    <w:rsid w:val="00A32C92"/>
    <w:rsid w:val="00A32D68"/>
    <w:rsid w:val="00A32DA4"/>
    <w:rsid w:val="00A33015"/>
    <w:rsid w:val="00A33073"/>
    <w:rsid w:val="00A33121"/>
    <w:rsid w:val="00A3313D"/>
    <w:rsid w:val="00A33164"/>
    <w:rsid w:val="00A332E0"/>
    <w:rsid w:val="00A3334B"/>
    <w:rsid w:val="00A333A2"/>
    <w:rsid w:val="00A333B4"/>
    <w:rsid w:val="00A333BC"/>
    <w:rsid w:val="00A334EF"/>
    <w:rsid w:val="00A3351C"/>
    <w:rsid w:val="00A336B0"/>
    <w:rsid w:val="00A336C3"/>
    <w:rsid w:val="00A33725"/>
    <w:rsid w:val="00A337CA"/>
    <w:rsid w:val="00A337CF"/>
    <w:rsid w:val="00A338A2"/>
    <w:rsid w:val="00A33C21"/>
    <w:rsid w:val="00A33F29"/>
    <w:rsid w:val="00A33F3F"/>
    <w:rsid w:val="00A3418B"/>
    <w:rsid w:val="00A341D7"/>
    <w:rsid w:val="00A34272"/>
    <w:rsid w:val="00A342C5"/>
    <w:rsid w:val="00A347E2"/>
    <w:rsid w:val="00A349A1"/>
    <w:rsid w:val="00A349BF"/>
    <w:rsid w:val="00A34A28"/>
    <w:rsid w:val="00A34A42"/>
    <w:rsid w:val="00A34A9E"/>
    <w:rsid w:val="00A34B2D"/>
    <w:rsid w:val="00A34B87"/>
    <w:rsid w:val="00A34BEF"/>
    <w:rsid w:val="00A34C03"/>
    <w:rsid w:val="00A35361"/>
    <w:rsid w:val="00A35407"/>
    <w:rsid w:val="00A3563E"/>
    <w:rsid w:val="00A35647"/>
    <w:rsid w:val="00A35658"/>
    <w:rsid w:val="00A3575A"/>
    <w:rsid w:val="00A35C1B"/>
    <w:rsid w:val="00A35C99"/>
    <w:rsid w:val="00A35CFB"/>
    <w:rsid w:val="00A35EBF"/>
    <w:rsid w:val="00A3607A"/>
    <w:rsid w:val="00A361DD"/>
    <w:rsid w:val="00A3625B"/>
    <w:rsid w:val="00A36275"/>
    <w:rsid w:val="00A3627C"/>
    <w:rsid w:val="00A364EB"/>
    <w:rsid w:val="00A365F8"/>
    <w:rsid w:val="00A366F1"/>
    <w:rsid w:val="00A3680D"/>
    <w:rsid w:val="00A36905"/>
    <w:rsid w:val="00A36AFC"/>
    <w:rsid w:val="00A36BAA"/>
    <w:rsid w:val="00A36DDA"/>
    <w:rsid w:val="00A36EFA"/>
    <w:rsid w:val="00A3773E"/>
    <w:rsid w:val="00A3779B"/>
    <w:rsid w:val="00A378CB"/>
    <w:rsid w:val="00A37A52"/>
    <w:rsid w:val="00A37B42"/>
    <w:rsid w:val="00A37BE0"/>
    <w:rsid w:val="00A37C27"/>
    <w:rsid w:val="00A37CC4"/>
    <w:rsid w:val="00A37CFB"/>
    <w:rsid w:val="00A37E74"/>
    <w:rsid w:val="00A37EBB"/>
    <w:rsid w:val="00A40022"/>
    <w:rsid w:val="00A400A7"/>
    <w:rsid w:val="00A400C5"/>
    <w:rsid w:val="00A400DB"/>
    <w:rsid w:val="00A40132"/>
    <w:rsid w:val="00A40166"/>
    <w:rsid w:val="00A4017F"/>
    <w:rsid w:val="00A40187"/>
    <w:rsid w:val="00A4023C"/>
    <w:rsid w:val="00A40345"/>
    <w:rsid w:val="00A40371"/>
    <w:rsid w:val="00A40416"/>
    <w:rsid w:val="00A40AED"/>
    <w:rsid w:val="00A40BFB"/>
    <w:rsid w:val="00A40E2D"/>
    <w:rsid w:val="00A41237"/>
    <w:rsid w:val="00A4135C"/>
    <w:rsid w:val="00A41405"/>
    <w:rsid w:val="00A414BD"/>
    <w:rsid w:val="00A41548"/>
    <w:rsid w:val="00A41611"/>
    <w:rsid w:val="00A419F4"/>
    <w:rsid w:val="00A41A12"/>
    <w:rsid w:val="00A41A62"/>
    <w:rsid w:val="00A41C93"/>
    <w:rsid w:val="00A41CC5"/>
    <w:rsid w:val="00A41E12"/>
    <w:rsid w:val="00A41EDA"/>
    <w:rsid w:val="00A42137"/>
    <w:rsid w:val="00A4225C"/>
    <w:rsid w:val="00A423B9"/>
    <w:rsid w:val="00A4247A"/>
    <w:rsid w:val="00A424B7"/>
    <w:rsid w:val="00A424D5"/>
    <w:rsid w:val="00A42646"/>
    <w:rsid w:val="00A426BA"/>
    <w:rsid w:val="00A42C1E"/>
    <w:rsid w:val="00A42D9C"/>
    <w:rsid w:val="00A42F67"/>
    <w:rsid w:val="00A430D8"/>
    <w:rsid w:val="00A431BC"/>
    <w:rsid w:val="00A433A5"/>
    <w:rsid w:val="00A4359C"/>
    <w:rsid w:val="00A43815"/>
    <w:rsid w:val="00A4395F"/>
    <w:rsid w:val="00A43973"/>
    <w:rsid w:val="00A43ADA"/>
    <w:rsid w:val="00A43C87"/>
    <w:rsid w:val="00A43D9C"/>
    <w:rsid w:val="00A43E1D"/>
    <w:rsid w:val="00A43F91"/>
    <w:rsid w:val="00A43FCB"/>
    <w:rsid w:val="00A43FD7"/>
    <w:rsid w:val="00A4405B"/>
    <w:rsid w:val="00A4405D"/>
    <w:rsid w:val="00A440C0"/>
    <w:rsid w:val="00A4421B"/>
    <w:rsid w:val="00A4436E"/>
    <w:rsid w:val="00A44531"/>
    <w:rsid w:val="00A44762"/>
    <w:rsid w:val="00A44808"/>
    <w:rsid w:val="00A4496E"/>
    <w:rsid w:val="00A44A06"/>
    <w:rsid w:val="00A44AB1"/>
    <w:rsid w:val="00A44BA6"/>
    <w:rsid w:val="00A4520A"/>
    <w:rsid w:val="00A452E6"/>
    <w:rsid w:val="00A452ED"/>
    <w:rsid w:val="00A45496"/>
    <w:rsid w:val="00A45518"/>
    <w:rsid w:val="00A45653"/>
    <w:rsid w:val="00A4569C"/>
    <w:rsid w:val="00A4573A"/>
    <w:rsid w:val="00A4587E"/>
    <w:rsid w:val="00A4588A"/>
    <w:rsid w:val="00A4596F"/>
    <w:rsid w:val="00A459A4"/>
    <w:rsid w:val="00A45C0A"/>
    <w:rsid w:val="00A45C96"/>
    <w:rsid w:val="00A46324"/>
    <w:rsid w:val="00A46695"/>
    <w:rsid w:val="00A467D4"/>
    <w:rsid w:val="00A46886"/>
    <w:rsid w:val="00A469CF"/>
    <w:rsid w:val="00A469FD"/>
    <w:rsid w:val="00A46B07"/>
    <w:rsid w:val="00A46BB0"/>
    <w:rsid w:val="00A471AF"/>
    <w:rsid w:val="00A47271"/>
    <w:rsid w:val="00A476DE"/>
    <w:rsid w:val="00A4770E"/>
    <w:rsid w:val="00A47919"/>
    <w:rsid w:val="00A4796C"/>
    <w:rsid w:val="00A47A2F"/>
    <w:rsid w:val="00A47A7F"/>
    <w:rsid w:val="00A47B4B"/>
    <w:rsid w:val="00A47B6E"/>
    <w:rsid w:val="00A47D19"/>
    <w:rsid w:val="00A47E74"/>
    <w:rsid w:val="00A47F02"/>
    <w:rsid w:val="00A47FC9"/>
    <w:rsid w:val="00A50067"/>
    <w:rsid w:val="00A5007B"/>
    <w:rsid w:val="00A500F8"/>
    <w:rsid w:val="00A50159"/>
    <w:rsid w:val="00A501C9"/>
    <w:rsid w:val="00A50271"/>
    <w:rsid w:val="00A503EF"/>
    <w:rsid w:val="00A503FB"/>
    <w:rsid w:val="00A50647"/>
    <w:rsid w:val="00A50AFA"/>
    <w:rsid w:val="00A50B6B"/>
    <w:rsid w:val="00A50C90"/>
    <w:rsid w:val="00A50CA6"/>
    <w:rsid w:val="00A50E80"/>
    <w:rsid w:val="00A50F99"/>
    <w:rsid w:val="00A51044"/>
    <w:rsid w:val="00A510CE"/>
    <w:rsid w:val="00A51134"/>
    <w:rsid w:val="00A51357"/>
    <w:rsid w:val="00A514D3"/>
    <w:rsid w:val="00A514E3"/>
    <w:rsid w:val="00A517A1"/>
    <w:rsid w:val="00A5184F"/>
    <w:rsid w:val="00A51887"/>
    <w:rsid w:val="00A51B9C"/>
    <w:rsid w:val="00A51CDE"/>
    <w:rsid w:val="00A51E6C"/>
    <w:rsid w:val="00A51FCA"/>
    <w:rsid w:val="00A52004"/>
    <w:rsid w:val="00A52015"/>
    <w:rsid w:val="00A5201F"/>
    <w:rsid w:val="00A52285"/>
    <w:rsid w:val="00A52308"/>
    <w:rsid w:val="00A523B9"/>
    <w:rsid w:val="00A5245C"/>
    <w:rsid w:val="00A524A8"/>
    <w:rsid w:val="00A525CB"/>
    <w:rsid w:val="00A52734"/>
    <w:rsid w:val="00A527CA"/>
    <w:rsid w:val="00A527E8"/>
    <w:rsid w:val="00A528FC"/>
    <w:rsid w:val="00A529E4"/>
    <w:rsid w:val="00A52D06"/>
    <w:rsid w:val="00A52D7E"/>
    <w:rsid w:val="00A53300"/>
    <w:rsid w:val="00A5333E"/>
    <w:rsid w:val="00A53579"/>
    <w:rsid w:val="00A53607"/>
    <w:rsid w:val="00A537D3"/>
    <w:rsid w:val="00A53856"/>
    <w:rsid w:val="00A53C98"/>
    <w:rsid w:val="00A53CE9"/>
    <w:rsid w:val="00A54103"/>
    <w:rsid w:val="00A5415C"/>
    <w:rsid w:val="00A541ED"/>
    <w:rsid w:val="00A54680"/>
    <w:rsid w:val="00A5475A"/>
    <w:rsid w:val="00A54944"/>
    <w:rsid w:val="00A54B1D"/>
    <w:rsid w:val="00A54F6B"/>
    <w:rsid w:val="00A54F6F"/>
    <w:rsid w:val="00A54FBA"/>
    <w:rsid w:val="00A5508C"/>
    <w:rsid w:val="00A55633"/>
    <w:rsid w:val="00A55663"/>
    <w:rsid w:val="00A55691"/>
    <w:rsid w:val="00A559A9"/>
    <w:rsid w:val="00A55B16"/>
    <w:rsid w:val="00A55BA3"/>
    <w:rsid w:val="00A55BE2"/>
    <w:rsid w:val="00A55C97"/>
    <w:rsid w:val="00A55CC2"/>
    <w:rsid w:val="00A56018"/>
    <w:rsid w:val="00A56027"/>
    <w:rsid w:val="00A56194"/>
    <w:rsid w:val="00A561AB"/>
    <w:rsid w:val="00A56276"/>
    <w:rsid w:val="00A564ED"/>
    <w:rsid w:val="00A56593"/>
    <w:rsid w:val="00A56600"/>
    <w:rsid w:val="00A56842"/>
    <w:rsid w:val="00A568FB"/>
    <w:rsid w:val="00A56D94"/>
    <w:rsid w:val="00A57354"/>
    <w:rsid w:val="00A57447"/>
    <w:rsid w:val="00A5751D"/>
    <w:rsid w:val="00A57606"/>
    <w:rsid w:val="00A5774E"/>
    <w:rsid w:val="00A57772"/>
    <w:rsid w:val="00A57980"/>
    <w:rsid w:val="00A57B7E"/>
    <w:rsid w:val="00A57EE8"/>
    <w:rsid w:val="00A6003E"/>
    <w:rsid w:val="00A6045E"/>
    <w:rsid w:val="00A60709"/>
    <w:rsid w:val="00A6117C"/>
    <w:rsid w:val="00A613A9"/>
    <w:rsid w:val="00A61496"/>
    <w:rsid w:val="00A614F7"/>
    <w:rsid w:val="00A6152D"/>
    <w:rsid w:val="00A618F7"/>
    <w:rsid w:val="00A61A4F"/>
    <w:rsid w:val="00A61ABA"/>
    <w:rsid w:val="00A61B68"/>
    <w:rsid w:val="00A61C1F"/>
    <w:rsid w:val="00A61D07"/>
    <w:rsid w:val="00A61DDE"/>
    <w:rsid w:val="00A61F5E"/>
    <w:rsid w:val="00A6200C"/>
    <w:rsid w:val="00A62162"/>
    <w:rsid w:val="00A621F7"/>
    <w:rsid w:val="00A627AC"/>
    <w:rsid w:val="00A62976"/>
    <w:rsid w:val="00A62AA0"/>
    <w:rsid w:val="00A62AA6"/>
    <w:rsid w:val="00A62BB5"/>
    <w:rsid w:val="00A62E17"/>
    <w:rsid w:val="00A62EB4"/>
    <w:rsid w:val="00A63036"/>
    <w:rsid w:val="00A6304A"/>
    <w:rsid w:val="00A6304D"/>
    <w:rsid w:val="00A63303"/>
    <w:rsid w:val="00A63320"/>
    <w:rsid w:val="00A633FF"/>
    <w:rsid w:val="00A6343A"/>
    <w:rsid w:val="00A63451"/>
    <w:rsid w:val="00A63479"/>
    <w:rsid w:val="00A6351E"/>
    <w:rsid w:val="00A636CD"/>
    <w:rsid w:val="00A637ED"/>
    <w:rsid w:val="00A63973"/>
    <w:rsid w:val="00A63B44"/>
    <w:rsid w:val="00A63C59"/>
    <w:rsid w:val="00A63CA0"/>
    <w:rsid w:val="00A63D11"/>
    <w:rsid w:val="00A63EA9"/>
    <w:rsid w:val="00A643A6"/>
    <w:rsid w:val="00A6443A"/>
    <w:rsid w:val="00A64562"/>
    <w:rsid w:val="00A645D7"/>
    <w:rsid w:val="00A64614"/>
    <w:rsid w:val="00A6499E"/>
    <w:rsid w:val="00A649D9"/>
    <w:rsid w:val="00A64EA2"/>
    <w:rsid w:val="00A64F1A"/>
    <w:rsid w:val="00A6510A"/>
    <w:rsid w:val="00A651A8"/>
    <w:rsid w:val="00A651C0"/>
    <w:rsid w:val="00A656D1"/>
    <w:rsid w:val="00A65AAF"/>
    <w:rsid w:val="00A65B56"/>
    <w:rsid w:val="00A65F3D"/>
    <w:rsid w:val="00A66104"/>
    <w:rsid w:val="00A661AE"/>
    <w:rsid w:val="00A661F2"/>
    <w:rsid w:val="00A661F7"/>
    <w:rsid w:val="00A662B0"/>
    <w:rsid w:val="00A663AF"/>
    <w:rsid w:val="00A665C6"/>
    <w:rsid w:val="00A666DE"/>
    <w:rsid w:val="00A66783"/>
    <w:rsid w:val="00A667AC"/>
    <w:rsid w:val="00A66AD9"/>
    <w:rsid w:val="00A66F00"/>
    <w:rsid w:val="00A6708E"/>
    <w:rsid w:val="00A6732F"/>
    <w:rsid w:val="00A67356"/>
    <w:rsid w:val="00A675FB"/>
    <w:rsid w:val="00A6774E"/>
    <w:rsid w:val="00A67801"/>
    <w:rsid w:val="00A67A41"/>
    <w:rsid w:val="00A67B46"/>
    <w:rsid w:val="00A67C8B"/>
    <w:rsid w:val="00A67D79"/>
    <w:rsid w:val="00A70098"/>
    <w:rsid w:val="00A70206"/>
    <w:rsid w:val="00A70233"/>
    <w:rsid w:val="00A70387"/>
    <w:rsid w:val="00A70490"/>
    <w:rsid w:val="00A704E6"/>
    <w:rsid w:val="00A70777"/>
    <w:rsid w:val="00A70884"/>
    <w:rsid w:val="00A70929"/>
    <w:rsid w:val="00A7097C"/>
    <w:rsid w:val="00A70A3B"/>
    <w:rsid w:val="00A70A48"/>
    <w:rsid w:val="00A70AD2"/>
    <w:rsid w:val="00A70D6B"/>
    <w:rsid w:val="00A70E4B"/>
    <w:rsid w:val="00A710E2"/>
    <w:rsid w:val="00A710F0"/>
    <w:rsid w:val="00A7114E"/>
    <w:rsid w:val="00A712B5"/>
    <w:rsid w:val="00A7134B"/>
    <w:rsid w:val="00A7144C"/>
    <w:rsid w:val="00A71473"/>
    <w:rsid w:val="00A714B8"/>
    <w:rsid w:val="00A715B2"/>
    <w:rsid w:val="00A71753"/>
    <w:rsid w:val="00A718C0"/>
    <w:rsid w:val="00A71AA4"/>
    <w:rsid w:val="00A71B04"/>
    <w:rsid w:val="00A71C9E"/>
    <w:rsid w:val="00A71D95"/>
    <w:rsid w:val="00A71E2C"/>
    <w:rsid w:val="00A71FD7"/>
    <w:rsid w:val="00A7241F"/>
    <w:rsid w:val="00A72435"/>
    <w:rsid w:val="00A726FC"/>
    <w:rsid w:val="00A72853"/>
    <w:rsid w:val="00A728CF"/>
    <w:rsid w:val="00A7293B"/>
    <w:rsid w:val="00A72B42"/>
    <w:rsid w:val="00A72B5E"/>
    <w:rsid w:val="00A72D65"/>
    <w:rsid w:val="00A72DBF"/>
    <w:rsid w:val="00A72E0D"/>
    <w:rsid w:val="00A73023"/>
    <w:rsid w:val="00A731B7"/>
    <w:rsid w:val="00A733F2"/>
    <w:rsid w:val="00A737D1"/>
    <w:rsid w:val="00A738A4"/>
    <w:rsid w:val="00A739A1"/>
    <w:rsid w:val="00A73AE0"/>
    <w:rsid w:val="00A73B9A"/>
    <w:rsid w:val="00A73C61"/>
    <w:rsid w:val="00A73C78"/>
    <w:rsid w:val="00A73D05"/>
    <w:rsid w:val="00A73D47"/>
    <w:rsid w:val="00A73D6E"/>
    <w:rsid w:val="00A73E5E"/>
    <w:rsid w:val="00A73EBD"/>
    <w:rsid w:val="00A73F6D"/>
    <w:rsid w:val="00A73FE7"/>
    <w:rsid w:val="00A741FF"/>
    <w:rsid w:val="00A743C4"/>
    <w:rsid w:val="00A743EF"/>
    <w:rsid w:val="00A7495A"/>
    <w:rsid w:val="00A74963"/>
    <w:rsid w:val="00A749F9"/>
    <w:rsid w:val="00A74AEE"/>
    <w:rsid w:val="00A74C66"/>
    <w:rsid w:val="00A74D60"/>
    <w:rsid w:val="00A75655"/>
    <w:rsid w:val="00A75661"/>
    <w:rsid w:val="00A7580C"/>
    <w:rsid w:val="00A75C85"/>
    <w:rsid w:val="00A75CA0"/>
    <w:rsid w:val="00A75E49"/>
    <w:rsid w:val="00A75E65"/>
    <w:rsid w:val="00A75E6E"/>
    <w:rsid w:val="00A75FBB"/>
    <w:rsid w:val="00A760FE"/>
    <w:rsid w:val="00A7626D"/>
    <w:rsid w:val="00A762DC"/>
    <w:rsid w:val="00A763B5"/>
    <w:rsid w:val="00A76522"/>
    <w:rsid w:val="00A76916"/>
    <w:rsid w:val="00A76CB7"/>
    <w:rsid w:val="00A76CC0"/>
    <w:rsid w:val="00A76DD7"/>
    <w:rsid w:val="00A76F24"/>
    <w:rsid w:val="00A770EC"/>
    <w:rsid w:val="00A7724E"/>
    <w:rsid w:val="00A77305"/>
    <w:rsid w:val="00A77416"/>
    <w:rsid w:val="00A776C5"/>
    <w:rsid w:val="00A77798"/>
    <w:rsid w:val="00A7781F"/>
    <w:rsid w:val="00A7787D"/>
    <w:rsid w:val="00A778A6"/>
    <w:rsid w:val="00A77979"/>
    <w:rsid w:val="00A77B1C"/>
    <w:rsid w:val="00A77BD8"/>
    <w:rsid w:val="00A77C90"/>
    <w:rsid w:val="00A77FC9"/>
    <w:rsid w:val="00A802A0"/>
    <w:rsid w:val="00A806E1"/>
    <w:rsid w:val="00A807C6"/>
    <w:rsid w:val="00A808C1"/>
    <w:rsid w:val="00A8090F"/>
    <w:rsid w:val="00A80970"/>
    <w:rsid w:val="00A809A2"/>
    <w:rsid w:val="00A80ACE"/>
    <w:rsid w:val="00A80B7E"/>
    <w:rsid w:val="00A80C64"/>
    <w:rsid w:val="00A80D35"/>
    <w:rsid w:val="00A80D93"/>
    <w:rsid w:val="00A80DB6"/>
    <w:rsid w:val="00A80E84"/>
    <w:rsid w:val="00A8143C"/>
    <w:rsid w:val="00A8144E"/>
    <w:rsid w:val="00A8167F"/>
    <w:rsid w:val="00A817CF"/>
    <w:rsid w:val="00A81865"/>
    <w:rsid w:val="00A81889"/>
    <w:rsid w:val="00A81897"/>
    <w:rsid w:val="00A818D0"/>
    <w:rsid w:val="00A818DD"/>
    <w:rsid w:val="00A81998"/>
    <w:rsid w:val="00A81B1F"/>
    <w:rsid w:val="00A81D78"/>
    <w:rsid w:val="00A81E6A"/>
    <w:rsid w:val="00A81F08"/>
    <w:rsid w:val="00A821EE"/>
    <w:rsid w:val="00A8222B"/>
    <w:rsid w:val="00A82508"/>
    <w:rsid w:val="00A826E5"/>
    <w:rsid w:val="00A82819"/>
    <w:rsid w:val="00A82A01"/>
    <w:rsid w:val="00A82D3A"/>
    <w:rsid w:val="00A82D62"/>
    <w:rsid w:val="00A82E28"/>
    <w:rsid w:val="00A82E83"/>
    <w:rsid w:val="00A82F56"/>
    <w:rsid w:val="00A8314B"/>
    <w:rsid w:val="00A833D8"/>
    <w:rsid w:val="00A8350E"/>
    <w:rsid w:val="00A8383D"/>
    <w:rsid w:val="00A8397C"/>
    <w:rsid w:val="00A83B17"/>
    <w:rsid w:val="00A83E4A"/>
    <w:rsid w:val="00A83E97"/>
    <w:rsid w:val="00A83EB5"/>
    <w:rsid w:val="00A841D9"/>
    <w:rsid w:val="00A84591"/>
    <w:rsid w:val="00A8469A"/>
    <w:rsid w:val="00A84717"/>
    <w:rsid w:val="00A849A4"/>
    <w:rsid w:val="00A84BA6"/>
    <w:rsid w:val="00A84BED"/>
    <w:rsid w:val="00A8506A"/>
    <w:rsid w:val="00A85131"/>
    <w:rsid w:val="00A8522B"/>
    <w:rsid w:val="00A852A2"/>
    <w:rsid w:val="00A85935"/>
    <w:rsid w:val="00A8638B"/>
    <w:rsid w:val="00A864FD"/>
    <w:rsid w:val="00A8651E"/>
    <w:rsid w:val="00A86541"/>
    <w:rsid w:val="00A866AB"/>
    <w:rsid w:val="00A86AA2"/>
    <w:rsid w:val="00A86AEC"/>
    <w:rsid w:val="00A86AF1"/>
    <w:rsid w:val="00A87044"/>
    <w:rsid w:val="00A87076"/>
    <w:rsid w:val="00A870AA"/>
    <w:rsid w:val="00A870D8"/>
    <w:rsid w:val="00A871D7"/>
    <w:rsid w:val="00A8723B"/>
    <w:rsid w:val="00A8729F"/>
    <w:rsid w:val="00A87307"/>
    <w:rsid w:val="00A876FF"/>
    <w:rsid w:val="00A87961"/>
    <w:rsid w:val="00A87C84"/>
    <w:rsid w:val="00A87CC1"/>
    <w:rsid w:val="00A87E6A"/>
    <w:rsid w:val="00A90027"/>
    <w:rsid w:val="00A90303"/>
    <w:rsid w:val="00A903BA"/>
    <w:rsid w:val="00A903CB"/>
    <w:rsid w:val="00A90432"/>
    <w:rsid w:val="00A90444"/>
    <w:rsid w:val="00A90547"/>
    <w:rsid w:val="00A906CC"/>
    <w:rsid w:val="00A9084A"/>
    <w:rsid w:val="00A90B24"/>
    <w:rsid w:val="00A90BA5"/>
    <w:rsid w:val="00A90C6C"/>
    <w:rsid w:val="00A90DD4"/>
    <w:rsid w:val="00A90FBC"/>
    <w:rsid w:val="00A9138A"/>
    <w:rsid w:val="00A915B3"/>
    <w:rsid w:val="00A915B9"/>
    <w:rsid w:val="00A917E8"/>
    <w:rsid w:val="00A9182A"/>
    <w:rsid w:val="00A918AF"/>
    <w:rsid w:val="00A91A2B"/>
    <w:rsid w:val="00A91B5B"/>
    <w:rsid w:val="00A91E39"/>
    <w:rsid w:val="00A91E4E"/>
    <w:rsid w:val="00A922C9"/>
    <w:rsid w:val="00A92482"/>
    <w:rsid w:val="00A92856"/>
    <w:rsid w:val="00A92984"/>
    <w:rsid w:val="00A92C96"/>
    <w:rsid w:val="00A92CB9"/>
    <w:rsid w:val="00A92CBE"/>
    <w:rsid w:val="00A92E0E"/>
    <w:rsid w:val="00A92EA2"/>
    <w:rsid w:val="00A92F01"/>
    <w:rsid w:val="00A92F11"/>
    <w:rsid w:val="00A9306C"/>
    <w:rsid w:val="00A93190"/>
    <w:rsid w:val="00A93659"/>
    <w:rsid w:val="00A93762"/>
    <w:rsid w:val="00A93873"/>
    <w:rsid w:val="00A93915"/>
    <w:rsid w:val="00A93989"/>
    <w:rsid w:val="00A93A66"/>
    <w:rsid w:val="00A93AFC"/>
    <w:rsid w:val="00A93B7A"/>
    <w:rsid w:val="00A93CFA"/>
    <w:rsid w:val="00A93FC0"/>
    <w:rsid w:val="00A94021"/>
    <w:rsid w:val="00A9402B"/>
    <w:rsid w:val="00A941F5"/>
    <w:rsid w:val="00A946AD"/>
    <w:rsid w:val="00A948AC"/>
    <w:rsid w:val="00A94916"/>
    <w:rsid w:val="00A949C3"/>
    <w:rsid w:val="00A94B25"/>
    <w:rsid w:val="00A94C1D"/>
    <w:rsid w:val="00A94E76"/>
    <w:rsid w:val="00A94EAB"/>
    <w:rsid w:val="00A94EC8"/>
    <w:rsid w:val="00A94EE8"/>
    <w:rsid w:val="00A950BC"/>
    <w:rsid w:val="00A951CD"/>
    <w:rsid w:val="00A951FF"/>
    <w:rsid w:val="00A95201"/>
    <w:rsid w:val="00A9522B"/>
    <w:rsid w:val="00A95275"/>
    <w:rsid w:val="00A953C8"/>
    <w:rsid w:val="00A95461"/>
    <w:rsid w:val="00A95487"/>
    <w:rsid w:val="00A954A5"/>
    <w:rsid w:val="00A954C7"/>
    <w:rsid w:val="00A954D3"/>
    <w:rsid w:val="00A9557A"/>
    <w:rsid w:val="00A95795"/>
    <w:rsid w:val="00A958DD"/>
    <w:rsid w:val="00A9593D"/>
    <w:rsid w:val="00A95A4C"/>
    <w:rsid w:val="00A95A82"/>
    <w:rsid w:val="00A95C48"/>
    <w:rsid w:val="00A95CD7"/>
    <w:rsid w:val="00A96012"/>
    <w:rsid w:val="00A9604F"/>
    <w:rsid w:val="00A9615D"/>
    <w:rsid w:val="00A96180"/>
    <w:rsid w:val="00A9642A"/>
    <w:rsid w:val="00A96633"/>
    <w:rsid w:val="00A966B4"/>
    <w:rsid w:val="00A96891"/>
    <w:rsid w:val="00A96970"/>
    <w:rsid w:val="00A969ED"/>
    <w:rsid w:val="00A96A68"/>
    <w:rsid w:val="00A96C18"/>
    <w:rsid w:val="00A96D90"/>
    <w:rsid w:val="00A96D95"/>
    <w:rsid w:val="00A96F72"/>
    <w:rsid w:val="00A971E3"/>
    <w:rsid w:val="00A97218"/>
    <w:rsid w:val="00A972E7"/>
    <w:rsid w:val="00A97309"/>
    <w:rsid w:val="00A973BD"/>
    <w:rsid w:val="00A973BE"/>
    <w:rsid w:val="00A97565"/>
    <w:rsid w:val="00A9769E"/>
    <w:rsid w:val="00A97734"/>
    <w:rsid w:val="00A977C3"/>
    <w:rsid w:val="00A97821"/>
    <w:rsid w:val="00A97AAF"/>
    <w:rsid w:val="00A97AE1"/>
    <w:rsid w:val="00AA00B5"/>
    <w:rsid w:val="00AA02A7"/>
    <w:rsid w:val="00AA0305"/>
    <w:rsid w:val="00AA03E5"/>
    <w:rsid w:val="00AA05D7"/>
    <w:rsid w:val="00AA05F2"/>
    <w:rsid w:val="00AA06F1"/>
    <w:rsid w:val="00AA0778"/>
    <w:rsid w:val="00AA07EC"/>
    <w:rsid w:val="00AA0895"/>
    <w:rsid w:val="00AA08D9"/>
    <w:rsid w:val="00AA09F3"/>
    <w:rsid w:val="00AA0A9E"/>
    <w:rsid w:val="00AA0DF2"/>
    <w:rsid w:val="00AA10F8"/>
    <w:rsid w:val="00AA11E2"/>
    <w:rsid w:val="00AA1701"/>
    <w:rsid w:val="00AA18C0"/>
    <w:rsid w:val="00AA1954"/>
    <w:rsid w:val="00AA1C83"/>
    <w:rsid w:val="00AA1DF8"/>
    <w:rsid w:val="00AA1EA3"/>
    <w:rsid w:val="00AA1EB1"/>
    <w:rsid w:val="00AA2114"/>
    <w:rsid w:val="00AA2251"/>
    <w:rsid w:val="00AA2317"/>
    <w:rsid w:val="00AA235A"/>
    <w:rsid w:val="00AA2380"/>
    <w:rsid w:val="00AA24AB"/>
    <w:rsid w:val="00AA2AB2"/>
    <w:rsid w:val="00AA2E73"/>
    <w:rsid w:val="00AA321E"/>
    <w:rsid w:val="00AA33A3"/>
    <w:rsid w:val="00AA3420"/>
    <w:rsid w:val="00AA387D"/>
    <w:rsid w:val="00AA3D8E"/>
    <w:rsid w:val="00AA3E3F"/>
    <w:rsid w:val="00AA3FB7"/>
    <w:rsid w:val="00AA4089"/>
    <w:rsid w:val="00AA4521"/>
    <w:rsid w:val="00AA4577"/>
    <w:rsid w:val="00AA45B3"/>
    <w:rsid w:val="00AA48F3"/>
    <w:rsid w:val="00AA49D7"/>
    <w:rsid w:val="00AA4EB6"/>
    <w:rsid w:val="00AA5131"/>
    <w:rsid w:val="00AA53B8"/>
    <w:rsid w:val="00AA54B5"/>
    <w:rsid w:val="00AA54D5"/>
    <w:rsid w:val="00AA5560"/>
    <w:rsid w:val="00AA5572"/>
    <w:rsid w:val="00AA557E"/>
    <w:rsid w:val="00AA56DA"/>
    <w:rsid w:val="00AA57AF"/>
    <w:rsid w:val="00AA59F5"/>
    <w:rsid w:val="00AA5B4E"/>
    <w:rsid w:val="00AA5CE5"/>
    <w:rsid w:val="00AA5DEA"/>
    <w:rsid w:val="00AA606B"/>
    <w:rsid w:val="00AA62DE"/>
    <w:rsid w:val="00AA62E7"/>
    <w:rsid w:val="00AA65CD"/>
    <w:rsid w:val="00AA65ED"/>
    <w:rsid w:val="00AA67CF"/>
    <w:rsid w:val="00AA68B1"/>
    <w:rsid w:val="00AA68ED"/>
    <w:rsid w:val="00AA6E1D"/>
    <w:rsid w:val="00AA6E1E"/>
    <w:rsid w:val="00AA6E5E"/>
    <w:rsid w:val="00AA70E3"/>
    <w:rsid w:val="00AA7124"/>
    <w:rsid w:val="00AA726F"/>
    <w:rsid w:val="00AA735F"/>
    <w:rsid w:val="00AA74D6"/>
    <w:rsid w:val="00AA75A6"/>
    <w:rsid w:val="00AA77AB"/>
    <w:rsid w:val="00AA788C"/>
    <w:rsid w:val="00AA7B42"/>
    <w:rsid w:val="00AA7C15"/>
    <w:rsid w:val="00AA7D37"/>
    <w:rsid w:val="00AA7E33"/>
    <w:rsid w:val="00AA7E90"/>
    <w:rsid w:val="00AA7F4B"/>
    <w:rsid w:val="00AB00B8"/>
    <w:rsid w:val="00AB0356"/>
    <w:rsid w:val="00AB07B8"/>
    <w:rsid w:val="00AB0A17"/>
    <w:rsid w:val="00AB0B65"/>
    <w:rsid w:val="00AB0C4E"/>
    <w:rsid w:val="00AB0D03"/>
    <w:rsid w:val="00AB0E94"/>
    <w:rsid w:val="00AB0F94"/>
    <w:rsid w:val="00AB1283"/>
    <w:rsid w:val="00AB142A"/>
    <w:rsid w:val="00AB15BC"/>
    <w:rsid w:val="00AB1862"/>
    <w:rsid w:val="00AB18A2"/>
    <w:rsid w:val="00AB1A44"/>
    <w:rsid w:val="00AB1B45"/>
    <w:rsid w:val="00AB1BAC"/>
    <w:rsid w:val="00AB1DB4"/>
    <w:rsid w:val="00AB1E15"/>
    <w:rsid w:val="00AB1E28"/>
    <w:rsid w:val="00AB1EF8"/>
    <w:rsid w:val="00AB1F1C"/>
    <w:rsid w:val="00AB1FDE"/>
    <w:rsid w:val="00AB2102"/>
    <w:rsid w:val="00AB2119"/>
    <w:rsid w:val="00AB21DA"/>
    <w:rsid w:val="00AB26A6"/>
    <w:rsid w:val="00AB26AB"/>
    <w:rsid w:val="00AB2B1A"/>
    <w:rsid w:val="00AB2BC9"/>
    <w:rsid w:val="00AB2CDD"/>
    <w:rsid w:val="00AB2F38"/>
    <w:rsid w:val="00AB2FE7"/>
    <w:rsid w:val="00AB304F"/>
    <w:rsid w:val="00AB3100"/>
    <w:rsid w:val="00AB369F"/>
    <w:rsid w:val="00AB36C2"/>
    <w:rsid w:val="00AB3709"/>
    <w:rsid w:val="00AB3805"/>
    <w:rsid w:val="00AB38DF"/>
    <w:rsid w:val="00AB3A84"/>
    <w:rsid w:val="00AB3B6C"/>
    <w:rsid w:val="00AB3F1A"/>
    <w:rsid w:val="00AB4170"/>
    <w:rsid w:val="00AB44C3"/>
    <w:rsid w:val="00AB44D8"/>
    <w:rsid w:val="00AB45BF"/>
    <w:rsid w:val="00AB4C6D"/>
    <w:rsid w:val="00AB4ED6"/>
    <w:rsid w:val="00AB5073"/>
    <w:rsid w:val="00AB5157"/>
    <w:rsid w:val="00AB5333"/>
    <w:rsid w:val="00AB5368"/>
    <w:rsid w:val="00AB536D"/>
    <w:rsid w:val="00AB53B5"/>
    <w:rsid w:val="00AB542E"/>
    <w:rsid w:val="00AB5794"/>
    <w:rsid w:val="00AB5A19"/>
    <w:rsid w:val="00AB5A5B"/>
    <w:rsid w:val="00AB5A95"/>
    <w:rsid w:val="00AB5C5D"/>
    <w:rsid w:val="00AB5DAD"/>
    <w:rsid w:val="00AB5E67"/>
    <w:rsid w:val="00AB5EA8"/>
    <w:rsid w:val="00AB5FA3"/>
    <w:rsid w:val="00AB6022"/>
    <w:rsid w:val="00AB631F"/>
    <w:rsid w:val="00AB6343"/>
    <w:rsid w:val="00AB6375"/>
    <w:rsid w:val="00AB63E9"/>
    <w:rsid w:val="00AB665F"/>
    <w:rsid w:val="00AB6B48"/>
    <w:rsid w:val="00AB6BF1"/>
    <w:rsid w:val="00AB6C51"/>
    <w:rsid w:val="00AB6C80"/>
    <w:rsid w:val="00AB6F76"/>
    <w:rsid w:val="00AB6F9C"/>
    <w:rsid w:val="00AB706E"/>
    <w:rsid w:val="00AB7178"/>
    <w:rsid w:val="00AB72AA"/>
    <w:rsid w:val="00AB7310"/>
    <w:rsid w:val="00AB73EA"/>
    <w:rsid w:val="00AB7517"/>
    <w:rsid w:val="00AB7697"/>
    <w:rsid w:val="00AB7763"/>
    <w:rsid w:val="00AB77A7"/>
    <w:rsid w:val="00AB785C"/>
    <w:rsid w:val="00AB78E4"/>
    <w:rsid w:val="00AB7A90"/>
    <w:rsid w:val="00AB7ADD"/>
    <w:rsid w:val="00AB7AF7"/>
    <w:rsid w:val="00AB7C7B"/>
    <w:rsid w:val="00AB7CD3"/>
    <w:rsid w:val="00AB7DF1"/>
    <w:rsid w:val="00AB7EF2"/>
    <w:rsid w:val="00AC0033"/>
    <w:rsid w:val="00AC05A7"/>
    <w:rsid w:val="00AC0712"/>
    <w:rsid w:val="00AC0772"/>
    <w:rsid w:val="00AC08CA"/>
    <w:rsid w:val="00AC0AD6"/>
    <w:rsid w:val="00AC0B92"/>
    <w:rsid w:val="00AC0F05"/>
    <w:rsid w:val="00AC0F36"/>
    <w:rsid w:val="00AC0FDA"/>
    <w:rsid w:val="00AC1406"/>
    <w:rsid w:val="00AC15A3"/>
    <w:rsid w:val="00AC17AE"/>
    <w:rsid w:val="00AC1869"/>
    <w:rsid w:val="00AC1ABF"/>
    <w:rsid w:val="00AC1E62"/>
    <w:rsid w:val="00AC1E78"/>
    <w:rsid w:val="00AC22CA"/>
    <w:rsid w:val="00AC22F6"/>
    <w:rsid w:val="00AC240D"/>
    <w:rsid w:val="00AC2423"/>
    <w:rsid w:val="00AC2455"/>
    <w:rsid w:val="00AC266E"/>
    <w:rsid w:val="00AC27E8"/>
    <w:rsid w:val="00AC2834"/>
    <w:rsid w:val="00AC2960"/>
    <w:rsid w:val="00AC2C1B"/>
    <w:rsid w:val="00AC2DFE"/>
    <w:rsid w:val="00AC2FC9"/>
    <w:rsid w:val="00AC318A"/>
    <w:rsid w:val="00AC31B2"/>
    <w:rsid w:val="00AC3290"/>
    <w:rsid w:val="00AC3421"/>
    <w:rsid w:val="00AC349C"/>
    <w:rsid w:val="00AC35C5"/>
    <w:rsid w:val="00AC3654"/>
    <w:rsid w:val="00AC36A8"/>
    <w:rsid w:val="00AC3977"/>
    <w:rsid w:val="00AC3978"/>
    <w:rsid w:val="00AC39F8"/>
    <w:rsid w:val="00AC3A3D"/>
    <w:rsid w:val="00AC3A9D"/>
    <w:rsid w:val="00AC3EFF"/>
    <w:rsid w:val="00AC3F05"/>
    <w:rsid w:val="00AC4070"/>
    <w:rsid w:val="00AC42EA"/>
    <w:rsid w:val="00AC438F"/>
    <w:rsid w:val="00AC4501"/>
    <w:rsid w:val="00AC46AA"/>
    <w:rsid w:val="00AC4706"/>
    <w:rsid w:val="00AC4F12"/>
    <w:rsid w:val="00AC4FD6"/>
    <w:rsid w:val="00AC50FD"/>
    <w:rsid w:val="00AC5420"/>
    <w:rsid w:val="00AC5460"/>
    <w:rsid w:val="00AC563B"/>
    <w:rsid w:val="00AC5CB1"/>
    <w:rsid w:val="00AC5D2C"/>
    <w:rsid w:val="00AC6077"/>
    <w:rsid w:val="00AC60FC"/>
    <w:rsid w:val="00AC61F0"/>
    <w:rsid w:val="00AC6750"/>
    <w:rsid w:val="00AC6A08"/>
    <w:rsid w:val="00AC6A5A"/>
    <w:rsid w:val="00AC6CE7"/>
    <w:rsid w:val="00AC70D9"/>
    <w:rsid w:val="00AC710A"/>
    <w:rsid w:val="00AC7136"/>
    <w:rsid w:val="00AC731B"/>
    <w:rsid w:val="00AC79B6"/>
    <w:rsid w:val="00AC7C11"/>
    <w:rsid w:val="00AC7CE5"/>
    <w:rsid w:val="00AC7D6F"/>
    <w:rsid w:val="00AC7EB2"/>
    <w:rsid w:val="00AD0207"/>
    <w:rsid w:val="00AD0372"/>
    <w:rsid w:val="00AD04C1"/>
    <w:rsid w:val="00AD04E6"/>
    <w:rsid w:val="00AD0554"/>
    <w:rsid w:val="00AD073E"/>
    <w:rsid w:val="00AD0B74"/>
    <w:rsid w:val="00AD0CC7"/>
    <w:rsid w:val="00AD0DDB"/>
    <w:rsid w:val="00AD0DEA"/>
    <w:rsid w:val="00AD0E48"/>
    <w:rsid w:val="00AD0E78"/>
    <w:rsid w:val="00AD107C"/>
    <w:rsid w:val="00AD10E0"/>
    <w:rsid w:val="00AD128C"/>
    <w:rsid w:val="00AD1423"/>
    <w:rsid w:val="00AD14F2"/>
    <w:rsid w:val="00AD174A"/>
    <w:rsid w:val="00AD1792"/>
    <w:rsid w:val="00AD184D"/>
    <w:rsid w:val="00AD186C"/>
    <w:rsid w:val="00AD18CB"/>
    <w:rsid w:val="00AD1C52"/>
    <w:rsid w:val="00AD1F3B"/>
    <w:rsid w:val="00AD2100"/>
    <w:rsid w:val="00AD2281"/>
    <w:rsid w:val="00AD265A"/>
    <w:rsid w:val="00AD2977"/>
    <w:rsid w:val="00AD29DC"/>
    <w:rsid w:val="00AD2CD9"/>
    <w:rsid w:val="00AD2D30"/>
    <w:rsid w:val="00AD2DDF"/>
    <w:rsid w:val="00AD3083"/>
    <w:rsid w:val="00AD30D3"/>
    <w:rsid w:val="00AD3160"/>
    <w:rsid w:val="00AD3670"/>
    <w:rsid w:val="00AD396B"/>
    <w:rsid w:val="00AD3A09"/>
    <w:rsid w:val="00AD3B2F"/>
    <w:rsid w:val="00AD3C80"/>
    <w:rsid w:val="00AD3C82"/>
    <w:rsid w:val="00AD3CD7"/>
    <w:rsid w:val="00AD3D26"/>
    <w:rsid w:val="00AD40ED"/>
    <w:rsid w:val="00AD40F8"/>
    <w:rsid w:val="00AD435C"/>
    <w:rsid w:val="00AD439D"/>
    <w:rsid w:val="00AD43A2"/>
    <w:rsid w:val="00AD4849"/>
    <w:rsid w:val="00AD4899"/>
    <w:rsid w:val="00AD496B"/>
    <w:rsid w:val="00AD4A7A"/>
    <w:rsid w:val="00AD4CCE"/>
    <w:rsid w:val="00AD4CF8"/>
    <w:rsid w:val="00AD4EA1"/>
    <w:rsid w:val="00AD4FC0"/>
    <w:rsid w:val="00AD50E7"/>
    <w:rsid w:val="00AD5173"/>
    <w:rsid w:val="00AD51B8"/>
    <w:rsid w:val="00AD560D"/>
    <w:rsid w:val="00AD571D"/>
    <w:rsid w:val="00AD572E"/>
    <w:rsid w:val="00AD572F"/>
    <w:rsid w:val="00AD5882"/>
    <w:rsid w:val="00AD590B"/>
    <w:rsid w:val="00AD5955"/>
    <w:rsid w:val="00AD59E4"/>
    <w:rsid w:val="00AD59ED"/>
    <w:rsid w:val="00AD5AE2"/>
    <w:rsid w:val="00AD5AF8"/>
    <w:rsid w:val="00AD5BAA"/>
    <w:rsid w:val="00AD5CA6"/>
    <w:rsid w:val="00AD5CBF"/>
    <w:rsid w:val="00AD5EDB"/>
    <w:rsid w:val="00AD6110"/>
    <w:rsid w:val="00AD622D"/>
    <w:rsid w:val="00AD6262"/>
    <w:rsid w:val="00AD6278"/>
    <w:rsid w:val="00AD62D5"/>
    <w:rsid w:val="00AD661B"/>
    <w:rsid w:val="00AD6906"/>
    <w:rsid w:val="00AD6BDD"/>
    <w:rsid w:val="00AD72C6"/>
    <w:rsid w:val="00AD7424"/>
    <w:rsid w:val="00AD744A"/>
    <w:rsid w:val="00AD7460"/>
    <w:rsid w:val="00AD7461"/>
    <w:rsid w:val="00AD74E9"/>
    <w:rsid w:val="00AD76DD"/>
    <w:rsid w:val="00AD792D"/>
    <w:rsid w:val="00AD79BC"/>
    <w:rsid w:val="00AD7AFD"/>
    <w:rsid w:val="00AD7DF4"/>
    <w:rsid w:val="00AE0090"/>
    <w:rsid w:val="00AE047E"/>
    <w:rsid w:val="00AE0589"/>
    <w:rsid w:val="00AE05FE"/>
    <w:rsid w:val="00AE067F"/>
    <w:rsid w:val="00AE099A"/>
    <w:rsid w:val="00AE0A07"/>
    <w:rsid w:val="00AE0A44"/>
    <w:rsid w:val="00AE0D01"/>
    <w:rsid w:val="00AE0DE8"/>
    <w:rsid w:val="00AE0F8E"/>
    <w:rsid w:val="00AE17E3"/>
    <w:rsid w:val="00AE1848"/>
    <w:rsid w:val="00AE1980"/>
    <w:rsid w:val="00AE1A47"/>
    <w:rsid w:val="00AE1C7E"/>
    <w:rsid w:val="00AE1CB2"/>
    <w:rsid w:val="00AE1DBC"/>
    <w:rsid w:val="00AE2076"/>
    <w:rsid w:val="00AE2089"/>
    <w:rsid w:val="00AE2098"/>
    <w:rsid w:val="00AE227F"/>
    <w:rsid w:val="00AE23BD"/>
    <w:rsid w:val="00AE24B9"/>
    <w:rsid w:val="00AE24CE"/>
    <w:rsid w:val="00AE283A"/>
    <w:rsid w:val="00AE2A72"/>
    <w:rsid w:val="00AE2A91"/>
    <w:rsid w:val="00AE2C84"/>
    <w:rsid w:val="00AE2CC9"/>
    <w:rsid w:val="00AE2EB6"/>
    <w:rsid w:val="00AE304E"/>
    <w:rsid w:val="00AE311B"/>
    <w:rsid w:val="00AE31C2"/>
    <w:rsid w:val="00AE31DA"/>
    <w:rsid w:val="00AE328D"/>
    <w:rsid w:val="00AE35A1"/>
    <w:rsid w:val="00AE35A3"/>
    <w:rsid w:val="00AE373D"/>
    <w:rsid w:val="00AE378C"/>
    <w:rsid w:val="00AE387B"/>
    <w:rsid w:val="00AE3957"/>
    <w:rsid w:val="00AE39EB"/>
    <w:rsid w:val="00AE3D51"/>
    <w:rsid w:val="00AE3D8C"/>
    <w:rsid w:val="00AE3E0B"/>
    <w:rsid w:val="00AE3F92"/>
    <w:rsid w:val="00AE40B3"/>
    <w:rsid w:val="00AE413C"/>
    <w:rsid w:val="00AE4164"/>
    <w:rsid w:val="00AE46E7"/>
    <w:rsid w:val="00AE48AC"/>
    <w:rsid w:val="00AE48B0"/>
    <w:rsid w:val="00AE48E3"/>
    <w:rsid w:val="00AE4903"/>
    <w:rsid w:val="00AE4B12"/>
    <w:rsid w:val="00AE4C9F"/>
    <w:rsid w:val="00AE4CCB"/>
    <w:rsid w:val="00AE4E63"/>
    <w:rsid w:val="00AE4E9E"/>
    <w:rsid w:val="00AE504D"/>
    <w:rsid w:val="00AE51C2"/>
    <w:rsid w:val="00AE54B5"/>
    <w:rsid w:val="00AE54D5"/>
    <w:rsid w:val="00AE5618"/>
    <w:rsid w:val="00AE5716"/>
    <w:rsid w:val="00AE590B"/>
    <w:rsid w:val="00AE5A37"/>
    <w:rsid w:val="00AE5B29"/>
    <w:rsid w:val="00AE5B2A"/>
    <w:rsid w:val="00AE5D9B"/>
    <w:rsid w:val="00AE5DA9"/>
    <w:rsid w:val="00AE6274"/>
    <w:rsid w:val="00AE63B6"/>
    <w:rsid w:val="00AE6420"/>
    <w:rsid w:val="00AE66D9"/>
    <w:rsid w:val="00AE67BB"/>
    <w:rsid w:val="00AE67C7"/>
    <w:rsid w:val="00AE68B7"/>
    <w:rsid w:val="00AE69BA"/>
    <w:rsid w:val="00AE69F7"/>
    <w:rsid w:val="00AE6A61"/>
    <w:rsid w:val="00AE6B73"/>
    <w:rsid w:val="00AE6BE6"/>
    <w:rsid w:val="00AE6E22"/>
    <w:rsid w:val="00AE6EE7"/>
    <w:rsid w:val="00AE702A"/>
    <w:rsid w:val="00AE70D3"/>
    <w:rsid w:val="00AE70D5"/>
    <w:rsid w:val="00AE70FC"/>
    <w:rsid w:val="00AE723B"/>
    <w:rsid w:val="00AE728B"/>
    <w:rsid w:val="00AE75CD"/>
    <w:rsid w:val="00AE7618"/>
    <w:rsid w:val="00AE765C"/>
    <w:rsid w:val="00AE7736"/>
    <w:rsid w:val="00AE7A42"/>
    <w:rsid w:val="00AE7E38"/>
    <w:rsid w:val="00AE7EE8"/>
    <w:rsid w:val="00AF0132"/>
    <w:rsid w:val="00AF015E"/>
    <w:rsid w:val="00AF01A6"/>
    <w:rsid w:val="00AF01F8"/>
    <w:rsid w:val="00AF0613"/>
    <w:rsid w:val="00AF0726"/>
    <w:rsid w:val="00AF0948"/>
    <w:rsid w:val="00AF09C2"/>
    <w:rsid w:val="00AF0AA0"/>
    <w:rsid w:val="00AF0B38"/>
    <w:rsid w:val="00AF0B68"/>
    <w:rsid w:val="00AF0B71"/>
    <w:rsid w:val="00AF0E83"/>
    <w:rsid w:val="00AF0EB1"/>
    <w:rsid w:val="00AF0F7F"/>
    <w:rsid w:val="00AF0F9D"/>
    <w:rsid w:val="00AF10FC"/>
    <w:rsid w:val="00AF12F2"/>
    <w:rsid w:val="00AF150D"/>
    <w:rsid w:val="00AF15EC"/>
    <w:rsid w:val="00AF16CB"/>
    <w:rsid w:val="00AF196E"/>
    <w:rsid w:val="00AF1A21"/>
    <w:rsid w:val="00AF1A88"/>
    <w:rsid w:val="00AF1ACE"/>
    <w:rsid w:val="00AF1B52"/>
    <w:rsid w:val="00AF1D07"/>
    <w:rsid w:val="00AF1DEF"/>
    <w:rsid w:val="00AF1DF0"/>
    <w:rsid w:val="00AF1ECE"/>
    <w:rsid w:val="00AF1F75"/>
    <w:rsid w:val="00AF1F7B"/>
    <w:rsid w:val="00AF20B5"/>
    <w:rsid w:val="00AF2224"/>
    <w:rsid w:val="00AF222E"/>
    <w:rsid w:val="00AF2352"/>
    <w:rsid w:val="00AF2357"/>
    <w:rsid w:val="00AF2359"/>
    <w:rsid w:val="00AF2732"/>
    <w:rsid w:val="00AF2894"/>
    <w:rsid w:val="00AF2A7B"/>
    <w:rsid w:val="00AF2D1F"/>
    <w:rsid w:val="00AF2E7C"/>
    <w:rsid w:val="00AF2F13"/>
    <w:rsid w:val="00AF32CB"/>
    <w:rsid w:val="00AF3333"/>
    <w:rsid w:val="00AF3639"/>
    <w:rsid w:val="00AF36C7"/>
    <w:rsid w:val="00AF37E9"/>
    <w:rsid w:val="00AF3BDB"/>
    <w:rsid w:val="00AF3C86"/>
    <w:rsid w:val="00AF3CF3"/>
    <w:rsid w:val="00AF3F3E"/>
    <w:rsid w:val="00AF3FEC"/>
    <w:rsid w:val="00AF40C9"/>
    <w:rsid w:val="00AF413E"/>
    <w:rsid w:val="00AF41DE"/>
    <w:rsid w:val="00AF4255"/>
    <w:rsid w:val="00AF4482"/>
    <w:rsid w:val="00AF44B9"/>
    <w:rsid w:val="00AF4522"/>
    <w:rsid w:val="00AF467C"/>
    <w:rsid w:val="00AF469D"/>
    <w:rsid w:val="00AF46C1"/>
    <w:rsid w:val="00AF4712"/>
    <w:rsid w:val="00AF47ED"/>
    <w:rsid w:val="00AF4A2D"/>
    <w:rsid w:val="00AF4A66"/>
    <w:rsid w:val="00AF4B69"/>
    <w:rsid w:val="00AF4DC7"/>
    <w:rsid w:val="00AF4E87"/>
    <w:rsid w:val="00AF5014"/>
    <w:rsid w:val="00AF5159"/>
    <w:rsid w:val="00AF522C"/>
    <w:rsid w:val="00AF546E"/>
    <w:rsid w:val="00AF5549"/>
    <w:rsid w:val="00AF5840"/>
    <w:rsid w:val="00AF586A"/>
    <w:rsid w:val="00AF590B"/>
    <w:rsid w:val="00AF5941"/>
    <w:rsid w:val="00AF5D0B"/>
    <w:rsid w:val="00AF5E6B"/>
    <w:rsid w:val="00AF5EBD"/>
    <w:rsid w:val="00AF5F29"/>
    <w:rsid w:val="00AF5F3E"/>
    <w:rsid w:val="00AF62AB"/>
    <w:rsid w:val="00AF686A"/>
    <w:rsid w:val="00AF6B95"/>
    <w:rsid w:val="00AF6BDA"/>
    <w:rsid w:val="00AF7251"/>
    <w:rsid w:val="00AF73DC"/>
    <w:rsid w:val="00AF743F"/>
    <w:rsid w:val="00AF7769"/>
    <w:rsid w:val="00AF7886"/>
    <w:rsid w:val="00AF795C"/>
    <w:rsid w:val="00AF7A75"/>
    <w:rsid w:val="00AF7C6C"/>
    <w:rsid w:val="00AF7CB7"/>
    <w:rsid w:val="00AF7D19"/>
    <w:rsid w:val="00AF7FD4"/>
    <w:rsid w:val="00B000A1"/>
    <w:rsid w:val="00B00112"/>
    <w:rsid w:val="00B001DF"/>
    <w:rsid w:val="00B002EA"/>
    <w:rsid w:val="00B0031C"/>
    <w:rsid w:val="00B009C7"/>
    <w:rsid w:val="00B00A2F"/>
    <w:rsid w:val="00B00B42"/>
    <w:rsid w:val="00B00D5A"/>
    <w:rsid w:val="00B0118A"/>
    <w:rsid w:val="00B0147C"/>
    <w:rsid w:val="00B01759"/>
    <w:rsid w:val="00B017FB"/>
    <w:rsid w:val="00B01854"/>
    <w:rsid w:val="00B018E5"/>
    <w:rsid w:val="00B01984"/>
    <w:rsid w:val="00B01A2C"/>
    <w:rsid w:val="00B01B8A"/>
    <w:rsid w:val="00B01C63"/>
    <w:rsid w:val="00B01DCB"/>
    <w:rsid w:val="00B01F70"/>
    <w:rsid w:val="00B02326"/>
    <w:rsid w:val="00B02363"/>
    <w:rsid w:val="00B023A9"/>
    <w:rsid w:val="00B02655"/>
    <w:rsid w:val="00B0270D"/>
    <w:rsid w:val="00B029C2"/>
    <w:rsid w:val="00B02A8C"/>
    <w:rsid w:val="00B02AAB"/>
    <w:rsid w:val="00B02C05"/>
    <w:rsid w:val="00B02CF5"/>
    <w:rsid w:val="00B02DA1"/>
    <w:rsid w:val="00B0306A"/>
    <w:rsid w:val="00B03271"/>
    <w:rsid w:val="00B03303"/>
    <w:rsid w:val="00B034B2"/>
    <w:rsid w:val="00B034FD"/>
    <w:rsid w:val="00B03738"/>
    <w:rsid w:val="00B03A5B"/>
    <w:rsid w:val="00B03B84"/>
    <w:rsid w:val="00B03E8B"/>
    <w:rsid w:val="00B03FCA"/>
    <w:rsid w:val="00B03FFD"/>
    <w:rsid w:val="00B0404F"/>
    <w:rsid w:val="00B0405A"/>
    <w:rsid w:val="00B041DB"/>
    <w:rsid w:val="00B042D1"/>
    <w:rsid w:val="00B04350"/>
    <w:rsid w:val="00B04440"/>
    <w:rsid w:val="00B04489"/>
    <w:rsid w:val="00B04507"/>
    <w:rsid w:val="00B047D2"/>
    <w:rsid w:val="00B047E6"/>
    <w:rsid w:val="00B04B1A"/>
    <w:rsid w:val="00B04BBB"/>
    <w:rsid w:val="00B04C1E"/>
    <w:rsid w:val="00B04CFD"/>
    <w:rsid w:val="00B04E27"/>
    <w:rsid w:val="00B04E55"/>
    <w:rsid w:val="00B04FC2"/>
    <w:rsid w:val="00B05059"/>
    <w:rsid w:val="00B05108"/>
    <w:rsid w:val="00B05256"/>
    <w:rsid w:val="00B05350"/>
    <w:rsid w:val="00B053B9"/>
    <w:rsid w:val="00B05430"/>
    <w:rsid w:val="00B055C8"/>
    <w:rsid w:val="00B05610"/>
    <w:rsid w:val="00B0572B"/>
    <w:rsid w:val="00B0595C"/>
    <w:rsid w:val="00B05A03"/>
    <w:rsid w:val="00B05A99"/>
    <w:rsid w:val="00B05CFB"/>
    <w:rsid w:val="00B05D6F"/>
    <w:rsid w:val="00B060F4"/>
    <w:rsid w:val="00B0620F"/>
    <w:rsid w:val="00B064F0"/>
    <w:rsid w:val="00B0650E"/>
    <w:rsid w:val="00B0656F"/>
    <w:rsid w:val="00B067CA"/>
    <w:rsid w:val="00B06805"/>
    <w:rsid w:val="00B068BB"/>
    <w:rsid w:val="00B069F3"/>
    <w:rsid w:val="00B06AC6"/>
    <w:rsid w:val="00B06C94"/>
    <w:rsid w:val="00B06CDC"/>
    <w:rsid w:val="00B06D6D"/>
    <w:rsid w:val="00B071AA"/>
    <w:rsid w:val="00B075F6"/>
    <w:rsid w:val="00B07861"/>
    <w:rsid w:val="00B07895"/>
    <w:rsid w:val="00B07B2B"/>
    <w:rsid w:val="00B07BC2"/>
    <w:rsid w:val="00B07C5C"/>
    <w:rsid w:val="00B07D28"/>
    <w:rsid w:val="00B07DA7"/>
    <w:rsid w:val="00B07DBC"/>
    <w:rsid w:val="00B07F4F"/>
    <w:rsid w:val="00B07F7B"/>
    <w:rsid w:val="00B1032A"/>
    <w:rsid w:val="00B10496"/>
    <w:rsid w:val="00B105C7"/>
    <w:rsid w:val="00B10700"/>
    <w:rsid w:val="00B107A9"/>
    <w:rsid w:val="00B10BB1"/>
    <w:rsid w:val="00B10DFC"/>
    <w:rsid w:val="00B1104D"/>
    <w:rsid w:val="00B110F6"/>
    <w:rsid w:val="00B111C1"/>
    <w:rsid w:val="00B113B5"/>
    <w:rsid w:val="00B11547"/>
    <w:rsid w:val="00B11664"/>
    <w:rsid w:val="00B11756"/>
    <w:rsid w:val="00B118B9"/>
    <w:rsid w:val="00B11B6C"/>
    <w:rsid w:val="00B11D07"/>
    <w:rsid w:val="00B11DF2"/>
    <w:rsid w:val="00B11F09"/>
    <w:rsid w:val="00B12393"/>
    <w:rsid w:val="00B123E4"/>
    <w:rsid w:val="00B12602"/>
    <w:rsid w:val="00B1271D"/>
    <w:rsid w:val="00B1290C"/>
    <w:rsid w:val="00B12C5B"/>
    <w:rsid w:val="00B12E92"/>
    <w:rsid w:val="00B12E99"/>
    <w:rsid w:val="00B12F7B"/>
    <w:rsid w:val="00B13051"/>
    <w:rsid w:val="00B13102"/>
    <w:rsid w:val="00B133AE"/>
    <w:rsid w:val="00B13624"/>
    <w:rsid w:val="00B1366A"/>
    <w:rsid w:val="00B13674"/>
    <w:rsid w:val="00B137A6"/>
    <w:rsid w:val="00B137AF"/>
    <w:rsid w:val="00B138F3"/>
    <w:rsid w:val="00B13A2B"/>
    <w:rsid w:val="00B13B66"/>
    <w:rsid w:val="00B13C75"/>
    <w:rsid w:val="00B13D8F"/>
    <w:rsid w:val="00B13FF4"/>
    <w:rsid w:val="00B1409C"/>
    <w:rsid w:val="00B14797"/>
    <w:rsid w:val="00B14821"/>
    <w:rsid w:val="00B14C55"/>
    <w:rsid w:val="00B14F20"/>
    <w:rsid w:val="00B14FF0"/>
    <w:rsid w:val="00B150AB"/>
    <w:rsid w:val="00B15488"/>
    <w:rsid w:val="00B156A7"/>
    <w:rsid w:val="00B1578B"/>
    <w:rsid w:val="00B1585B"/>
    <w:rsid w:val="00B1589B"/>
    <w:rsid w:val="00B15973"/>
    <w:rsid w:val="00B15986"/>
    <w:rsid w:val="00B15A67"/>
    <w:rsid w:val="00B15D4D"/>
    <w:rsid w:val="00B15F63"/>
    <w:rsid w:val="00B1603B"/>
    <w:rsid w:val="00B16079"/>
    <w:rsid w:val="00B16084"/>
    <w:rsid w:val="00B162A8"/>
    <w:rsid w:val="00B165D2"/>
    <w:rsid w:val="00B16670"/>
    <w:rsid w:val="00B16731"/>
    <w:rsid w:val="00B1676D"/>
    <w:rsid w:val="00B1680E"/>
    <w:rsid w:val="00B16978"/>
    <w:rsid w:val="00B16A51"/>
    <w:rsid w:val="00B16B22"/>
    <w:rsid w:val="00B16B2C"/>
    <w:rsid w:val="00B16CA2"/>
    <w:rsid w:val="00B16D61"/>
    <w:rsid w:val="00B16E04"/>
    <w:rsid w:val="00B1701D"/>
    <w:rsid w:val="00B1715A"/>
    <w:rsid w:val="00B17197"/>
    <w:rsid w:val="00B17446"/>
    <w:rsid w:val="00B174AA"/>
    <w:rsid w:val="00B17939"/>
    <w:rsid w:val="00B17AB6"/>
    <w:rsid w:val="00B17EF8"/>
    <w:rsid w:val="00B20035"/>
    <w:rsid w:val="00B20142"/>
    <w:rsid w:val="00B20475"/>
    <w:rsid w:val="00B20521"/>
    <w:rsid w:val="00B20541"/>
    <w:rsid w:val="00B20575"/>
    <w:rsid w:val="00B2081F"/>
    <w:rsid w:val="00B2082E"/>
    <w:rsid w:val="00B209AC"/>
    <w:rsid w:val="00B20AD4"/>
    <w:rsid w:val="00B20C21"/>
    <w:rsid w:val="00B20DF2"/>
    <w:rsid w:val="00B20F07"/>
    <w:rsid w:val="00B21200"/>
    <w:rsid w:val="00B2124E"/>
    <w:rsid w:val="00B212AB"/>
    <w:rsid w:val="00B2150A"/>
    <w:rsid w:val="00B21556"/>
    <w:rsid w:val="00B2178E"/>
    <w:rsid w:val="00B2192D"/>
    <w:rsid w:val="00B219B2"/>
    <w:rsid w:val="00B21BD3"/>
    <w:rsid w:val="00B21CA4"/>
    <w:rsid w:val="00B221BB"/>
    <w:rsid w:val="00B221FA"/>
    <w:rsid w:val="00B2220A"/>
    <w:rsid w:val="00B22251"/>
    <w:rsid w:val="00B22384"/>
    <w:rsid w:val="00B226B2"/>
    <w:rsid w:val="00B22843"/>
    <w:rsid w:val="00B228A8"/>
    <w:rsid w:val="00B228F6"/>
    <w:rsid w:val="00B229C6"/>
    <w:rsid w:val="00B229DB"/>
    <w:rsid w:val="00B22D88"/>
    <w:rsid w:val="00B22E9D"/>
    <w:rsid w:val="00B22EB2"/>
    <w:rsid w:val="00B23032"/>
    <w:rsid w:val="00B23186"/>
    <w:rsid w:val="00B2319A"/>
    <w:rsid w:val="00B23290"/>
    <w:rsid w:val="00B232C5"/>
    <w:rsid w:val="00B23370"/>
    <w:rsid w:val="00B2341C"/>
    <w:rsid w:val="00B23572"/>
    <w:rsid w:val="00B23594"/>
    <w:rsid w:val="00B236B5"/>
    <w:rsid w:val="00B2399E"/>
    <w:rsid w:val="00B23A50"/>
    <w:rsid w:val="00B23B7F"/>
    <w:rsid w:val="00B23BAC"/>
    <w:rsid w:val="00B23C3B"/>
    <w:rsid w:val="00B23C44"/>
    <w:rsid w:val="00B23D23"/>
    <w:rsid w:val="00B23E2D"/>
    <w:rsid w:val="00B24021"/>
    <w:rsid w:val="00B241BD"/>
    <w:rsid w:val="00B242C6"/>
    <w:rsid w:val="00B244F8"/>
    <w:rsid w:val="00B245B4"/>
    <w:rsid w:val="00B245E1"/>
    <w:rsid w:val="00B24656"/>
    <w:rsid w:val="00B246AD"/>
    <w:rsid w:val="00B24735"/>
    <w:rsid w:val="00B2479B"/>
    <w:rsid w:val="00B24838"/>
    <w:rsid w:val="00B2492D"/>
    <w:rsid w:val="00B24A0A"/>
    <w:rsid w:val="00B24A82"/>
    <w:rsid w:val="00B24AE4"/>
    <w:rsid w:val="00B24B84"/>
    <w:rsid w:val="00B24BE6"/>
    <w:rsid w:val="00B24BFC"/>
    <w:rsid w:val="00B24D88"/>
    <w:rsid w:val="00B24DAF"/>
    <w:rsid w:val="00B24DC1"/>
    <w:rsid w:val="00B24E0C"/>
    <w:rsid w:val="00B24E59"/>
    <w:rsid w:val="00B24F9B"/>
    <w:rsid w:val="00B24FCC"/>
    <w:rsid w:val="00B25186"/>
    <w:rsid w:val="00B25226"/>
    <w:rsid w:val="00B254A5"/>
    <w:rsid w:val="00B25511"/>
    <w:rsid w:val="00B2569C"/>
    <w:rsid w:val="00B25735"/>
    <w:rsid w:val="00B258C8"/>
    <w:rsid w:val="00B258F9"/>
    <w:rsid w:val="00B25926"/>
    <w:rsid w:val="00B26065"/>
    <w:rsid w:val="00B2612B"/>
    <w:rsid w:val="00B261BC"/>
    <w:rsid w:val="00B261FE"/>
    <w:rsid w:val="00B263A3"/>
    <w:rsid w:val="00B264E1"/>
    <w:rsid w:val="00B26628"/>
    <w:rsid w:val="00B26635"/>
    <w:rsid w:val="00B267FE"/>
    <w:rsid w:val="00B26935"/>
    <w:rsid w:val="00B26A28"/>
    <w:rsid w:val="00B26B51"/>
    <w:rsid w:val="00B26BE8"/>
    <w:rsid w:val="00B276AD"/>
    <w:rsid w:val="00B276C8"/>
    <w:rsid w:val="00B2771B"/>
    <w:rsid w:val="00B277F6"/>
    <w:rsid w:val="00B27961"/>
    <w:rsid w:val="00B27B7C"/>
    <w:rsid w:val="00B27BA0"/>
    <w:rsid w:val="00B27D4B"/>
    <w:rsid w:val="00B27EF3"/>
    <w:rsid w:val="00B27EFA"/>
    <w:rsid w:val="00B30197"/>
    <w:rsid w:val="00B30252"/>
    <w:rsid w:val="00B30280"/>
    <w:rsid w:val="00B3062A"/>
    <w:rsid w:val="00B30679"/>
    <w:rsid w:val="00B30737"/>
    <w:rsid w:val="00B3084E"/>
    <w:rsid w:val="00B308FF"/>
    <w:rsid w:val="00B30A18"/>
    <w:rsid w:val="00B30B26"/>
    <w:rsid w:val="00B30CEB"/>
    <w:rsid w:val="00B31003"/>
    <w:rsid w:val="00B31067"/>
    <w:rsid w:val="00B3139F"/>
    <w:rsid w:val="00B314AA"/>
    <w:rsid w:val="00B31620"/>
    <w:rsid w:val="00B318DC"/>
    <w:rsid w:val="00B318E6"/>
    <w:rsid w:val="00B31951"/>
    <w:rsid w:val="00B31B18"/>
    <w:rsid w:val="00B31CAA"/>
    <w:rsid w:val="00B31DDD"/>
    <w:rsid w:val="00B31FA6"/>
    <w:rsid w:val="00B32087"/>
    <w:rsid w:val="00B320DC"/>
    <w:rsid w:val="00B320F3"/>
    <w:rsid w:val="00B323AF"/>
    <w:rsid w:val="00B324C2"/>
    <w:rsid w:val="00B32684"/>
    <w:rsid w:val="00B326AB"/>
    <w:rsid w:val="00B327DF"/>
    <w:rsid w:val="00B327FE"/>
    <w:rsid w:val="00B3293E"/>
    <w:rsid w:val="00B32A30"/>
    <w:rsid w:val="00B32C08"/>
    <w:rsid w:val="00B32CC5"/>
    <w:rsid w:val="00B32CF2"/>
    <w:rsid w:val="00B32E44"/>
    <w:rsid w:val="00B32F4A"/>
    <w:rsid w:val="00B33005"/>
    <w:rsid w:val="00B33106"/>
    <w:rsid w:val="00B33122"/>
    <w:rsid w:val="00B33263"/>
    <w:rsid w:val="00B334EC"/>
    <w:rsid w:val="00B3357A"/>
    <w:rsid w:val="00B33603"/>
    <w:rsid w:val="00B33646"/>
    <w:rsid w:val="00B33706"/>
    <w:rsid w:val="00B33739"/>
    <w:rsid w:val="00B33791"/>
    <w:rsid w:val="00B3387D"/>
    <w:rsid w:val="00B33887"/>
    <w:rsid w:val="00B338BA"/>
    <w:rsid w:val="00B338FE"/>
    <w:rsid w:val="00B3399B"/>
    <w:rsid w:val="00B33A0A"/>
    <w:rsid w:val="00B33AAE"/>
    <w:rsid w:val="00B33B58"/>
    <w:rsid w:val="00B33BB6"/>
    <w:rsid w:val="00B33BCB"/>
    <w:rsid w:val="00B33CB9"/>
    <w:rsid w:val="00B33D3E"/>
    <w:rsid w:val="00B3404C"/>
    <w:rsid w:val="00B342AE"/>
    <w:rsid w:val="00B343B5"/>
    <w:rsid w:val="00B34449"/>
    <w:rsid w:val="00B344C6"/>
    <w:rsid w:val="00B3454D"/>
    <w:rsid w:val="00B345FE"/>
    <w:rsid w:val="00B346A3"/>
    <w:rsid w:val="00B34826"/>
    <w:rsid w:val="00B3483A"/>
    <w:rsid w:val="00B34A7E"/>
    <w:rsid w:val="00B34B4C"/>
    <w:rsid w:val="00B350EC"/>
    <w:rsid w:val="00B35272"/>
    <w:rsid w:val="00B35275"/>
    <w:rsid w:val="00B35289"/>
    <w:rsid w:val="00B35303"/>
    <w:rsid w:val="00B35498"/>
    <w:rsid w:val="00B357D1"/>
    <w:rsid w:val="00B358FD"/>
    <w:rsid w:val="00B35C69"/>
    <w:rsid w:val="00B360FA"/>
    <w:rsid w:val="00B3612A"/>
    <w:rsid w:val="00B36252"/>
    <w:rsid w:val="00B362AF"/>
    <w:rsid w:val="00B362BB"/>
    <w:rsid w:val="00B36532"/>
    <w:rsid w:val="00B36586"/>
    <w:rsid w:val="00B365D8"/>
    <w:rsid w:val="00B36BEE"/>
    <w:rsid w:val="00B36C64"/>
    <w:rsid w:val="00B3701A"/>
    <w:rsid w:val="00B37127"/>
    <w:rsid w:val="00B37164"/>
    <w:rsid w:val="00B37178"/>
    <w:rsid w:val="00B371BE"/>
    <w:rsid w:val="00B372E7"/>
    <w:rsid w:val="00B37314"/>
    <w:rsid w:val="00B37426"/>
    <w:rsid w:val="00B3758C"/>
    <w:rsid w:val="00B377DB"/>
    <w:rsid w:val="00B377FF"/>
    <w:rsid w:val="00B37878"/>
    <w:rsid w:val="00B37894"/>
    <w:rsid w:val="00B379C7"/>
    <w:rsid w:val="00B379CE"/>
    <w:rsid w:val="00B379DF"/>
    <w:rsid w:val="00B37A57"/>
    <w:rsid w:val="00B37B95"/>
    <w:rsid w:val="00B37CC1"/>
    <w:rsid w:val="00B37DEA"/>
    <w:rsid w:val="00B37E64"/>
    <w:rsid w:val="00B37F1E"/>
    <w:rsid w:val="00B40405"/>
    <w:rsid w:val="00B40439"/>
    <w:rsid w:val="00B404C8"/>
    <w:rsid w:val="00B405DD"/>
    <w:rsid w:val="00B4073B"/>
    <w:rsid w:val="00B40817"/>
    <w:rsid w:val="00B40A5C"/>
    <w:rsid w:val="00B40B31"/>
    <w:rsid w:val="00B40DFA"/>
    <w:rsid w:val="00B40E58"/>
    <w:rsid w:val="00B40E8C"/>
    <w:rsid w:val="00B40EEC"/>
    <w:rsid w:val="00B40F2C"/>
    <w:rsid w:val="00B41221"/>
    <w:rsid w:val="00B41251"/>
    <w:rsid w:val="00B412C6"/>
    <w:rsid w:val="00B415EE"/>
    <w:rsid w:val="00B417F8"/>
    <w:rsid w:val="00B418D3"/>
    <w:rsid w:val="00B41A0C"/>
    <w:rsid w:val="00B41C02"/>
    <w:rsid w:val="00B41C8C"/>
    <w:rsid w:val="00B42177"/>
    <w:rsid w:val="00B425FB"/>
    <w:rsid w:val="00B426FF"/>
    <w:rsid w:val="00B42A4A"/>
    <w:rsid w:val="00B42AA0"/>
    <w:rsid w:val="00B42C35"/>
    <w:rsid w:val="00B42CB1"/>
    <w:rsid w:val="00B42E52"/>
    <w:rsid w:val="00B42E75"/>
    <w:rsid w:val="00B43232"/>
    <w:rsid w:val="00B43253"/>
    <w:rsid w:val="00B43415"/>
    <w:rsid w:val="00B434E2"/>
    <w:rsid w:val="00B43B27"/>
    <w:rsid w:val="00B43DFD"/>
    <w:rsid w:val="00B44155"/>
    <w:rsid w:val="00B441DD"/>
    <w:rsid w:val="00B44211"/>
    <w:rsid w:val="00B44248"/>
    <w:rsid w:val="00B44680"/>
    <w:rsid w:val="00B446C7"/>
    <w:rsid w:val="00B4488A"/>
    <w:rsid w:val="00B448AB"/>
    <w:rsid w:val="00B448ED"/>
    <w:rsid w:val="00B44B2C"/>
    <w:rsid w:val="00B44BCE"/>
    <w:rsid w:val="00B44C95"/>
    <w:rsid w:val="00B45064"/>
    <w:rsid w:val="00B4527F"/>
    <w:rsid w:val="00B45294"/>
    <w:rsid w:val="00B4538D"/>
    <w:rsid w:val="00B453E4"/>
    <w:rsid w:val="00B453E8"/>
    <w:rsid w:val="00B454F5"/>
    <w:rsid w:val="00B45672"/>
    <w:rsid w:val="00B456BA"/>
    <w:rsid w:val="00B45ABF"/>
    <w:rsid w:val="00B45BED"/>
    <w:rsid w:val="00B45D25"/>
    <w:rsid w:val="00B45DC7"/>
    <w:rsid w:val="00B45E03"/>
    <w:rsid w:val="00B45F6A"/>
    <w:rsid w:val="00B45FDB"/>
    <w:rsid w:val="00B4659F"/>
    <w:rsid w:val="00B4670A"/>
    <w:rsid w:val="00B4684B"/>
    <w:rsid w:val="00B46988"/>
    <w:rsid w:val="00B4712C"/>
    <w:rsid w:val="00B47194"/>
    <w:rsid w:val="00B47570"/>
    <w:rsid w:val="00B475DF"/>
    <w:rsid w:val="00B47A5A"/>
    <w:rsid w:val="00B47A72"/>
    <w:rsid w:val="00B47AFB"/>
    <w:rsid w:val="00B47B07"/>
    <w:rsid w:val="00B47D2C"/>
    <w:rsid w:val="00B47D42"/>
    <w:rsid w:val="00B47E0F"/>
    <w:rsid w:val="00B47E27"/>
    <w:rsid w:val="00B47EE1"/>
    <w:rsid w:val="00B47F64"/>
    <w:rsid w:val="00B47FF9"/>
    <w:rsid w:val="00B50114"/>
    <w:rsid w:val="00B50148"/>
    <w:rsid w:val="00B5029F"/>
    <w:rsid w:val="00B503EF"/>
    <w:rsid w:val="00B50595"/>
    <w:rsid w:val="00B5070E"/>
    <w:rsid w:val="00B5071A"/>
    <w:rsid w:val="00B5087E"/>
    <w:rsid w:val="00B50894"/>
    <w:rsid w:val="00B50A1E"/>
    <w:rsid w:val="00B50A87"/>
    <w:rsid w:val="00B50D11"/>
    <w:rsid w:val="00B50E79"/>
    <w:rsid w:val="00B50FDC"/>
    <w:rsid w:val="00B510B8"/>
    <w:rsid w:val="00B5127E"/>
    <w:rsid w:val="00B513F1"/>
    <w:rsid w:val="00B514F8"/>
    <w:rsid w:val="00B5159A"/>
    <w:rsid w:val="00B519D1"/>
    <w:rsid w:val="00B51A15"/>
    <w:rsid w:val="00B51D87"/>
    <w:rsid w:val="00B51DAD"/>
    <w:rsid w:val="00B51E56"/>
    <w:rsid w:val="00B51E7A"/>
    <w:rsid w:val="00B52087"/>
    <w:rsid w:val="00B523A4"/>
    <w:rsid w:val="00B523D1"/>
    <w:rsid w:val="00B52486"/>
    <w:rsid w:val="00B524F0"/>
    <w:rsid w:val="00B52564"/>
    <w:rsid w:val="00B52670"/>
    <w:rsid w:val="00B52797"/>
    <w:rsid w:val="00B52A00"/>
    <w:rsid w:val="00B52BBE"/>
    <w:rsid w:val="00B52BF2"/>
    <w:rsid w:val="00B52C20"/>
    <w:rsid w:val="00B52C5C"/>
    <w:rsid w:val="00B52DD7"/>
    <w:rsid w:val="00B52E39"/>
    <w:rsid w:val="00B532C5"/>
    <w:rsid w:val="00B534D7"/>
    <w:rsid w:val="00B5358A"/>
    <w:rsid w:val="00B535A2"/>
    <w:rsid w:val="00B5384D"/>
    <w:rsid w:val="00B538A6"/>
    <w:rsid w:val="00B53BB4"/>
    <w:rsid w:val="00B53CAB"/>
    <w:rsid w:val="00B53F83"/>
    <w:rsid w:val="00B540C4"/>
    <w:rsid w:val="00B54133"/>
    <w:rsid w:val="00B542A3"/>
    <w:rsid w:val="00B54422"/>
    <w:rsid w:val="00B544C7"/>
    <w:rsid w:val="00B5451C"/>
    <w:rsid w:val="00B54592"/>
    <w:rsid w:val="00B545AB"/>
    <w:rsid w:val="00B54731"/>
    <w:rsid w:val="00B54A60"/>
    <w:rsid w:val="00B54A70"/>
    <w:rsid w:val="00B54C5F"/>
    <w:rsid w:val="00B54C8A"/>
    <w:rsid w:val="00B54CC3"/>
    <w:rsid w:val="00B54EFA"/>
    <w:rsid w:val="00B54F05"/>
    <w:rsid w:val="00B55476"/>
    <w:rsid w:val="00B554E2"/>
    <w:rsid w:val="00B557B8"/>
    <w:rsid w:val="00B558A9"/>
    <w:rsid w:val="00B558B4"/>
    <w:rsid w:val="00B55DA0"/>
    <w:rsid w:val="00B55DCC"/>
    <w:rsid w:val="00B55DCF"/>
    <w:rsid w:val="00B560DB"/>
    <w:rsid w:val="00B5614B"/>
    <w:rsid w:val="00B56190"/>
    <w:rsid w:val="00B56487"/>
    <w:rsid w:val="00B565C9"/>
    <w:rsid w:val="00B56608"/>
    <w:rsid w:val="00B56B44"/>
    <w:rsid w:val="00B56DD5"/>
    <w:rsid w:val="00B56E6B"/>
    <w:rsid w:val="00B56EBC"/>
    <w:rsid w:val="00B56FC9"/>
    <w:rsid w:val="00B57085"/>
    <w:rsid w:val="00B57087"/>
    <w:rsid w:val="00B57458"/>
    <w:rsid w:val="00B57662"/>
    <w:rsid w:val="00B57848"/>
    <w:rsid w:val="00B579B8"/>
    <w:rsid w:val="00B57ACF"/>
    <w:rsid w:val="00B57AD3"/>
    <w:rsid w:val="00B57C37"/>
    <w:rsid w:val="00B57F99"/>
    <w:rsid w:val="00B60424"/>
    <w:rsid w:val="00B605E3"/>
    <w:rsid w:val="00B606A8"/>
    <w:rsid w:val="00B606E5"/>
    <w:rsid w:val="00B6084E"/>
    <w:rsid w:val="00B60894"/>
    <w:rsid w:val="00B60AEE"/>
    <w:rsid w:val="00B60BEE"/>
    <w:rsid w:val="00B60D6E"/>
    <w:rsid w:val="00B60D84"/>
    <w:rsid w:val="00B60DA9"/>
    <w:rsid w:val="00B60F5B"/>
    <w:rsid w:val="00B61086"/>
    <w:rsid w:val="00B613BD"/>
    <w:rsid w:val="00B61417"/>
    <w:rsid w:val="00B61655"/>
    <w:rsid w:val="00B616B9"/>
    <w:rsid w:val="00B61758"/>
    <w:rsid w:val="00B619F7"/>
    <w:rsid w:val="00B61A67"/>
    <w:rsid w:val="00B61AB2"/>
    <w:rsid w:val="00B61CA6"/>
    <w:rsid w:val="00B61CCB"/>
    <w:rsid w:val="00B61DD7"/>
    <w:rsid w:val="00B61DDC"/>
    <w:rsid w:val="00B624AA"/>
    <w:rsid w:val="00B62748"/>
    <w:rsid w:val="00B62950"/>
    <w:rsid w:val="00B62B72"/>
    <w:rsid w:val="00B62C1C"/>
    <w:rsid w:val="00B62CE3"/>
    <w:rsid w:val="00B63294"/>
    <w:rsid w:val="00B63396"/>
    <w:rsid w:val="00B63405"/>
    <w:rsid w:val="00B634CA"/>
    <w:rsid w:val="00B63529"/>
    <w:rsid w:val="00B63E0F"/>
    <w:rsid w:val="00B63F33"/>
    <w:rsid w:val="00B63FA9"/>
    <w:rsid w:val="00B6405B"/>
    <w:rsid w:val="00B6433F"/>
    <w:rsid w:val="00B6447C"/>
    <w:rsid w:val="00B64971"/>
    <w:rsid w:val="00B64A05"/>
    <w:rsid w:val="00B64AFC"/>
    <w:rsid w:val="00B64B5E"/>
    <w:rsid w:val="00B64C32"/>
    <w:rsid w:val="00B64F04"/>
    <w:rsid w:val="00B65135"/>
    <w:rsid w:val="00B6538D"/>
    <w:rsid w:val="00B6539F"/>
    <w:rsid w:val="00B653C9"/>
    <w:rsid w:val="00B654C6"/>
    <w:rsid w:val="00B65605"/>
    <w:rsid w:val="00B657DD"/>
    <w:rsid w:val="00B657E4"/>
    <w:rsid w:val="00B658A5"/>
    <w:rsid w:val="00B65B63"/>
    <w:rsid w:val="00B65D1D"/>
    <w:rsid w:val="00B65D84"/>
    <w:rsid w:val="00B65DCF"/>
    <w:rsid w:val="00B65DF9"/>
    <w:rsid w:val="00B65DFB"/>
    <w:rsid w:val="00B660A2"/>
    <w:rsid w:val="00B661E7"/>
    <w:rsid w:val="00B66267"/>
    <w:rsid w:val="00B663BD"/>
    <w:rsid w:val="00B664A4"/>
    <w:rsid w:val="00B66597"/>
    <w:rsid w:val="00B66661"/>
    <w:rsid w:val="00B66861"/>
    <w:rsid w:val="00B66BE7"/>
    <w:rsid w:val="00B66D37"/>
    <w:rsid w:val="00B66D92"/>
    <w:rsid w:val="00B66DC0"/>
    <w:rsid w:val="00B66DD5"/>
    <w:rsid w:val="00B66E7E"/>
    <w:rsid w:val="00B66E92"/>
    <w:rsid w:val="00B66FC7"/>
    <w:rsid w:val="00B6712B"/>
    <w:rsid w:val="00B673FC"/>
    <w:rsid w:val="00B67554"/>
    <w:rsid w:val="00B677AD"/>
    <w:rsid w:val="00B677FC"/>
    <w:rsid w:val="00B6786E"/>
    <w:rsid w:val="00B678F0"/>
    <w:rsid w:val="00B67A73"/>
    <w:rsid w:val="00B67D15"/>
    <w:rsid w:val="00B67F33"/>
    <w:rsid w:val="00B67F4A"/>
    <w:rsid w:val="00B70084"/>
    <w:rsid w:val="00B70206"/>
    <w:rsid w:val="00B7023A"/>
    <w:rsid w:val="00B706D4"/>
    <w:rsid w:val="00B7070B"/>
    <w:rsid w:val="00B7087D"/>
    <w:rsid w:val="00B70B37"/>
    <w:rsid w:val="00B70D8B"/>
    <w:rsid w:val="00B70E53"/>
    <w:rsid w:val="00B70E7D"/>
    <w:rsid w:val="00B7100B"/>
    <w:rsid w:val="00B7106F"/>
    <w:rsid w:val="00B710FB"/>
    <w:rsid w:val="00B71163"/>
    <w:rsid w:val="00B71495"/>
    <w:rsid w:val="00B716E9"/>
    <w:rsid w:val="00B719F4"/>
    <w:rsid w:val="00B71AC0"/>
    <w:rsid w:val="00B71C66"/>
    <w:rsid w:val="00B71DC2"/>
    <w:rsid w:val="00B71E0A"/>
    <w:rsid w:val="00B71F7A"/>
    <w:rsid w:val="00B7201C"/>
    <w:rsid w:val="00B72146"/>
    <w:rsid w:val="00B722CC"/>
    <w:rsid w:val="00B7233C"/>
    <w:rsid w:val="00B72354"/>
    <w:rsid w:val="00B72388"/>
    <w:rsid w:val="00B72411"/>
    <w:rsid w:val="00B72528"/>
    <w:rsid w:val="00B72602"/>
    <w:rsid w:val="00B72684"/>
    <w:rsid w:val="00B727CB"/>
    <w:rsid w:val="00B72A4C"/>
    <w:rsid w:val="00B72AB2"/>
    <w:rsid w:val="00B72B3C"/>
    <w:rsid w:val="00B72B9A"/>
    <w:rsid w:val="00B72F3C"/>
    <w:rsid w:val="00B72F4E"/>
    <w:rsid w:val="00B7310E"/>
    <w:rsid w:val="00B7323D"/>
    <w:rsid w:val="00B737CC"/>
    <w:rsid w:val="00B73CBB"/>
    <w:rsid w:val="00B73D17"/>
    <w:rsid w:val="00B73EA1"/>
    <w:rsid w:val="00B73EE9"/>
    <w:rsid w:val="00B73F3D"/>
    <w:rsid w:val="00B73F7A"/>
    <w:rsid w:val="00B73F85"/>
    <w:rsid w:val="00B73FDE"/>
    <w:rsid w:val="00B740B6"/>
    <w:rsid w:val="00B74374"/>
    <w:rsid w:val="00B743BA"/>
    <w:rsid w:val="00B74407"/>
    <w:rsid w:val="00B744B0"/>
    <w:rsid w:val="00B749EB"/>
    <w:rsid w:val="00B74A5F"/>
    <w:rsid w:val="00B74F6D"/>
    <w:rsid w:val="00B75440"/>
    <w:rsid w:val="00B7555B"/>
    <w:rsid w:val="00B7566E"/>
    <w:rsid w:val="00B75806"/>
    <w:rsid w:val="00B75860"/>
    <w:rsid w:val="00B75938"/>
    <w:rsid w:val="00B75990"/>
    <w:rsid w:val="00B75BDF"/>
    <w:rsid w:val="00B75C51"/>
    <w:rsid w:val="00B75CCE"/>
    <w:rsid w:val="00B75E98"/>
    <w:rsid w:val="00B75F2F"/>
    <w:rsid w:val="00B76271"/>
    <w:rsid w:val="00B763D7"/>
    <w:rsid w:val="00B767C2"/>
    <w:rsid w:val="00B767F3"/>
    <w:rsid w:val="00B76DD1"/>
    <w:rsid w:val="00B76E3B"/>
    <w:rsid w:val="00B76EFD"/>
    <w:rsid w:val="00B772CA"/>
    <w:rsid w:val="00B7753F"/>
    <w:rsid w:val="00B77725"/>
    <w:rsid w:val="00B77784"/>
    <w:rsid w:val="00B77881"/>
    <w:rsid w:val="00B77916"/>
    <w:rsid w:val="00B77AA6"/>
    <w:rsid w:val="00B77ADD"/>
    <w:rsid w:val="00B77CCB"/>
    <w:rsid w:val="00B77D33"/>
    <w:rsid w:val="00B77DFC"/>
    <w:rsid w:val="00B77E19"/>
    <w:rsid w:val="00B80014"/>
    <w:rsid w:val="00B801AB"/>
    <w:rsid w:val="00B803E7"/>
    <w:rsid w:val="00B80447"/>
    <w:rsid w:val="00B804AE"/>
    <w:rsid w:val="00B804C6"/>
    <w:rsid w:val="00B804ED"/>
    <w:rsid w:val="00B8054A"/>
    <w:rsid w:val="00B80550"/>
    <w:rsid w:val="00B806AB"/>
    <w:rsid w:val="00B80723"/>
    <w:rsid w:val="00B80772"/>
    <w:rsid w:val="00B8083D"/>
    <w:rsid w:val="00B808B6"/>
    <w:rsid w:val="00B80992"/>
    <w:rsid w:val="00B809BA"/>
    <w:rsid w:val="00B80A2F"/>
    <w:rsid w:val="00B80B52"/>
    <w:rsid w:val="00B80BB5"/>
    <w:rsid w:val="00B80BCE"/>
    <w:rsid w:val="00B80BDF"/>
    <w:rsid w:val="00B80C2B"/>
    <w:rsid w:val="00B80C4B"/>
    <w:rsid w:val="00B80CE7"/>
    <w:rsid w:val="00B80FC7"/>
    <w:rsid w:val="00B810AA"/>
    <w:rsid w:val="00B81236"/>
    <w:rsid w:val="00B81268"/>
    <w:rsid w:val="00B81446"/>
    <w:rsid w:val="00B814F9"/>
    <w:rsid w:val="00B816A7"/>
    <w:rsid w:val="00B81C39"/>
    <w:rsid w:val="00B81C67"/>
    <w:rsid w:val="00B81E97"/>
    <w:rsid w:val="00B8228C"/>
    <w:rsid w:val="00B8241C"/>
    <w:rsid w:val="00B8251A"/>
    <w:rsid w:val="00B825EC"/>
    <w:rsid w:val="00B82673"/>
    <w:rsid w:val="00B826C4"/>
    <w:rsid w:val="00B827DB"/>
    <w:rsid w:val="00B827E6"/>
    <w:rsid w:val="00B8290A"/>
    <w:rsid w:val="00B82983"/>
    <w:rsid w:val="00B82A10"/>
    <w:rsid w:val="00B82B90"/>
    <w:rsid w:val="00B82BA8"/>
    <w:rsid w:val="00B82CF4"/>
    <w:rsid w:val="00B82D71"/>
    <w:rsid w:val="00B82E7F"/>
    <w:rsid w:val="00B830F5"/>
    <w:rsid w:val="00B8311D"/>
    <w:rsid w:val="00B8320F"/>
    <w:rsid w:val="00B83247"/>
    <w:rsid w:val="00B83445"/>
    <w:rsid w:val="00B83536"/>
    <w:rsid w:val="00B83670"/>
    <w:rsid w:val="00B8367A"/>
    <w:rsid w:val="00B83D8C"/>
    <w:rsid w:val="00B83EBF"/>
    <w:rsid w:val="00B840B1"/>
    <w:rsid w:val="00B841BD"/>
    <w:rsid w:val="00B84287"/>
    <w:rsid w:val="00B84308"/>
    <w:rsid w:val="00B84381"/>
    <w:rsid w:val="00B8451B"/>
    <w:rsid w:val="00B845C8"/>
    <w:rsid w:val="00B84632"/>
    <w:rsid w:val="00B84727"/>
    <w:rsid w:val="00B84764"/>
    <w:rsid w:val="00B84833"/>
    <w:rsid w:val="00B84984"/>
    <w:rsid w:val="00B849C1"/>
    <w:rsid w:val="00B84A1A"/>
    <w:rsid w:val="00B84A60"/>
    <w:rsid w:val="00B84A69"/>
    <w:rsid w:val="00B84EAC"/>
    <w:rsid w:val="00B84FC5"/>
    <w:rsid w:val="00B850AD"/>
    <w:rsid w:val="00B85139"/>
    <w:rsid w:val="00B8529D"/>
    <w:rsid w:val="00B858D4"/>
    <w:rsid w:val="00B85932"/>
    <w:rsid w:val="00B85B9C"/>
    <w:rsid w:val="00B85CEE"/>
    <w:rsid w:val="00B85DCA"/>
    <w:rsid w:val="00B85E39"/>
    <w:rsid w:val="00B86207"/>
    <w:rsid w:val="00B8684E"/>
    <w:rsid w:val="00B86886"/>
    <w:rsid w:val="00B86978"/>
    <w:rsid w:val="00B86ABC"/>
    <w:rsid w:val="00B86BF4"/>
    <w:rsid w:val="00B86C2A"/>
    <w:rsid w:val="00B86E9A"/>
    <w:rsid w:val="00B87025"/>
    <w:rsid w:val="00B87034"/>
    <w:rsid w:val="00B87057"/>
    <w:rsid w:val="00B8706B"/>
    <w:rsid w:val="00B870B1"/>
    <w:rsid w:val="00B870CF"/>
    <w:rsid w:val="00B8723D"/>
    <w:rsid w:val="00B874DF"/>
    <w:rsid w:val="00B8753B"/>
    <w:rsid w:val="00B8758F"/>
    <w:rsid w:val="00B8761C"/>
    <w:rsid w:val="00B876D3"/>
    <w:rsid w:val="00B8796E"/>
    <w:rsid w:val="00B87C0C"/>
    <w:rsid w:val="00B87CA7"/>
    <w:rsid w:val="00B87CCC"/>
    <w:rsid w:val="00B87D99"/>
    <w:rsid w:val="00B87F3C"/>
    <w:rsid w:val="00B87FB3"/>
    <w:rsid w:val="00B87FC0"/>
    <w:rsid w:val="00B90304"/>
    <w:rsid w:val="00B90323"/>
    <w:rsid w:val="00B90382"/>
    <w:rsid w:val="00B903D8"/>
    <w:rsid w:val="00B903E0"/>
    <w:rsid w:val="00B9056B"/>
    <w:rsid w:val="00B907AA"/>
    <w:rsid w:val="00B90A24"/>
    <w:rsid w:val="00B90B2E"/>
    <w:rsid w:val="00B90B46"/>
    <w:rsid w:val="00B90B8A"/>
    <w:rsid w:val="00B90BB3"/>
    <w:rsid w:val="00B90C57"/>
    <w:rsid w:val="00B91054"/>
    <w:rsid w:val="00B91102"/>
    <w:rsid w:val="00B911C3"/>
    <w:rsid w:val="00B9121E"/>
    <w:rsid w:val="00B912C2"/>
    <w:rsid w:val="00B91375"/>
    <w:rsid w:val="00B91594"/>
    <w:rsid w:val="00B91839"/>
    <w:rsid w:val="00B918A9"/>
    <w:rsid w:val="00B91946"/>
    <w:rsid w:val="00B91D18"/>
    <w:rsid w:val="00B91DE8"/>
    <w:rsid w:val="00B91EF7"/>
    <w:rsid w:val="00B9202C"/>
    <w:rsid w:val="00B92207"/>
    <w:rsid w:val="00B92322"/>
    <w:rsid w:val="00B92506"/>
    <w:rsid w:val="00B92540"/>
    <w:rsid w:val="00B927E9"/>
    <w:rsid w:val="00B928A0"/>
    <w:rsid w:val="00B92B56"/>
    <w:rsid w:val="00B93027"/>
    <w:rsid w:val="00B932B8"/>
    <w:rsid w:val="00B932FE"/>
    <w:rsid w:val="00B93661"/>
    <w:rsid w:val="00B938D4"/>
    <w:rsid w:val="00B93BFE"/>
    <w:rsid w:val="00B93C82"/>
    <w:rsid w:val="00B93E13"/>
    <w:rsid w:val="00B93F4F"/>
    <w:rsid w:val="00B9408D"/>
    <w:rsid w:val="00B940CC"/>
    <w:rsid w:val="00B94228"/>
    <w:rsid w:val="00B9432A"/>
    <w:rsid w:val="00B94376"/>
    <w:rsid w:val="00B944FA"/>
    <w:rsid w:val="00B9451B"/>
    <w:rsid w:val="00B945BF"/>
    <w:rsid w:val="00B946D9"/>
    <w:rsid w:val="00B94731"/>
    <w:rsid w:val="00B947D0"/>
    <w:rsid w:val="00B94A6E"/>
    <w:rsid w:val="00B94B9C"/>
    <w:rsid w:val="00B94D29"/>
    <w:rsid w:val="00B94D65"/>
    <w:rsid w:val="00B94DC6"/>
    <w:rsid w:val="00B94EFA"/>
    <w:rsid w:val="00B94FA0"/>
    <w:rsid w:val="00B95090"/>
    <w:rsid w:val="00B95201"/>
    <w:rsid w:val="00B95304"/>
    <w:rsid w:val="00B95375"/>
    <w:rsid w:val="00B95399"/>
    <w:rsid w:val="00B95535"/>
    <w:rsid w:val="00B95554"/>
    <w:rsid w:val="00B955F2"/>
    <w:rsid w:val="00B9569C"/>
    <w:rsid w:val="00B9579D"/>
    <w:rsid w:val="00B957BC"/>
    <w:rsid w:val="00B9584D"/>
    <w:rsid w:val="00B95858"/>
    <w:rsid w:val="00B95A9F"/>
    <w:rsid w:val="00B95C83"/>
    <w:rsid w:val="00B95D2B"/>
    <w:rsid w:val="00B95DBF"/>
    <w:rsid w:val="00B96186"/>
    <w:rsid w:val="00B96444"/>
    <w:rsid w:val="00B966EC"/>
    <w:rsid w:val="00B9676C"/>
    <w:rsid w:val="00B96919"/>
    <w:rsid w:val="00B96B2C"/>
    <w:rsid w:val="00B96C0C"/>
    <w:rsid w:val="00B96C37"/>
    <w:rsid w:val="00B96CB0"/>
    <w:rsid w:val="00B96F09"/>
    <w:rsid w:val="00B96F5C"/>
    <w:rsid w:val="00B9715E"/>
    <w:rsid w:val="00B97249"/>
    <w:rsid w:val="00B972B3"/>
    <w:rsid w:val="00B9747E"/>
    <w:rsid w:val="00B974C5"/>
    <w:rsid w:val="00B975BB"/>
    <w:rsid w:val="00B9772B"/>
    <w:rsid w:val="00B9783C"/>
    <w:rsid w:val="00B97ADD"/>
    <w:rsid w:val="00B97B10"/>
    <w:rsid w:val="00B97B67"/>
    <w:rsid w:val="00B97FBE"/>
    <w:rsid w:val="00BA0193"/>
    <w:rsid w:val="00BA0271"/>
    <w:rsid w:val="00BA02EE"/>
    <w:rsid w:val="00BA0604"/>
    <w:rsid w:val="00BA0693"/>
    <w:rsid w:val="00BA06D6"/>
    <w:rsid w:val="00BA06FE"/>
    <w:rsid w:val="00BA0904"/>
    <w:rsid w:val="00BA0B4E"/>
    <w:rsid w:val="00BA0C05"/>
    <w:rsid w:val="00BA0EE8"/>
    <w:rsid w:val="00BA1322"/>
    <w:rsid w:val="00BA133D"/>
    <w:rsid w:val="00BA1394"/>
    <w:rsid w:val="00BA13A6"/>
    <w:rsid w:val="00BA1513"/>
    <w:rsid w:val="00BA1828"/>
    <w:rsid w:val="00BA1ACB"/>
    <w:rsid w:val="00BA2007"/>
    <w:rsid w:val="00BA20FE"/>
    <w:rsid w:val="00BA2323"/>
    <w:rsid w:val="00BA23DE"/>
    <w:rsid w:val="00BA24AD"/>
    <w:rsid w:val="00BA24BA"/>
    <w:rsid w:val="00BA2626"/>
    <w:rsid w:val="00BA2760"/>
    <w:rsid w:val="00BA2A4C"/>
    <w:rsid w:val="00BA2AC9"/>
    <w:rsid w:val="00BA2DB8"/>
    <w:rsid w:val="00BA2E60"/>
    <w:rsid w:val="00BA2E84"/>
    <w:rsid w:val="00BA3072"/>
    <w:rsid w:val="00BA313A"/>
    <w:rsid w:val="00BA316D"/>
    <w:rsid w:val="00BA31E4"/>
    <w:rsid w:val="00BA32C9"/>
    <w:rsid w:val="00BA3389"/>
    <w:rsid w:val="00BA380D"/>
    <w:rsid w:val="00BA391C"/>
    <w:rsid w:val="00BA39B7"/>
    <w:rsid w:val="00BA3C96"/>
    <w:rsid w:val="00BA3E04"/>
    <w:rsid w:val="00BA405E"/>
    <w:rsid w:val="00BA4091"/>
    <w:rsid w:val="00BA40CD"/>
    <w:rsid w:val="00BA42BD"/>
    <w:rsid w:val="00BA437E"/>
    <w:rsid w:val="00BA44FA"/>
    <w:rsid w:val="00BA45D3"/>
    <w:rsid w:val="00BA4783"/>
    <w:rsid w:val="00BA47B6"/>
    <w:rsid w:val="00BA4883"/>
    <w:rsid w:val="00BA4886"/>
    <w:rsid w:val="00BA4976"/>
    <w:rsid w:val="00BA4D72"/>
    <w:rsid w:val="00BA4DA5"/>
    <w:rsid w:val="00BA4DE1"/>
    <w:rsid w:val="00BA51E7"/>
    <w:rsid w:val="00BA5482"/>
    <w:rsid w:val="00BA56FA"/>
    <w:rsid w:val="00BA5738"/>
    <w:rsid w:val="00BA59EF"/>
    <w:rsid w:val="00BA5ACB"/>
    <w:rsid w:val="00BA5DA9"/>
    <w:rsid w:val="00BA5DC6"/>
    <w:rsid w:val="00BA5E8B"/>
    <w:rsid w:val="00BA62F4"/>
    <w:rsid w:val="00BA66BC"/>
    <w:rsid w:val="00BA66E2"/>
    <w:rsid w:val="00BA6713"/>
    <w:rsid w:val="00BA67C2"/>
    <w:rsid w:val="00BA697C"/>
    <w:rsid w:val="00BA6E59"/>
    <w:rsid w:val="00BA6F86"/>
    <w:rsid w:val="00BA730C"/>
    <w:rsid w:val="00BA7761"/>
    <w:rsid w:val="00BA7E16"/>
    <w:rsid w:val="00BA7E7D"/>
    <w:rsid w:val="00BB00D9"/>
    <w:rsid w:val="00BB01CC"/>
    <w:rsid w:val="00BB0327"/>
    <w:rsid w:val="00BB0411"/>
    <w:rsid w:val="00BB0451"/>
    <w:rsid w:val="00BB04C6"/>
    <w:rsid w:val="00BB060A"/>
    <w:rsid w:val="00BB07B5"/>
    <w:rsid w:val="00BB0952"/>
    <w:rsid w:val="00BB0987"/>
    <w:rsid w:val="00BB0E67"/>
    <w:rsid w:val="00BB0F61"/>
    <w:rsid w:val="00BB128C"/>
    <w:rsid w:val="00BB1422"/>
    <w:rsid w:val="00BB1598"/>
    <w:rsid w:val="00BB159C"/>
    <w:rsid w:val="00BB15DA"/>
    <w:rsid w:val="00BB1875"/>
    <w:rsid w:val="00BB1BB7"/>
    <w:rsid w:val="00BB1DDB"/>
    <w:rsid w:val="00BB1EB5"/>
    <w:rsid w:val="00BB1EBA"/>
    <w:rsid w:val="00BB1F8A"/>
    <w:rsid w:val="00BB21F6"/>
    <w:rsid w:val="00BB22C3"/>
    <w:rsid w:val="00BB234A"/>
    <w:rsid w:val="00BB250F"/>
    <w:rsid w:val="00BB25A9"/>
    <w:rsid w:val="00BB2A5A"/>
    <w:rsid w:val="00BB2A93"/>
    <w:rsid w:val="00BB2BF6"/>
    <w:rsid w:val="00BB2C03"/>
    <w:rsid w:val="00BB2C93"/>
    <w:rsid w:val="00BB2D2D"/>
    <w:rsid w:val="00BB2D73"/>
    <w:rsid w:val="00BB2EEB"/>
    <w:rsid w:val="00BB2F5B"/>
    <w:rsid w:val="00BB30C8"/>
    <w:rsid w:val="00BB32EC"/>
    <w:rsid w:val="00BB346B"/>
    <w:rsid w:val="00BB3583"/>
    <w:rsid w:val="00BB3670"/>
    <w:rsid w:val="00BB3676"/>
    <w:rsid w:val="00BB371C"/>
    <w:rsid w:val="00BB3CE0"/>
    <w:rsid w:val="00BB3CFB"/>
    <w:rsid w:val="00BB3D02"/>
    <w:rsid w:val="00BB3F18"/>
    <w:rsid w:val="00BB3FF3"/>
    <w:rsid w:val="00BB4056"/>
    <w:rsid w:val="00BB4344"/>
    <w:rsid w:val="00BB483B"/>
    <w:rsid w:val="00BB494D"/>
    <w:rsid w:val="00BB495F"/>
    <w:rsid w:val="00BB49B4"/>
    <w:rsid w:val="00BB49B5"/>
    <w:rsid w:val="00BB4ACD"/>
    <w:rsid w:val="00BB4AFE"/>
    <w:rsid w:val="00BB4B8A"/>
    <w:rsid w:val="00BB4C77"/>
    <w:rsid w:val="00BB4CE9"/>
    <w:rsid w:val="00BB518E"/>
    <w:rsid w:val="00BB51F7"/>
    <w:rsid w:val="00BB5206"/>
    <w:rsid w:val="00BB53CB"/>
    <w:rsid w:val="00BB54FA"/>
    <w:rsid w:val="00BB5569"/>
    <w:rsid w:val="00BB5696"/>
    <w:rsid w:val="00BB56B9"/>
    <w:rsid w:val="00BB58CD"/>
    <w:rsid w:val="00BB5A22"/>
    <w:rsid w:val="00BB5A8B"/>
    <w:rsid w:val="00BB5C95"/>
    <w:rsid w:val="00BB5CE7"/>
    <w:rsid w:val="00BB60B9"/>
    <w:rsid w:val="00BB624A"/>
    <w:rsid w:val="00BB648A"/>
    <w:rsid w:val="00BB64C1"/>
    <w:rsid w:val="00BB661F"/>
    <w:rsid w:val="00BB670B"/>
    <w:rsid w:val="00BB6798"/>
    <w:rsid w:val="00BB67A4"/>
    <w:rsid w:val="00BB698C"/>
    <w:rsid w:val="00BB6BFB"/>
    <w:rsid w:val="00BB6CD1"/>
    <w:rsid w:val="00BB6CE7"/>
    <w:rsid w:val="00BB70A5"/>
    <w:rsid w:val="00BB72B2"/>
    <w:rsid w:val="00BB74BA"/>
    <w:rsid w:val="00BB75E1"/>
    <w:rsid w:val="00BB7720"/>
    <w:rsid w:val="00BB7733"/>
    <w:rsid w:val="00BB7919"/>
    <w:rsid w:val="00BB79C9"/>
    <w:rsid w:val="00BB7A4A"/>
    <w:rsid w:val="00BB7AE3"/>
    <w:rsid w:val="00BB7AE6"/>
    <w:rsid w:val="00BB7C43"/>
    <w:rsid w:val="00BB7C44"/>
    <w:rsid w:val="00BB7E1F"/>
    <w:rsid w:val="00BB7EB6"/>
    <w:rsid w:val="00BB7F1D"/>
    <w:rsid w:val="00BC0071"/>
    <w:rsid w:val="00BC008F"/>
    <w:rsid w:val="00BC0588"/>
    <w:rsid w:val="00BC07C2"/>
    <w:rsid w:val="00BC082D"/>
    <w:rsid w:val="00BC091F"/>
    <w:rsid w:val="00BC09DD"/>
    <w:rsid w:val="00BC0A08"/>
    <w:rsid w:val="00BC0B9A"/>
    <w:rsid w:val="00BC0EA9"/>
    <w:rsid w:val="00BC0F86"/>
    <w:rsid w:val="00BC0FB8"/>
    <w:rsid w:val="00BC111F"/>
    <w:rsid w:val="00BC1748"/>
    <w:rsid w:val="00BC1780"/>
    <w:rsid w:val="00BC194E"/>
    <w:rsid w:val="00BC1A29"/>
    <w:rsid w:val="00BC1A5F"/>
    <w:rsid w:val="00BC1CA9"/>
    <w:rsid w:val="00BC1CD7"/>
    <w:rsid w:val="00BC20C3"/>
    <w:rsid w:val="00BC21DD"/>
    <w:rsid w:val="00BC228A"/>
    <w:rsid w:val="00BC24BD"/>
    <w:rsid w:val="00BC24D4"/>
    <w:rsid w:val="00BC253A"/>
    <w:rsid w:val="00BC25BD"/>
    <w:rsid w:val="00BC26C2"/>
    <w:rsid w:val="00BC28F2"/>
    <w:rsid w:val="00BC292B"/>
    <w:rsid w:val="00BC2AD5"/>
    <w:rsid w:val="00BC2B94"/>
    <w:rsid w:val="00BC2BD9"/>
    <w:rsid w:val="00BC2C17"/>
    <w:rsid w:val="00BC2D15"/>
    <w:rsid w:val="00BC2D22"/>
    <w:rsid w:val="00BC2DE1"/>
    <w:rsid w:val="00BC30B7"/>
    <w:rsid w:val="00BC30BA"/>
    <w:rsid w:val="00BC3240"/>
    <w:rsid w:val="00BC34AF"/>
    <w:rsid w:val="00BC3587"/>
    <w:rsid w:val="00BC35DF"/>
    <w:rsid w:val="00BC370F"/>
    <w:rsid w:val="00BC379D"/>
    <w:rsid w:val="00BC39E8"/>
    <w:rsid w:val="00BC3D9A"/>
    <w:rsid w:val="00BC3E38"/>
    <w:rsid w:val="00BC3E5B"/>
    <w:rsid w:val="00BC3ECA"/>
    <w:rsid w:val="00BC3EF4"/>
    <w:rsid w:val="00BC41A0"/>
    <w:rsid w:val="00BC43DE"/>
    <w:rsid w:val="00BC4424"/>
    <w:rsid w:val="00BC4582"/>
    <w:rsid w:val="00BC47A4"/>
    <w:rsid w:val="00BC4867"/>
    <w:rsid w:val="00BC495A"/>
    <w:rsid w:val="00BC4B9C"/>
    <w:rsid w:val="00BC4C86"/>
    <w:rsid w:val="00BC5067"/>
    <w:rsid w:val="00BC51FE"/>
    <w:rsid w:val="00BC53AF"/>
    <w:rsid w:val="00BC5416"/>
    <w:rsid w:val="00BC552B"/>
    <w:rsid w:val="00BC55C7"/>
    <w:rsid w:val="00BC5694"/>
    <w:rsid w:val="00BC5F08"/>
    <w:rsid w:val="00BC5F64"/>
    <w:rsid w:val="00BC61B9"/>
    <w:rsid w:val="00BC6320"/>
    <w:rsid w:val="00BC635C"/>
    <w:rsid w:val="00BC64A7"/>
    <w:rsid w:val="00BC656C"/>
    <w:rsid w:val="00BC657B"/>
    <w:rsid w:val="00BC6763"/>
    <w:rsid w:val="00BC68D1"/>
    <w:rsid w:val="00BC6D6B"/>
    <w:rsid w:val="00BC6EC8"/>
    <w:rsid w:val="00BC6EF2"/>
    <w:rsid w:val="00BC6F97"/>
    <w:rsid w:val="00BC6FFC"/>
    <w:rsid w:val="00BC7044"/>
    <w:rsid w:val="00BC71BD"/>
    <w:rsid w:val="00BC72F0"/>
    <w:rsid w:val="00BC7385"/>
    <w:rsid w:val="00BC75E0"/>
    <w:rsid w:val="00BC77CB"/>
    <w:rsid w:val="00BC787F"/>
    <w:rsid w:val="00BC78BE"/>
    <w:rsid w:val="00BC7B23"/>
    <w:rsid w:val="00BC7BCA"/>
    <w:rsid w:val="00BC7D42"/>
    <w:rsid w:val="00BC7E03"/>
    <w:rsid w:val="00BC7F14"/>
    <w:rsid w:val="00BD032E"/>
    <w:rsid w:val="00BD0678"/>
    <w:rsid w:val="00BD080C"/>
    <w:rsid w:val="00BD0867"/>
    <w:rsid w:val="00BD092F"/>
    <w:rsid w:val="00BD0966"/>
    <w:rsid w:val="00BD09A0"/>
    <w:rsid w:val="00BD0B22"/>
    <w:rsid w:val="00BD0BFC"/>
    <w:rsid w:val="00BD0CB4"/>
    <w:rsid w:val="00BD0E12"/>
    <w:rsid w:val="00BD0E22"/>
    <w:rsid w:val="00BD1236"/>
    <w:rsid w:val="00BD1272"/>
    <w:rsid w:val="00BD1B48"/>
    <w:rsid w:val="00BD1C84"/>
    <w:rsid w:val="00BD22E9"/>
    <w:rsid w:val="00BD2392"/>
    <w:rsid w:val="00BD24C4"/>
    <w:rsid w:val="00BD2677"/>
    <w:rsid w:val="00BD2B57"/>
    <w:rsid w:val="00BD2E74"/>
    <w:rsid w:val="00BD2F4F"/>
    <w:rsid w:val="00BD3023"/>
    <w:rsid w:val="00BD31BD"/>
    <w:rsid w:val="00BD346E"/>
    <w:rsid w:val="00BD3537"/>
    <w:rsid w:val="00BD3904"/>
    <w:rsid w:val="00BD395C"/>
    <w:rsid w:val="00BD39AD"/>
    <w:rsid w:val="00BD39EA"/>
    <w:rsid w:val="00BD3A94"/>
    <w:rsid w:val="00BD3E63"/>
    <w:rsid w:val="00BD401D"/>
    <w:rsid w:val="00BD4307"/>
    <w:rsid w:val="00BD44C2"/>
    <w:rsid w:val="00BD4817"/>
    <w:rsid w:val="00BD48AE"/>
    <w:rsid w:val="00BD48DA"/>
    <w:rsid w:val="00BD4967"/>
    <w:rsid w:val="00BD497C"/>
    <w:rsid w:val="00BD4C96"/>
    <w:rsid w:val="00BD4F2C"/>
    <w:rsid w:val="00BD5042"/>
    <w:rsid w:val="00BD5063"/>
    <w:rsid w:val="00BD510D"/>
    <w:rsid w:val="00BD5789"/>
    <w:rsid w:val="00BD5B0D"/>
    <w:rsid w:val="00BD5C52"/>
    <w:rsid w:val="00BD5C92"/>
    <w:rsid w:val="00BD5D36"/>
    <w:rsid w:val="00BD5DFA"/>
    <w:rsid w:val="00BD5F79"/>
    <w:rsid w:val="00BD5FAB"/>
    <w:rsid w:val="00BD62C4"/>
    <w:rsid w:val="00BD62C8"/>
    <w:rsid w:val="00BD634C"/>
    <w:rsid w:val="00BD64F5"/>
    <w:rsid w:val="00BD6904"/>
    <w:rsid w:val="00BD6DB4"/>
    <w:rsid w:val="00BD701E"/>
    <w:rsid w:val="00BD723C"/>
    <w:rsid w:val="00BD727E"/>
    <w:rsid w:val="00BD7466"/>
    <w:rsid w:val="00BD7A7B"/>
    <w:rsid w:val="00BD7B46"/>
    <w:rsid w:val="00BD7BE5"/>
    <w:rsid w:val="00BE0165"/>
    <w:rsid w:val="00BE04FF"/>
    <w:rsid w:val="00BE0582"/>
    <w:rsid w:val="00BE0656"/>
    <w:rsid w:val="00BE06FF"/>
    <w:rsid w:val="00BE096D"/>
    <w:rsid w:val="00BE0A05"/>
    <w:rsid w:val="00BE0CC9"/>
    <w:rsid w:val="00BE11BB"/>
    <w:rsid w:val="00BE11BE"/>
    <w:rsid w:val="00BE1205"/>
    <w:rsid w:val="00BE1279"/>
    <w:rsid w:val="00BE12C5"/>
    <w:rsid w:val="00BE12E1"/>
    <w:rsid w:val="00BE135C"/>
    <w:rsid w:val="00BE1410"/>
    <w:rsid w:val="00BE1542"/>
    <w:rsid w:val="00BE1629"/>
    <w:rsid w:val="00BE1706"/>
    <w:rsid w:val="00BE1865"/>
    <w:rsid w:val="00BE1917"/>
    <w:rsid w:val="00BE192B"/>
    <w:rsid w:val="00BE19D2"/>
    <w:rsid w:val="00BE1AF2"/>
    <w:rsid w:val="00BE208D"/>
    <w:rsid w:val="00BE210A"/>
    <w:rsid w:val="00BE22D8"/>
    <w:rsid w:val="00BE22FC"/>
    <w:rsid w:val="00BE241F"/>
    <w:rsid w:val="00BE250F"/>
    <w:rsid w:val="00BE2579"/>
    <w:rsid w:val="00BE29AF"/>
    <w:rsid w:val="00BE2A24"/>
    <w:rsid w:val="00BE2BE2"/>
    <w:rsid w:val="00BE2F99"/>
    <w:rsid w:val="00BE2FEA"/>
    <w:rsid w:val="00BE313E"/>
    <w:rsid w:val="00BE3190"/>
    <w:rsid w:val="00BE3278"/>
    <w:rsid w:val="00BE3460"/>
    <w:rsid w:val="00BE34B8"/>
    <w:rsid w:val="00BE3827"/>
    <w:rsid w:val="00BE3B19"/>
    <w:rsid w:val="00BE3BDD"/>
    <w:rsid w:val="00BE3C03"/>
    <w:rsid w:val="00BE3D2C"/>
    <w:rsid w:val="00BE3D60"/>
    <w:rsid w:val="00BE3E51"/>
    <w:rsid w:val="00BE3ECC"/>
    <w:rsid w:val="00BE3F78"/>
    <w:rsid w:val="00BE3F9A"/>
    <w:rsid w:val="00BE3FE9"/>
    <w:rsid w:val="00BE4296"/>
    <w:rsid w:val="00BE42DA"/>
    <w:rsid w:val="00BE4488"/>
    <w:rsid w:val="00BE45DF"/>
    <w:rsid w:val="00BE4715"/>
    <w:rsid w:val="00BE47BF"/>
    <w:rsid w:val="00BE4845"/>
    <w:rsid w:val="00BE4ACD"/>
    <w:rsid w:val="00BE4B38"/>
    <w:rsid w:val="00BE4CE5"/>
    <w:rsid w:val="00BE4D83"/>
    <w:rsid w:val="00BE4EBA"/>
    <w:rsid w:val="00BE5214"/>
    <w:rsid w:val="00BE5224"/>
    <w:rsid w:val="00BE5400"/>
    <w:rsid w:val="00BE5413"/>
    <w:rsid w:val="00BE54BE"/>
    <w:rsid w:val="00BE563C"/>
    <w:rsid w:val="00BE568B"/>
    <w:rsid w:val="00BE57AC"/>
    <w:rsid w:val="00BE58AC"/>
    <w:rsid w:val="00BE5A82"/>
    <w:rsid w:val="00BE5B85"/>
    <w:rsid w:val="00BE5C4D"/>
    <w:rsid w:val="00BE5C63"/>
    <w:rsid w:val="00BE5D00"/>
    <w:rsid w:val="00BE5D11"/>
    <w:rsid w:val="00BE5DED"/>
    <w:rsid w:val="00BE5E1A"/>
    <w:rsid w:val="00BE5ECB"/>
    <w:rsid w:val="00BE5F77"/>
    <w:rsid w:val="00BE6590"/>
    <w:rsid w:val="00BE66D0"/>
    <w:rsid w:val="00BE6757"/>
    <w:rsid w:val="00BE6792"/>
    <w:rsid w:val="00BE6A64"/>
    <w:rsid w:val="00BE6AF8"/>
    <w:rsid w:val="00BE6B96"/>
    <w:rsid w:val="00BE6DE8"/>
    <w:rsid w:val="00BE6E7D"/>
    <w:rsid w:val="00BE7073"/>
    <w:rsid w:val="00BE70CE"/>
    <w:rsid w:val="00BE7166"/>
    <w:rsid w:val="00BE71DA"/>
    <w:rsid w:val="00BE728F"/>
    <w:rsid w:val="00BE752A"/>
    <w:rsid w:val="00BE7552"/>
    <w:rsid w:val="00BE756E"/>
    <w:rsid w:val="00BE7F2B"/>
    <w:rsid w:val="00BF009A"/>
    <w:rsid w:val="00BF027A"/>
    <w:rsid w:val="00BF02DF"/>
    <w:rsid w:val="00BF0369"/>
    <w:rsid w:val="00BF037B"/>
    <w:rsid w:val="00BF0439"/>
    <w:rsid w:val="00BF04A7"/>
    <w:rsid w:val="00BF0519"/>
    <w:rsid w:val="00BF05A0"/>
    <w:rsid w:val="00BF0698"/>
    <w:rsid w:val="00BF0835"/>
    <w:rsid w:val="00BF0C9C"/>
    <w:rsid w:val="00BF0DE3"/>
    <w:rsid w:val="00BF0E0B"/>
    <w:rsid w:val="00BF10B0"/>
    <w:rsid w:val="00BF156D"/>
    <w:rsid w:val="00BF1852"/>
    <w:rsid w:val="00BF1A48"/>
    <w:rsid w:val="00BF1ACE"/>
    <w:rsid w:val="00BF1B7D"/>
    <w:rsid w:val="00BF1BEC"/>
    <w:rsid w:val="00BF1DBC"/>
    <w:rsid w:val="00BF1F01"/>
    <w:rsid w:val="00BF1F4D"/>
    <w:rsid w:val="00BF21D5"/>
    <w:rsid w:val="00BF223D"/>
    <w:rsid w:val="00BF247A"/>
    <w:rsid w:val="00BF252C"/>
    <w:rsid w:val="00BF2AA1"/>
    <w:rsid w:val="00BF2B2A"/>
    <w:rsid w:val="00BF2B7C"/>
    <w:rsid w:val="00BF2CEC"/>
    <w:rsid w:val="00BF2E16"/>
    <w:rsid w:val="00BF2ECC"/>
    <w:rsid w:val="00BF2FC9"/>
    <w:rsid w:val="00BF2FD9"/>
    <w:rsid w:val="00BF31A4"/>
    <w:rsid w:val="00BF32C6"/>
    <w:rsid w:val="00BF3382"/>
    <w:rsid w:val="00BF3386"/>
    <w:rsid w:val="00BF338E"/>
    <w:rsid w:val="00BF3398"/>
    <w:rsid w:val="00BF3588"/>
    <w:rsid w:val="00BF36C0"/>
    <w:rsid w:val="00BF3771"/>
    <w:rsid w:val="00BF3830"/>
    <w:rsid w:val="00BF387C"/>
    <w:rsid w:val="00BF3B65"/>
    <w:rsid w:val="00BF3CB8"/>
    <w:rsid w:val="00BF403F"/>
    <w:rsid w:val="00BF415B"/>
    <w:rsid w:val="00BF417A"/>
    <w:rsid w:val="00BF41D0"/>
    <w:rsid w:val="00BF4465"/>
    <w:rsid w:val="00BF446B"/>
    <w:rsid w:val="00BF4510"/>
    <w:rsid w:val="00BF462D"/>
    <w:rsid w:val="00BF46A7"/>
    <w:rsid w:val="00BF485A"/>
    <w:rsid w:val="00BF499F"/>
    <w:rsid w:val="00BF4AC4"/>
    <w:rsid w:val="00BF4AE7"/>
    <w:rsid w:val="00BF4CF0"/>
    <w:rsid w:val="00BF4D05"/>
    <w:rsid w:val="00BF4EF6"/>
    <w:rsid w:val="00BF5314"/>
    <w:rsid w:val="00BF539D"/>
    <w:rsid w:val="00BF53D0"/>
    <w:rsid w:val="00BF567A"/>
    <w:rsid w:val="00BF57F0"/>
    <w:rsid w:val="00BF591F"/>
    <w:rsid w:val="00BF5987"/>
    <w:rsid w:val="00BF5A2F"/>
    <w:rsid w:val="00BF5A58"/>
    <w:rsid w:val="00BF5ADE"/>
    <w:rsid w:val="00BF5BEB"/>
    <w:rsid w:val="00BF5C77"/>
    <w:rsid w:val="00BF5CEC"/>
    <w:rsid w:val="00BF5D41"/>
    <w:rsid w:val="00BF5D4D"/>
    <w:rsid w:val="00BF5D57"/>
    <w:rsid w:val="00BF5E34"/>
    <w:rsid w:val="00BF5FB6"/>
    <w:rsid w:val="00BF6033"/>
    <w:rsid w:val="00BF6160"/>
    <w:rsid w:val="00BF6188"/>
    <w:rsid w:val="00BF61EC"/>
    <w:rsid w:val="00BF626B"/>
    <w:rsid w:val="00BF62EF"/>
    <w:rsid w:val="00BF63DC"/>
    <w:rsid w:val="00BF64C3"/>
    <w:rsid w:val="00BF650B"/>
    <w:rsid w:val="00BF671C"/>
    <w:rsid w:val="00BF6807"/>
    <w:rsid w:val="00BF6A9A"/>
    <w:rsid w:val="00BF6B6B"/>
    <w:rsid w:val="00BF6C00"/>
    <w:rsid w:val="00BF6C11"/>
    <w:rsid w:val="00BF6CA7"/>
    <w:rsid w:val="00BF6E7D"/>
    <w:rsid w:val="00BF6F78"/>
    <w:rsid w:val="00BF6FE5"/>
    <w:rsid w:val="00BF7354"/>
    <w:rsid w:val="00BF7615"/>
    <w:rsid w:val="00BF76A3"/>
    <w:rsid w:val="00BF77B2"/>
    <w:rsid w:val="00BF7974"/>
    <w:rsid w:val="00BF79EA"/>
    <w:rsid w:val="00BF7A62"/>
    <w:rsid w:val="00BF7B80"/>
    <w:rsid w:val="00BF7C37"/>
    <w:rsid w:val="00BF7D6F"/>
    <w:rsid w:val="00BF7E09"/>
    <w:rsid w:val="00BF7FA0"/>
    <w:rsid w:val="00C0000C"/>
    <w:rsid w:val="00C00044"/>
    <w:rsid w:val="00C001AB"/>
    <w:rsid w:val="00C00372"/>
    <w:rsid w:val="00C00453"/>
    <w:rsid w:val="00C007D5"/>
    <w:rsid w:val="00C00808"/>
    <w:rsid w:val="00C0087D"/>
    <w:rsid w:val="00C00B43"/>
    <w:rsid w:val="00C00C73"/>
    <w:rsid w:val="00C00C91"/>
    <w:rsid w:val="00C00DC8"/>
    <w:rsid w:val="00C0129A"/>
    <w:rsid w:val="00C014A8"/>
    <w:rsid w:val="00C014BE"/>
    <w:rsid w:val="00C0165B"/>
    <w:rsid w:val="00C018F0"/>
    <w:rsid w:val="00C01C10"/>
    <w:rsid w:val="00C01D7A"/>
    <w:rsid w:val="00C01DC2"/>
    <w:rsid w:val="00C01F41"/>
    <w:rsid w:val="00C02062"/>
    <w:rsid w:val="00C021B5"/>
    <w:rsid w:val="00C022A1"/>
    <w:rsid w:val="00C024AC"/>
    <w:rsid w:val="00C024C6"/>
    <w:rsid w:val="00C028A2"/>
    <w:rsid w:val="00C028D7"/>
    <w:rsid w:val="00C02993"/>
    <w:rsid w:val="00C02B19"/>
    <w:rsid w:val="00C02CF2"/>
    <w:rsid w:val="00C02D37"/>
    <w:rsid w:val="00C02D49"/>
    <w:rsid w:val="00C02EBF"/>
    <w:rsid w:val="00C03058"/>
    <w:rsid w:val="00C03174"/>
    <w:rsid w:val="00C032B4"/>
    <w:rsid w:val="00C0331B"/>
    <w:rsid w:val="00C0332E"/>
    <w:rsid w:val="00C0336D"/>
    <w:rsid w:val="00C034AA"/>
    <w:rsid w:val="00C03505"/>
    <w:rsid w:val="00C03743"/>
    <w:rsid w:val="00C03A43"/>
    <w:rsid w:val="00C03C2C"/>
    <w:rsid w:val="00C03C84"/>
    <w:rsid w:val="00C03C8B"/>
    <w:rsid w:val="00C03CD0"/>
    <w:rsid w:val="00C03F14"/>
    <w:rsid w:val="00C04002"/>
    <w:rsid w:val="00C042D5"/>
    <w:rsid w:val="00C04382"/>
    <w:rsid w:val="00C04394"/>
    <w:rsid w:val="00C0441A"/>
    <w:rsid w:val="00C04459"/>
    <w:rsid w:val="00C047A2"/>
    <w:rsid w:val="00C04A90"/>
    <w:rsid w:val="00C04CD2"/>
    <w:rsid w:val="00C04DD7"/>
    <w:rsid w:val="00C04F19"/>
    <w:rsid w:val="00C050DC"/>
    <w:rsid w:val="00C051D5"/>
    <w:rsid w:val="00C053EB"/>
    <w:rsid w:val="00C0548E"/>
    <w:rsid w:val="00C05524"/>
    <w:rsid w:val="00C0557B"/>
    <w:rsid w:val="00C0569B"/>
    <w:rsid w:val="00C05709"/>
    <w:rsid w:val="00C058A3"/>
    <w:rsid w:val="00C05968"/>
    <w:rsid w:val="00C05C3A"/>
    <w:rsid w:val="00C05C89"/>
    <w:rsid w:val="00C05D20"/>
    <w:rsid w:val="00C05D6C"/>
    <w:rsid w:val="00C06063"/>
    <w:rsid w:val="00C06227"/>
    <w:rsid w:val="00C062B6"/>
    <w:rsid w:val="00C06315"/>
    <w:rsid w:val="00C06546"/>
    <w:rsid w:val="00C065E3"/>
    <w:rsid w:val="00C066A0"/>
    <w:rsid w:val="00C066E3"/>
    <w:rsid w:val="00C066F7"/>
    <w:rsid w:val="00C069C6"/>
    <w:rsid w:val="00C06A3D"/>
    <w:rsid w:val="00C06B88"/>
    <w:rsid w:val="00C06B8C"/>
    <w:rsid w:val="00C06C8B"/>
    <w:rsid w:val="00C06CCA"/>
    <w:rsid w:val="00C06EBD"/>
    <w:rsid w:val="00C0707D"/>
    <w:rsid w:val="00C073DA"/>
    <w:rsid w:val="00C074A7"/>
    <w:rsid w:val="00C0750E"/>
    <w:rsid w:val="00C075B0"/>
    <w:rsid w:val="00C07760"/>
    <w:rsid w:val="00C07952"/>
    <w:rsid w:val="00C0796B"/>
    <w:rsid w:val="00C079F8"/>
    <w:rsid w:val="00C07B9E"/>
    <w:rsid w:val="00C07C57"/>
    <w:rsid w:val="00C07D43"/>
    <w:rsid w:val="00C07DE1"/>
    <w:rsid w:val="00C07E5F"/>
    <w:rsid w:val="00C1005A"/>
    <w:rsid w:val="00C10097"/>
    <w:rsid w:val="00C1012E"/>
    <w:rsid w:val="00C10240"/>
    <w:rsid w:val="00C10455"/>
    <w:rsid w:val="00C10543"/>
    <w:rsid w:val="00C1058D"/>
    <w:rsid w:val="00C105D3"/>
    <w:rsid w:val="00C1077C"/>
    <w:rsid w:val="00C108C7"/>
    <w:rsid w:val="00C108F0"/>
    <w:rsid w:val="00C10C3F"/>
    <w:rsid w:val="00C10CFD"/>
    <w:rsid w:val="00C10D42"/>
    <w:rsid w:val="00C10D83"/>
    <w:rsid w:val="00C10F5B"/>
    <w:rsid w:val="00C11079"/>
    <w:rsid w:val="00C11529"/>
    <w:rsid w:val="00C11560"/>
    <w:rsid w:val="00C11567"/>
    <w:rsid w:val="00C115BD"/>
    <w:rsid w:val="00C115D8"/>
    <w:rsid w:val="00C11630"/>
    <w:rsid w:val="00C11779"/>
    <w:rsid w:val="00C11785"/>
    <w:rsid w:val="00C11937"/>
    <w:rsid w:val="00C1193F"/>
    <w:rsid w:val="00C11A35"/>
    <w:rsid w:val="00C11B0E"/>
    <w:rsid w:val="00C11B6C"/>
    <w:rsid w:val="00C11C87"/>
    <w:rsid w:val="00C11C97"/>
    <w:rsid w:val="00C11D18"/>
    <w:rsid w:val="00C11E25"/>
    <w:rsid w:val="00C11F60"/>
    <w:rsid w:val="00C12290"/>
    <w:rsid w:val="00C1229A"/>
    <w:rsid w:val="00C12474"/>
    <w:rsid w:val="00C12821"/>
    <w:rsid w:val="00C128E6"/>
    <w:rsid w:val="00C12999"/>
    <w:rsid w:val="00C12B06"/>
    <w:rsid w:val="00C12BF0"/>
    <w:rsid w:val="00C12D20"/>
    <w:rsid w:val="00C12EEC"/>
    <w:rsid w:val="00C13131"/>
    <w:rsid w:val="00C132BA"/>
    <w:rsid w:val="00C1336A"/>
    <w:rsid w:val="00C133C4"/>
    <w:rsid w:val="00C1343B"/>
    <w:rsid w:val="00C13520"/>
    <w:rsid w:val="00C13680"/>
    <w:rsid w:val="00C13751"/>
    <w:rsid w:val="00C13843"/>
    <w:rsid w:val="00C13938"/>
    <w:rsid w:val="00C1395C"/>
    <w:rsid w:val="00C139AD"/>
    <w:rsid w:val="00C13A0A"/>
    <w:rsid w:val="00C13B42"/>
    <w:rsid w:val="00C13CD0"/>
    <w:rsid w:val="00C13CD8"/>
    <w:rsid w:val="00C13EBF"/>
    <w:rsid w:val="00C13F84"/>
    <w:rsid w:val="00C140DB"/>
    <w:rsid w:val="00C14382"/>
    <w:rsid w:val="00C143D3"/>
    <w:rsid w:val="00C14855"/>
    <w:rsid w:val="00C14881"/>
    <w:rsid w:val="00C14A5B"/>
    <w:rsid w:val="00C14D85"/>
    <w:rsid w:val="00C14EF9"/>
    <w:rsid w:val="00C14FF4"/>
    <w:rsid w:val="00C15162"/>
    <w:rsid w:val="00C152B4"/>
    <w:rsid w:val="00C1531C"/>
    <w:rsid w:val="00C1540C"/>
    <w:rsid w:val="00C154BB"/>
    <w:rsid w:val="00C156FB"/>
    <w:rsid w:val="00C15762"/>
    <w:rsid w:val="00C15A4F"/>
    <w:rsid w:val="00C15B81"/>
    <w:rsid w:val="00C15C20"/>
    <w:rsid w:val="00C15C2A"/>
    <w:rsid w:val="00C16160"/>
    <w:rsid w:val="00C162FE"/>
    <w:rsid w:val="00C16396"/>
    <w:rsid w:val="00C16528"/>
    <w:rsid w:val="00C16553"/>
    <w:rsid w:val="00C16570"/>
    <w:rsid w:val="00C16623"/>
    <w:rsid w:val="00C166D0"/>
    <w:rsid w:val="00C166F7"/>
    <w:rsid w:val="00C1686F"/>
    <w:rsid w:val="00C16BE9"/>
    <w:rsid w:val="00C16CB9"/>
    <w:rsid w:val="00C170CC"/>
    <w:rsid w:val="00C17119"/>
    <w:rsid w:val="00C1722D"/>
    <w:rsid w:val="00C17489"/>
    <w:rsid w:val="00C17754"/>
    <w:rsid w:val="00C178D5"/>
    <w:rsid w:val="00C178E8"/>
    <w:rsid w:val="00C17AD6"/>
    <w:rsid w:val="00C17BA7"/>
    <w:rsid w:val="00C17BC1"/>
    <w:rsid w:val="00C17C99"/>
    <w:rsid w:val="00C17CD5"/>
    <w:rsid w:val="00C17D35"/>
    <w:rsid w:val="00C20205"/>
    <w:rsid w:val="00C20568"/>
    <w:rsid w:val="00C2056D"/>
    <w:rsid w:val="00C20664"/>
    <w:rsid w:val="00C2068D"/>
    <w:rsid w:val="00C20894"/>
    <w:rsid w:val="00C208EC"/>
    <w:rsid w:val="00C209BF"/>
    <w:rsid w:val="00C20A15"/>
    <w:rsid w:val="00C20A50"/>
    <w:rsid w:val="00C20B9C"/>
    <w:rsid w:val="00C20E1E"/>
    <w:rsid w:val="00C20F31"/>
    <w:rsid w:val="00C20FA4"/>
    <w:rsid w:val="00C21254"/>
    <w:rsid w:val="00C21790"/>
    <w:rsid w:val="00C218CB"/>
    <w:rsid w:val="00C2192A"/>
    <w:rsid w:val="00C21961"/>
    <w:rsid w:val="00C21B5C"/>
    <w:rsid w:val="00C21BB2"/>
    <w:rsid w:val="00C21D40"/>
    <w:rsid w:val="00C21EA0"/>
    <w:rsid w:val="00C21F6D"/>
    <w:rsid w:val="00C221E8"/>
    <w:rsid w:val="00C22392"/>
    <w:rsid w:val="00C22410"/>
    <w:rsid w:val="00C22459"/>
    <w:rsid w:val="00C22781"/>
    <w:rsid w:val="00C22863"/>
    <w:rsid w:val="00C228AA"/>
    <w:rsid w:val="00C2293A"/>
    <w:rsid w:val="00C22A46"/>
    <w:rsid w:val="00C22AF2"/>
    <w:rsid w:val="00C22B29"/>
    <w:rsid w:val="00C22BF2"/>
    <w:rsid w:val="00C22BF7"/>
    <w:rsid w:val="00C22D06"/>
    <w:rsid w:val="00C22F99"/>
    <w:rsid w:val="00C231A2"/>
    <w:rsid w:val="00C232A2"/>
    <w:rsid w:val="00C2350E"/>
    <w:rsid w:val="00C238E9"/>
    <w:rsid w:val="00C23A0B"/>
    <w:rsid w:val="00C23B6F"/>
    <w:rsid w:val="00C23C34"/>
    <w:rsid w:val="00C23CA4"/>
    <w:rsid w:val="00C23D90"/>
    <w:rsid w:val="00C23EBF"/>
    <w:rsid w:val="00C23EE2"/>
    <w:rsid w:val="00C23F7B"/>
    <w:rsid w:val="00C24004"/>
    <w:rsid w:val="00C24024"/>
    <w:rsid w:val="00C24055"/>
    <w:rsid w:val="00C241CB"/>
    <w:rsid w:val="00C242D2"/>
    <w:rsid w:val="00C24335"/>
    <w:rsid w:val="00C24548"/>
    <w:rsid w:val="00C24574"/>
    <w:rsid w:val="00C246AA"/>
    <w:rsid w:val="00C24A07"/>
    <w:rsid w:val="00C24BF2"/>
    <w:rsid w:val="00C24C3C"/>
    <w:rsid w:val="00C24F49"/>
    <w:rsid w:val="00C24F7D"/>
    <w:rsid w:val="00C24F80"/>
    <w:rsid w:val="00C24FE5"/>
    <w:rsid w:val="00C251A6"/>
    <w:rsid w:val="00C253A6"/>
    <w:rsid w:val="00C253EA"/>
    <w:rsid w:val="00C25406"/>
    <w:rsid w:val="00C25619"/>
    <w:rsid w:val="00C25763"/>
    <w:rsid w:val="00C257A0"/>
    <w:rsid w:val="00C259C3"/>
    <w:rsid w:val="00C25C5D"/>
    <w:rsid w:val="00C25FE6"/>
    <w:rsid w:val="00C26251"/>
    <w:rsid w:val="00C26313"/>
    <w:rsid w:val="00C26320"/>
    <w:rsid w:val="00C263EC"/>
    <w:rsid w:val="00C26413"/>
    <w:rsid w:val="00C26416"/>
    <w:rsid w:val="00C26557"/>
    <w:rsid w:val="00C26699"/>
    <w:rsid w:val="00C26739"/>
    <w:rsid w:val="00C26A28"/>
    <w:rsid w:val="00C26A80"/>
    <w:rsid w:val="00C26C9F"/>
    <w:rsid w:val="00C26D03"/>
    <w:rsid w:val="00C2708F"/>
    <w:rsid w:val="00C27242"/>
    <w:rsid w:val="00C2762A"/>
    <w:rsid w:val="00C27806"/>
    <w:rsid w:val="00C27B6F"/>
    <w:rsid w:val="00C27BED"/>
    <w:rsid w:val="00C27DF8"/>
    <w:rsid w:val="00C27EAE"/>
    <w:rsid w:val="00C3015E"/>
    <w:rsid w:val="00C3016E"/>
    <w:rsid w:val="00C30325"/>
    <w:rsid w:val="00C303AF"/>
    <w:rsid w:val="00C3060C"/>
    <w:rsid w:val="00C30728"/>
    <w:rsid w:val="00C308E4"/>
    <w:rsid w:val="00C30969"/>
    <w:rsid w:val="00C30E12"/>
    <w:rsid w:val="00C30EA7"/>
    <w:rsid w:val="00C310AA"/>
    <w:rsid w:val="00C3120F"/>
    <w:rsid w:val="00C3170F"/>
    <w:rsid w:val="00C31962"/>
    <w:rsid w:val="00C31B2A"/>
    <w:rsid w:val="00C31D6C"/>
    <w:rsid w:val="00C31E59"/>
    <w:rsid w:val="00C31EED"/>
    <w:rsid w:val="00C31F8A"/>
    <w:rsid w:val="00C31FB1"/>
    <w:rsid w:val="00C323E9"/>
    <w:rsid w:val="00C323EA"/>
    <w:rsid w:val="00C3253A"/>
    <w:rsid w:val="00C32590"/>
    <w:rsid w:val="00C32800"/>
    <w:rsid w:val="00C32833"/>
    <w:rsid w:val="00C3284B"/>
    <w:rsid w:val="00C32B0C"/>
    <w:rsid w:val="00C32DFF"/>
    <w:rsid w:val="00C32EF8"/>
    <w:rsid w:val="00C32F02"/>
    <w:rsid w:val="00C32FCD"/>
    <w:rsid w:val="00C331F6"/>
    <w:rsid w:val="00C335D9"/>
    <w:rsid w:val="00C33918"/>
    <w:rsid w:val="00C339E8"/>
    <w:rsid w:val="00C33A84"/>
    <w:rsid w:val="00C33B2A"/>
    <w:rsid w:val="00C33F55"/>
    <w:rsid w:val="00C3400D"/>
    <w:rsid w:val="00C3405E"/>
    <w:rsid w:val="00C34214"/>
    <w:rsid w:val="00C3425F"/>
    <w:rsid w:val="00C342A5"/>
    <w:rsid w:val="00C34329"/>
    <w:rsid w:val="00C343B5"/>
    <w:rsid w:val="00C3447A"/>
    <w:rsid w:val="00C3458C"/>
    <w:rsid w:val="00C34658"/>
    <w:rsid w:val="00C34691"/>
    <w:rsid w:val="00C347E0"/>
    <w:rsid w:val="00C348ED"/>
    <w:rsid w:val="00C3493C"/>
    <w:rsid w:val="00C349C5"/>
    <w:rsid w:val="00C34C2D"/>
    <w:rsid w:val="00C34CE7"/>
    <w:rsid w:val="00C34EC9"/>
    <w:rsid w:val="00C34FDC"/>
    <w:rsid w:val="00C3513A"/>
    <w:rsid w:val="00C35414"/>
    <w:rsid w:val="00C355DB"/>
    <w:rsid w:val="00C357B8"/>
    <w:rsid w:val="00C357D0"/>
    <w:rsid w:val="00C35CDF"/>
    <w:rsid w:val="00C35CF3"/>
    <w:rsid w:val="00C35E22"/>
    <w:rsid w:val="00C35E3D"/>
    <w:rsid w:val="00C36448"/>
    <w:rsid w:val="00C3665C"/>
    <w:rsid w:val="00C36887"/>
    <w:rsid w:val="00C36AFD"/>
    <w:rsid w:val="00C36B35"/>
    <w:rsid w:val="00C36B52"/>
    <w:rsid w:val="00C36B94"/>
    <w:rsid w:val="00C37024"/>
    <w:rsid w:val="00C3705B"/>
    <w:rsid w:val="00C37191"/>
    <w:rsid w:val="00C371B7"/>
    <w:rsid w:val="00C3730E"/>
    <w:rsid w:val="00C37585"/>
    <w:rsid w:val="00C3764E"/>
    <w:rsid w:val="00C377FA"/>
    <w:rsid w:val="00C37A66"/>
    <w:rsid w:val="00C37B4E"/>
    <w:rsid w:val="00C37C3D"/>
    <w:rsid w:val="00C407E1"/>
    <w:rsid w:val="00C407E2"/>
    <w:rsid w:val="00C408A2"/>
    <w:rsid w:val="00C40A30"/>
    <w:rsid w:val="00C40B45"/>
    <w:rsid w:val="00C40CA2"/>
    <w:rsid w:val="00C40EAE"/>
    <w:rsid w:val="00C4173B"/>
    <w:rsid w:val="00C4174D"/>
    <w:rsid w:val="00C41A8C"/>
    <w:rsid w:val="00C41AEF"/>
    <w:rsid w:val="00C41B9D"/>
    <w:rsid w:val="00C41E76"/>
    <w:rsid w:val="00C42124"/>
    <w:rsid w:val="00C426DA"/>
    <w:rsid w:val="00C429A2"/>
    <w:rsid w:val="00C430C3"/>
    <w:rsid w:val="00C43415"/>
    <w:rsid w:val="00C4347C"/>
    <w:rsid w:val="00C4358E"/>
    <w:rsid w:val="00C437A8"/>
    <w:rsid w:val="00C438BD"/>
    <w:rsid w:val="00C43A40"/>
    <w:rsid w:val="00C43B14"/>
    <w:rsid w:val="00C43C23"/>
    <w:rsid w:val="00C43CC4"/>
    <w:rsid w:val="00C44182"/>
    <w:rsid w:val="00C4445B"/>
    <w:rsid w:val="00C44486"/>
    <w:rsid w:val="00C444EE"/>
    <w:rsid w:val="00C444FA"/>
    <w:rsid w:val="00C445A9"/>
    <w:rsid w:val="00C447AC"/>
    <w:rsid w:val="00C44969"/>
    <w:rsid w:val="00C44BD1"/>
    <w:rsid w:val="00C44C58"/>
    <w:rsid w:val="00C44D25"/>
    <w:rsid w:val="00C44EB9"/>
    <w:rsid w:val="00C4525D"/>
    <w:rsid w:val="00C452EE"/>
    <w:rsid w:val="00C453C9"/>
    <w:rsid w:val="00C453E3"/>
    <w:rsid w:val="00C4540E"/>
    <w:rsid w:val="00C4541D"/>
    <w:rsid w:val="00C454A3"/>
    <w:rsid w:val="00C455CE"/>
    <w:rsid w:val="00C45750"/>
    <w:rsid w:val="00C4593E"/>
    <w:rsid w:val="00C4597B"/>
    <w:rsid w:val="00C45EB4"/>
    <w:rsid w:val="00C460F1"/>
    <w:rsid w:val="00C46211"/>
    <w:rsid w:val="00C46296"/>
    <w:rsid w:val="00C46381"/>
    <w:rsid w:val="00C4684D"/>
    <w:rsid w:val="00C46867"/>
    <w:rsid w:val="00C4690C"/>
    <w:rsid w:val="00C46A71"/>
    <w:rsid w:val="00C46AA5"/>
    <w:rsid w:val="00C46BED"/>
    <w:rsid w:val="00C46EE0"/>
    <w:rsid w:val="00C46FA5"/>
    <w:rsid w:val="00C4745D"/>
    <w:rsid w:val="00C4746A"/>
    <w:rsid w:val="00C474E0"/>
    <w:rsid w:val="00C475A0"/>
    <w:rsid w:val="00C479AC"/>
    <w:rsid w:val="00C47C00"/>
    <w:rsid w:val="00C47E0D"/>
    <w:rsid w:val="00C47F21"/>
    <w:rsid w:val="00C500AD"/>
    <w:rsid w:val="00C5015B"/>
    <w:rsid w:val="00C501CC"/>
    <w:rsid w:val="00C5068B"/>
    <w:rsid w:val="00C508BE"/>
    <w:rsid w:val="00C509AE"/>
    <w:rsid w:val="00C50BBF"/>
    <w:rsid w:val="00C50C38"/>
    <w:rsid w:val="00C50E38"/>
    <w:rsid w:val="00C5107F"/>
    <w:rsid w:val="00C511D0"/>
    <w:rsid w:val="00C5120C"/>
    <w:rsid w:val="00C512A9"/>
    <w:rsid w:val="00C512F0"/>
    <w:rsid w:val="00C512FE"/>
    <w:rsid w:val="00C51370"/>
    <w:rsid w:val="00C517C8"/>
    <w:rsid w:val="00C5184F"/>
    <w:rsid w:val="00C51878"/>
    <w:rsid w:val="00C5187E"/>
    <w:rsid w:val="00C518B6"/>
    <w:rsid w:val="00C51925"/>
    <w:rsid w:val="00C51AD7"/>
    <w:rsid w:val="00C51BAE"/>
    <w:rsid w:val="00C51D72"/>
    <w:rsid w:val="00C51FF0"/>
    <w:rsid w:val="00C521EB"/>
    <w:rsid w:val="00C52323"/>
    <w:rsid w:val="00C527C8"/>
    <w:rsid w:val="00C52815"/>
    <w:rsid w:val="00C52824"/>
    <w:rsid w:val="00C52831"/>
    <w:rsid w:val="00C52880"/>
    <w:rsid w:val="00C52C2D"/>
    <w:rsid w:val="00C52DDE"/>
    <w:rsid w:val="00C52E33"/>
    <w:rsid w:val="00C53027"/>
    <w:rsid w:val="00C53071"/>
    <w:rsid w:val="00C53249"/>
    <w:rsid w:val="00C53254"/>
    <w:rsid w:val="00C53331"/>
    <w:rsid w:val="00C53738"/>
    <w:rsid w:val="00C53791"/>
    <w:rsid w:val="00C53865"/>
    <w:rsid w:val="00C53ADD"/>
    <w:rsid w:val="00C53AF9"/>
    <w:rsid w:val="00C53C07"/>
    <w:rsid w:val="00C53D34"/>
    <w:rsid w:val="00C53E05"/>
    <w:rsid w:val="00C53E31"/>
    <w:rsid w:val="00C53F30"/>
    <w:rsid w:val="00C540C9"/>
    <w:rsid w:val="00C54289"/>
    <w:rsid w:val="00C54388"/>
    <w:rsid w:val="00C5446E"/>
    <w:rsid w:val="00C5498E"/>
    <w:rsid w:val="00C5499B"/>
    <w:rsid w:val="00C54CAC"/>
    <w:rsid w:val="00C54CBC"/>
    <w:rsid w:val="00C54CF5"/>
    <w:rsid w:val="00C54D07"/>
    <w:rsid w:val="00C54D47"/>
    <w:rsid w:val="00C54F28"/>
    <w:rsid w:val="00C54F5F"/>
    <w:rsid w:val="00C54F80"/>
    <w:rsid w:val="00C5503C"/>
    <w:rsid w:val="00C55166"/>
    <w:rsid w:val="00C552EA"/>
    <w:rsid w:val="00C55439"/>
    <w:rsid w:val="00C55570"/>
    <w:rsid w:val="00C55669"/>
    <w:rsid w:val="00C55685"/>
    <w:rsid w:val="00C5568E"/>
    <w:rsid w:val="00C556A8"/>
    <w:rsid w:val="00C556C5"/>
    <w:rsid w:val="00C55AB9"/>
    <w:rsid w:val="00C55CBE"/>
    <w:rsid w:val="00C55D94"/>
    <w:rsid w:val="00C5615F"/>
    <w:rsid w:val="00C563B1"/>
    <w:rsid w:val="00C563CC"/>
    <w:rsid w:val="00C56597"/>
    <w:rsid w:val="00C56615"/>
    <w:rsid w:val="00C56698"/>
    <w:rsid w:val="00C5680F"/>
    <w:rsid w:val="00C56881"/>
    <w:rsid w:val="00C5688A"/>
    <w:rsid w:val="00C56A01"/>
    <w:rsid w:val="00C56B9C"/>
    <w:rsid w:val="00C56EF2"/>
    <w:rsid w:val="00C5700A"/>
    <w:rsid w:val="00C57038"/>
    <w:rsid w:val="00C570AA"/>
    <w:rsid w:val="00C57220"/>
    <w:rsid w:val="00C57635"/>
    <w:rsid w:val="00C57786"/>
    <w:rsid w:val="00C577CD"/>
    <w:rsid w:val="00C5784C"/>
    <w:rsid w:val="00C57860"/>
    <w:rsid w:val="00C578B3"/>
    <w:rsid w:val="00C57B5B"/>
    <w:rsid w:val="00C57C8C"/>
    <w:rsid w:val="00C57CDC"/>
    <w:rsid w:val="00C57D81"/>
    <w:rsid w:val="00C57DA2"/>
    <w:rsid w:val="00C57E64"/>
    <w:rsid w:val="00C57E6B"/>
    <w:rsid w:val="00C57E7C"/>
    <w:rsid w:val="00C57EA0"/>
    <w:rsid w:val="00C57F30"/>
    <w:rsid w:val="00C6042E"/>
    <w:rsid w:val="00C604AF"/>
    <w:rsid w:val="00C60810"/>
    <w:rsid w:val="00C60A1E"/>
    <w:rsid w:val="00C60D26"/>
    <w:rsid w:val="00C60DBC"/>
    <w:rsid w:val="00C60ED5"/>
    <w:rsid w:val="00C61041"/>
    <w:rsid w:val="00C610DC"/>
    <w:rsid w:val="00C6110E"/>
    <w:rsid w:val="00C615F7"/>
    <w:rsid w:val="00C61AB8"/>
    <w:rsid w:val="00C61BBA"/>
    <w:rsid w:val="00C61C1D"/>
    <w:rsid w:val="00C61D3E"/>
    <w:rsid w:val="00C61F98"/>
    <w:rsid w:val="00C61FD9"/>
    <w:rsid w:val="00C62031"/>
    <w:rsid w:val="00C6219D"/>
    <w:rsid w:val="00C626B3"/>
    <w:rsid w:val="00C62753"/>
    <w:rsid w:val="00C62810"/>
    <w:rsid w:val="00C62ABE"/>
    <w:rsid w:val="00C62B0F"/>
    <w:rsid w:val="00C62B15"/>
    <w:rsid w:val="00C62BBF"/>
    <w:rsid w:val="00C63101"/>
    <w:rsid w:val="00C6320B"/>
    <w:rsid w:val="00C633A7"/>
    <w:rsid w:val="00C635AF"/>
    <w:rsid w:val="00C63CE2"/>
    <w:rsid w:val="00C64287"/>
    <w:rsid w:val="00C6450A"/>
    <w:rsid w:val="00C6454B"/>
    <w:rsid w:val="00C64622"/>
    <w:rsid w:val="00C64A05"/>
    <w:rsid w:val="00C64D72"/>
    <w:rsid w:val="00C64D81"/>
    <w:rsid w:val="00C64F3C"/>
    <w:rsid w:val="00C64F86"/>
    <w:rsid w:val="00C64FC8"/>
    <w:rsid w:val="00C65110"/>
    <w:rsid w:val="00C652C2"/>
    <w:rsid w:val="00C65327"/>
    <w:rsid w:val="00C65533"/>
    <w:rsid w:val="00C65564"/>
    <w:rsid w:val="00C65AA3"/>
    <w:rsid w:val="00C65E65"/>
    <w:rsid w:val="00C66088"/>
    <w:rsid w:val="00C66525"/>
    <w:rsid w:val="00C66738"/>
    <w:rsid w:val="00C667F5"/>
    <w:rsid w:val="00C66913"/>
    <w:rsid w:val="00C66939"/>
    <w:rsid w:val="00C66B54"/>
    <w:rsid w:val="00C66CC4"/>
    <w:rsid w:val="00C66DAC"/>
    <w:rsid w:val="00C6704E"/>
    <w:rsid w:val="00C671C1"/>
    <w:rsid w:val="00C67897"/>
    <w:rsid w:val="00C6797D"/>
    <w:rsid w:val="00C67A65"/>
    <w:rsid w:val="00C67B11"/>
    <w:rsid w:val="00C70404"/>
    <w:rsid w:val="00C70800"/>
    <w:rsid w:val="00C70A4A"/>
    <w:rsid w:val="00C70BCB"/>
    <w:rsid w:val="00C70CBA"/>
    <w:rsid w:val="00C70F2B"/>
    <w:rsid w:val="00C71516"/>
    <w:rsid w:val="00C71517"/>
    <w:rsid w:val="00C7171B"/>
    <w:rsid w:val="00C7180C"/>
    <w:rsid w:val="00C71871"/>
    <w:rsid w:val="00C7192D"/>
    <w:rsid w:val="00C719C0"/>
    <w:rsid w:val="00C71DE2"/>
    <w:rsid w:val="00C71DE8"/>
    <w:rsid w:val="00C71E57"/>
    <w:rsid w:val="00C7211A"/>
    <w:rsid w:val="00C72490"/>
    <w:rsid w:val="00C724F4"/>
    <w:rsid w:val="00C727DD"/>
    <w:rsid w:val="00C7299B"/>
    <w:rsid w:val="00C729FE"/>
    <w:rsid w:val="00C72B13"/>
    <w:rsid w:val="00C72B29"/>
    <w:rsid w:val="00C72BCB"/>
    <w:rsid w:val="00C72C4A"/>
    <w:rsid w:val="00C72D36"/>
    <w:rsid w:val="00C72D62"/>
    <w:rsid w:val="00C72E47"/>
    <w:rsid w:val="00C72FDE"/>
    <w:rsid w:val="00C7308D"/>
    <w:rsid w:val="00C73273"/>
    <w:rsid w:val="00C73374"/>
    <w:rsid w:val="00C733BA"/>
    <w:rsid w:val="00C7368C"/>
    <w:rsid w:val="00C73938"/>
    <w:rsid w:val="00C7395E"/>
    <w:rsid w:val="00C73B6A"/>
    <w:rsid w:val="00C73BDC"/>
    <w:rsid w:val="00C73D93"/>
    <w:rsid w:val="00C73DF5"/>
    <w:rsid w:val="00C73F98"/>
    <w:rsid w:val="00C73FCC"/>
    <w:rsid w:val="00C7407A"/>
    <w:rsid w:val="00C74192"/>
    <w:rsid w:val="00C742FF"/>
    <w:rsid w:val="00C747ED"/>
    <w:rsid w:val="00C74866"/>
    <w:rsid w:val="00C74A35"/>
    <w:rsid w:val="00C74BE0"/>
    <w:rsid w:val="00C74D04"/>
    <w:rsid w:val="00C74D07"/>
    <w:rsid w:val="00C74D89"/>
    <w:rsid w:val="00C74DDB"/>
    <w:rsid w:val="00C74E24"/>
    <w:rsid w:val="00C74E80"/>
    <w:rsid w:val="00C74F98"/>
    <w:rsid w:val="00C75002"/>
    <w:rsid w:val="00C750A7"/>
    <w:rsid w:val="00C75103"/>
    <w:rsid w:val="00C754CA"/>
    <w:rsid w:val="00C755BA"/>
    <w:rsid w:val="00C755C7"/>
    <w:rsid w:val="00C75641"/>
    <w:rsid w:val="00C7575F"/>
    <w:rsid w:val="00C757D6"/>
    <w:rsid w:val="00C75E58"/>
    <w:rsid w:val="00C760FF"/>
    <w:rsid w:val="00C761F7"/>
    <w:rsid w:val="00C76384"/>
    <w:rsid w:val="00C76534"/>
    <w:rsid w:val="00C7656A"/>
    <w:rsid w:val="00C765EE"/>
    <w:rsid w:val="00C766E3"/>
    <w:rsid w:val="00C766F6"/>
    <w:rsid w:val="00C7675B"/>
    <w:rsid w:val="00C7690F"/>
    <w:rsid w:val="00C76A17"/>
    <w:rsid w:val="00C76C89"/>
    <w:rsid w:val="00C76CF9"/>
    <w:rsid w:val="00C76F98"/>
    <w:rsid w:val="00C76FC8"/>
    <w:rsid w:val="00C7702E"/>
    <w:rsid w:val="00C770E8"/>
    <w:rsid w:val="00C771F1"/>
    <w:rsid w:val="00C7723C"/>
    <w:rsid w:val="00C7725C"/>
    <w:rsid w:val="00C774D1"/>
    <w:rsid w:val="00C777CB"/>
    <w:rsid w:val="00C7782A"/>
    <w:rsid w:val="00C7797D"/>
    <w:rsid w:val="00C77C98"/>
    <w:rsid w:val="00C77F19"/>
    <w:rsid w:val="00C80139"/>
    <w:rsid w:val="00C802C0"/>
    <w:rsid w:val="00C804BD"/>
    <w:rsid w:val="00C805A9"/>
    <w:rsid w:val="00C8066E"/>
    <w:rsid w:val="00C80826"/>
    <w:rsid w:val="00C80926"/>
    <w:rsid w:val="00C80958"/>
    <w:rsid w:val="00C80C24"/>
    <w:rsid w:val="00C80C78"/>
    <w:rsid w:val="00C80CC6"/>
    <w:rsid w:val="00C80E40"/>
    <w:rsid w:val="00C80EB1"/>
    <w:rsid w:val="00C80FEA"/>
    <w:rsid w:val="00C8107D"/>
    <w:rsid w:val="00C81176"/>
    <w:rsid w:val="00C81179"/>
    <w:rsid w:val="00C81304"/>
    <w:rsid w:val="00C8142D"/>
    <w:rsid w:val="00C81455"/>
    <w:rsid w:val="00C814C3"/>
    <w:rsid w:val="00C815A0"/>
    <w:rsid w:val="00C81631"/>
    <w:rsid w:val="00C819A1"/>
    <w:rsid w:val="00C819F5"/>
    <w:rsid w:val="00C81A8E"/>
    <w:rsid w:val="00C81C8D"/>
    <w:rsid w:val="00C81E8C"/>
    <w:rsid w:val="00C81E90"/>
    <w:rsid w:val="00C81EF5"/>
    <w:rsid w:val="00C81F37"/>
    <w:rsid w:val="00C82055"/>
    <w:rsid w:val="00C82258"/>
    <w:rsid w:val="00C823BF"/>
    <w:rsid w:val="00C82433"/>
    <w:rsid w:val="00C828E1"/>
    <w:rsid w:val="00C829D3"/>
    <w:rsid w:val="00C82A28"/>
    <w:rsid w:val="00C82ADD"/>
    <w:rsid w:val="00C82B57"/>
    <w:rsid w:val="00C82B95"/>
    <w:rsid w:val="00C82F12"/>
    <w:rsid w:val="00C82F38"/>
    <w:rsid w:val="00C82F3D"/>
    <w:rsid w:val="00C82FDC"/>
    <w:rsid w:val="00C83128"/>
    <w:rsid w:val="00C831DF"/>
    <w:rsid w:val="00C83223"/>
    <w:rsid w:val="00C83475"/>
    <w:rsid w:val="00C834D3"/>
    <w:rsid w:val="00C83518"/>
    <w:rsid w:val="00C839EF"/>
    <w:rsid w:val="00C83DB1"/>
    <w:rsid w:val="00C83E8E"/>
    <w:rsid w:val="00C83EDB"/>
    <w:rsid w:val="00C83F95"/>
    <w:rsid w:val="00C84053"/>
    <w:rsid w:val="00C840E2"/>
    <w:rsid w:val="00C841F3"/>
    <w:rsid w:val="00C84682"/>
    <w:rsid w:val="00C846DB"/>
    <w:rsid w:val="00C84731"/>
    <w:rsid w:val="00C847DE"/>
    <w:rsid w:val="00C84AA1"/>
    <w:rsid w:val="00C84B43"/>
    <w:rsid w:val="00C84BFB"/>
    <w:rsid w:val="00C84C9B"/>
    <w:rsid w:val="00C84E17"/>
    <w:rsid w:val="00C84F68"/>
    <w:rsid w:val="00C84FA0"/>
    <w:rsid w:val="00C851FD"/>
    <w:rsid w:val="00C8536A"/>
    <w:rsid w:val="00C854DB"/>
    <w:rsid w:val="00C854F7"/>
    <w:rsid w:val="00C856A7"/>
    <w:rsid w:val="00C85753"/>
    <w:rsid w:val="00C85897"/>
    <w:rsid w:val="00C85B6A"/>
    <w:rsid w:val="00C85BA7"/>
    <w:rsid w:val="00C85DC1"/>
    <w:rsid w:val="00C85E57"/>
    <w:rsid w:val="00C85EDC"/>
    <w:rsid w:val="00C860DB"/>
    <w:rsid w:val="00C860F2"/>
    <w:rsid w:val="00C8617C"/>
    <w:rsid w:val="00C86287"/>
    <w:rsid w:val="00C862EA"/>
    <w:rsid w:val="00C863C1"/>
    <w:rsid w:val="00C864C8"/>
    <w:rsid w:val="00C86560"/>
    <w:rsid w:val="00C865E8"/>
    <w:rsid w:val="00C86658"/>
    <w:rsid w:val="00C86B16"/>
    <w:rsid w:val="00C86BF9"/>
    <w:rsid w:val="00C86C3F"/>
    <w:rsid w:val="00C86C95"/>
    <w:rsid w:val="00C86D1C"/>
    <w:rsid w:val="00C86DEB"/>
    <w:rsid w:val="00C86EC3"/>
    <w:rsid w:val="00C870E6"/>
    <w:rsid w:val="00C872B4"/>
    <w:rsid w:val="00C875B2"/>
    <w:rsid w:val="00C87843"/>
    <w:rsid w:val="00C87857"/>
    <w:rsid w:val="00C878F5"/>
    <w:rsid w:val="00C87ADB"/>
    <w:rsid w:val="00C87DDE"/>
    <w:rsid w:val="00C87EBD"/>
    <w:rsid w:val="00C90278"/>
    <w:rsid w:val="00C906F0"/>
    <w:rsid w:val="00C9072F"/>
    <w:rsid w:val="00C908F8"/>
    <w:rsid w:val="00C90915"/>
    <w:rsid w:val="00C90A7C"/>
    <w:rsid w:val="00C90B09"/>
    <w:rsid w:val="00C90E60"/>
    <w:rsid w:val="00C90F6A"/>
    <w:rsid w:val="00C91021"/>
    <w:rsid w:val="00C910C2"/>
    <w:rsid w:val="00C91253"/>
    <w:rsid w:val="00C9144E"/>
    <w:rsid w:val="00C91730"/>
    <w:rsid w:val="00C91890"/>
    <w:rsid w:val="00C91934"/>
    <w:rsid w:val="00C91958"/>
    <w:rsid w:val="00C919F4"/>
    <w:rsid w:val="00C91A1B"/>
    <w:rsid w:val="00C91B0D"/>
    <w:rsid w:val="00C91BB3"/>
    <w:rsid w:val="00C91C65"/>
    <w:rsid w:val="00C91CD8"/>
    <w:rsid w:val="00C91DC3"/>
    <w:rsid w:val="00C9204E"/>
    <w:rsid w:val="00C92377"/>
    <w:rsid w:val="00C923D6"/>
    <w:rsid w:val="00C923F4"/>
    <w:rsid w:val="00C92420"/>
    <w:rsid w:val="00C9249B"/>
    <w:rsid w:val="00C92B70"/>
    <w:rsid w:val="00C92B8B"/>
    <w:rsid w:val="00C92C20"/>
    <w:rsid w:val="00C92D88"/>
    <w:rsid w:val="00C92FB4"/>
    <w:rsid w:val="00C930FC"/>
    <w:rsid w:val="00C931CD"/>
    <w:rsid w:val="00C932D2"/>
    <w:rsid w:val="00C93611"/>
    <w:rsid w:val="00C936A0"/>
    <w:rsid w:val="00C93747"/>
    <w:rsid w:val="00C9379C"/>
    <w:rsid w:val="00C93889"/>
    <w:rsid w:val="00C938C0"/>
    <w:rsid w:val="00C939A0"/>
    <w:rsid w:val="00C93C8E"/>
    <w:rsid w:val="00C93CF1"/>
    <w:rsid w:val="00C93D8F"/>
    <w:rsid w:val="00C94131"/>
    <w:rsid w:val="00C9418C"/>
    <w:rsid w:val="00C941F5"/>
    <w:rsid w:val="00C94220"/>
    <w:rsid w:val="00C94237"/>
    <w:rsid w:val="00C9433C"/>
    <w:rsid w:val="00C94538"/>
    <w:rsid w:val="00C94564"/>
    <w:rsid w:val="00C945DB"/>
    <w:rsid w:val="00C94675"/>
    <w:rsid w:val="00C948C4"/>
    <w:rsid w:val="00C949A8"/>
    <w:rsid w:val="00C94BC4"/>
    <w:rsid w:val="00C94C70"/>
    <w:rsid w:val="00C94CDA"/>
    <w:rsid w:val="00C94D79"/>
    <w:rsid w:val="00C94E94"/>
    <w:rsid w:val="00C94F3C"/>
    <w:rsid w:val="00C95136"/>
    <w:rsid w:val="00C9517D"/>
    <w:rsid w:val="00C951DE"/>
    <w:rsid w:val="00C95214"/>
    <w:rsid w:val="00C95246"/>
    <w:rsid w:val="00C95254"/>
    <w:rsid w:val="00C9529A"/>
    <w:rsid w:val="00C952D1"/>
    <w:rsid w:val="00C955B3"/>
    <w:rsid w:val="00C958E6"/>
    <w:rsid w:val="00C95903"/>
    <w:rsid w:val="00C95CA6"/>
    <w:rsid w:val="00C95D3C"/>
    <w:rsid w:val="00C95EFE"/>
    <w:rsid w:val="00C95FC5"/>
    <w:rsid w:val="00C964B2"/>
    <w:rsid w:val="00C9658A"/>
    <w:rsid w:val="00C966B0"/>
    <w:rsid w:val="00C9672C"/>
    <w:rsid w:val="00C96774"/>
    <w:rsid w:val="00C96915"/>
    <w:rsid w:val="00C96C8E"/>
    <w:rsid w:val="00C96F68"/>
    <w:rsid w:val="00C9707F"/>
    <w:rsid w:val="00C9718A"/>
    <w:rsid w:val="00C97208"/>
    <w:rsid w:val="00C973B5"/>
    <w:rsid w:val="00C976F1"/>
    <w:rsid w:val="00C97CA9"/>
    <w:rsid w:val="00C97EC5"/>
    <w:rsid w:val="00C97EF7"/>
    <w:rsid w:val="00C97EF8"/>
    <w:rsid w:val="00CA012A"/>
    <w:rsid w:val="00CA016E"/>
    <w:rsid w:val="00CA0291"/>
    <w:rsid w:val="00CA02D3"/>
    <w:rsid w:val="00CA03C5"/>
    <w:rsid w:val="00CA05ED"/>
    <w:rsid w:val="00CA06B4"/>
    <w:rsid w:val="00CA06EC"/>
    <w:rsid w:val="00CA075C"/>
    <w:rsid w:val="00CA0A6E"/>
    <w:rsid w:val="00CA0BEF"/>
    <w:rsid w:val="00CA0CCB"/>
    <w:rsid w:val="00CA0D87"/>
    <w:rsid w:val="00CA0FFF"/>
    <w:rsid w:val="00CA103B"/>
    <w:rsid w:val="00CA11D8"/>
    <w:rsid w:val="00CA12C1"/>
    <w:rsid w:val="00CA1523"/>
    <w:rsid w:val="00CA153E"/>
    <w:rsid w:val="00CA1569"/>
    <w:rsid w:val="00CA15E9"/>
    <w:rsid w:val="00CA1689"/>
    <w:rsid w:val="00CA16F6"/>
    <w:rsid w:val="00CA1916"/>
    <w:rsid w:val="00CA19DB"/>
    <w:rsid w:val="00CA1B66"/>
    <w:rsid w:val="00CA1BCC"/>
    <w:rsid w:val="00CA1C64"/>
    <w:rsid w:val="00CA1D94"/>
    <w:rsid w:val="00CA21BF"/>
    <w:rsid w:val="00CA2223"/>
    <w:rsid w:val="00CA23EF"/>
    <w:rsid w:val="00CA2499"/>
    <w:rsid w:val="00CA24B2"/>
    <w:rsid w:val="00CA255C"/>
    <w:rsid w:val="00CA26A7"/>
    <w:rsid w:val="00CA27C7"/>
    <w:rsid w:val="00CA2A18"/>
    <w:rsid w:val="00CA2B1A"/>
    <w:rsid w:val="00CA2C4D"/>
    <w:rsid w:val="00CA2DCA"/>
    <w:rsid w:val="00CA2E61"/>
    <w:rsid w:val="00CA305A"/>
    <w:rsid w:val="00CA32DD"/>
    <w:rsid w:val="00CA3368"/>
    <w:rsid w:val="00CA336B"/>
    <w:rsid w:val="00CA34F9"/>
    <w:rsid w:val="00CA3910"/>
    <w:rsid w:val="00CA3C2C"/>
    <w:rsid w:val="00CA3E26"/>
    <w:rsid w:val="00CA405F"/>
    <w:rsid w:val="00CA419B"/>
    <w:rsid w:val="00CA41BC"/>
    <w:rsid w:val="00CA42CC"/>
    <w:rsid w:val="00CA4449"/>
    <w:rsid w:val="00CA44B9"/>
    <w:rsid w:val="00CA4721"/>
    <w:rsid w:val="00CA4C47"/>
    <w:rsid w:val="00CA4CE6"/>
    <w:rsid w:val="00CA4CF8"/>
    <w:rsid w:val="00CA4D7C"/>
    <w:rsid w:val="00CA4DC4"/>
    <w:rsid w:val="00CA4E63"/>
    <w:rsid w:val="00CA4E6A"/>
    <w:rsid w:val="00CA4FDD"/>
    <w:rsid w:val="00CA4FFB"/>
    <w:rsid w:val="00CA51A9"/>
    <w:rsid w:val="00CA52F2"/>
    <w:rsid w:val="00CA55B5"/>
    <w:rsid w:val="00CA5644"/>
    <w:rsid w:val="00CA564D"/>
    <w:rsid w:val="00CA5692"/>
    <w:rsid w:val="00CA5771"/>
    <w:rsid w:val="00CA57AC"/>
    <w:rsid w:val="00CA5900"/>
    <w:rsid w:val="00CA5B8A"/>
    <w:rsid w:val="00CA5C6B"/>
    <w:rsid w:val="00CA5CE4"/>
    <w:rsid w:val="00CA5E2B"/>
    <w:rsid w:val="00CA5E39"/>
    <w:rsid w:val="00CA5EBB"/>
    <w:rsid w:val="00CA5FD1"/>
    <w:rsid w:val="00CA60DC"/>
    <w:rsid w:val="00CA6150"/>
    <w:rsid w:val="00CA6281"/>
    <w:rsid w:val="00CA631F"/>
    <w:rsid w:val="00CA6475"/>
    <w:rsid w:val="00CA68C1"/>
    <w:rsid w:val="00CA6A9B"/>
    <w:rsid w:val="00CA6B62"/>
    <w:rsid w:val="00CA6B7B"/>
    <w:rsid w:val="00CA6CC7"/>
    <w:rsid w:val="00CA6D2A"/>
    <w:rsid w:val="00CA6DA3"/>
    <w:rsid w:val="00CA707A"/>
    <w:rsid w:val="00CA718E"/>
    <w:rsid w:val="00CA7381"/>
    <w:rsid w:val="00CA7881"/>
    <w:rsid w:val="00CA7C82"/>
    <w:rsid w:val="00CA7C91"/>
    <w:rsid w:val="00CA7D3F"/>
    <w:rsid w:val="00CA7F70"/>
    <w:rsid w:val="00CB010D"/>
    <w:rsid w:val="00CB0335"/>
    <w:rsid w:val="00CB03A7"/>
    <w:rsid w:val="00CB04EA"/>
    <w:rsid w:val="00CB06CA"/>
    <w:rsid w:val="00CB07B0"/>
    <w:rsid w:val="00CB07BE"/>
    <w:rsid w:val="00CB0BBB"/>
    <w:rsid w:val="00CB0DD6"/>
    <w:rsid w:val="00CB0E26"/>
    <w:rsid w:val="00CB0F78"/>
    <w:rsid w:val="00CB11CF"/>
    <w:rsid w:val="00CB12D2"/>
    <w:rsid w:val="00CB134D"/>
    <w:rsid w:val="00CB1536"/>
    <w:rsid w:val="00CB158E"/>
    <w:rsid w:val="00CB19BB"/>
    <w:rsid w:val="00CB1B18"/>
    <w:rsid w:val="00CB1C8D"/>
    <w:rsid w:val="00CB1C9E"/>
    <w:rsid w:val="00CB1D99"/>
    <w:rsid w:val="00CB1F3B"/>
    <w:rsid w:val="00CB2036"/>
    <w:rsid w:val="00CB2595"/>
    <w:rsid w:val="00CB27B8"/>
    <w:rsid w:val="00CB28FB"/>
    <w:rsid w:val="00CB2A24"/>
    <w:rsid w:val="00CB2B20"/>
    <w:rsid w:val="00CB2C1D"/>
    <w:rsid w:val="00CB2C42"/>
    <w:rsid w:val="00CB2C8E"/>
    <w:rsid w:val="00CB2CB0"/>
    <w:rsid w:val="00CB2D76"/>
    <w:rsid w:val="00CB2EDB"/>
    <w:rsid w:val="00CB2FC0"/>
    <w:rsid w:val="00CB309A"/>
    <w:rsid w:val="00CB313D"/>
    <w:rsid w:val="00CB316A"/>
    <w:rsid w:val="00CB31F5"/>
    <w:rsid w:val="00CB3367"/>
    <w:rsid w:val="00CB35FB"/>
    <w:rsid w:val="00CB3743"/>
    <w:rsid w:val="00CB38ED"/>
    <w:rsid w:val="00CB397F"/>
    <w:rsid w:val="00CB39CE"/>
    <w:rsid w:val="00CB3B07"/>
    <w:rsid w:val="00CB3B85"/>
    <w:rsid w:val="00CB3CE1"/>
    <w:rsid w:val="00CB3D1C"/>
    <w:rsid w:val="00CB3DCD"/>
    <w:rsid w:val="00CB41D3"/>
    <w:rsid w:val="00CB455E"/>
    <w:rsid w:val="00CB45F1"/>
    <w:rsid w:val="00CB474E"/>
    <w:rsid w:val="00CB48BE"/>
    <w:rsid w:val="00CB4A02"/>
    <w:rsid w:val="00CB4BB6"/>
    <w:rsid w:val="00CB4BD8"/>
    <w:rsid w:val="00CB4C77"/>
    <w:rsid w:val="00CB4C8F"/>
    <w:rsid w:val="00CB4D5C"/>
    <w:rsid w:val="00CB4D9C"/>
    <w:rsid w:val="00CB4F41"/>
    <w:rsid w:val="00CB523D"/>
    <w:rsid w:val="00CB5382"/>
    <w:rsid w:val="00CB5420"/>
    <w:rsid w:val="00CB56CE"/>
    <w:rsid w:val="00CB56D6"/>
    <w:rsid w:val="00CB5702"/>
    <w:rsid w:val="00CB5710"/>
    <w:rsid w:val="00CB5783"/>
    <w:rsid w:val="00CB579A"/>
    <w:rsid w:val="00CB5BA0"/>
    <w:rsid w:val="00CB5E7A"/>
    <w:rsid w:val="00CB5EBC"/>
    <w:rsid w:val="00CB5F48"/>
    <w:rsid w:val="00CB6182"/>
    <w:rsid w:val="00CB6439"/>
    <w:rsid w:val="00CB6493"/>
    <w:rsid w:val="00CB656B"/>
    <w:rsid w:val="00CB656E"/>
    <w:rsid w:val="00CB6869"/>
    <w:rsid w:val="00CB6900"/>
    <w:rsid w:val="00CB6ADD"/>
    <w:rsid w:val="00CB6BB8"/>
    <w:rsid w:val="00CB6D00"/>
    <w:rsid w:val="00CB70D2"/>
    <w:rsid w:val="00CB72B2"/>
    <w:rsid w:val="00CB7310"/>
    <w:rsid w:val="00CB74AE"/>
    <w:rsid w:val="00CB74B5"/>
    <w:rsid w:val="00CB751B"/>
    <w:rsid w:val="00CB7632"/>
    <w:rsid w:val="00CB76E2"/>
    <w:rsid w:val="00CB779D"/>
    <w:rsid w:val="00CB7890"/>
    <w:rsid w:val="00CB78D8"/>
    <w:rsid w:val="00CB7939"/>
    <w:rsid w:val="00CB7AFB"/>
    <w:rsid w:val="00CB7EA5"/>
    <w:rsid w:val="00CB7F10"/>
    <w:rsid w:val="00CC0006"/>
    <w:rsid w:val="00CC051C"/>
    <w:rsid w:val="00CC058E"/>
    <w:rsid w:val="00CC07C9"/>
    <w:rsid w:val="00CC085A"/>
    <w:rsid w:val="00CC0A1C"/>
    <w:rsid w:val="00CC0B1A"/>
    <w:rsid w:val="00CC0CA5"/>
    <w:rsid w:val="00CC0EDE"/>
    <w:rsid w:val="00CC0F1E"/>
    <w:rsid w:val="00CC0F2A"/>
    <w:rsid w:val="00CC1032"/>
    <w:rsid w:val="00CC1051"/>
    <w:rsid w:val="00CC1090"/>
    <w:rsid w:val="00CC1121"/>
    <w:rsid w:val="00CC1389"/>
    <w:rsid w:val="00CC1392"/>
    <w:rsid w:val="00CC1766"/>
    <w:rsid w:val="00CC17B9"/>
    <w:rsid w:val="00CC1852"/>
    <w:rsid w:val="00CC191B"/>
    <w:rsid w:val="00CC1949"/>
    <w:rsid w:val="00CC19E1"/>
    <w:rsid w:val="00CC1AAA"/>
    <w:rsid w:val="00CC1B85"/>
    <w:rsid w:val="00CC1CFB"/>
    <w:rsid w:val="00CC1DCD"/>
    <w:rsid w:val="00CC1E68"/>
    <w:rsid w:val="00CC1E75"/>
    <w:rsid w:val="00CC1FF2"/>
    <w:rsid w:val="00CC2134"/>
    <w:rsid w:val="00CC216A"/>
    <w:rsid w:val="00CC2275"/>
    <w:rsid w:val="00CC228E"/>
    <w:rsid w:val="00CC22A6"/>
    <w:rsid w:val="00CC2585"/>
    <w:rsid w:val="00CC2632"/>
    <w:rsid w:val="00CC2913"/>
    <w:rsid w:val="00CC2A10"/>
    <w:rsid w:val="00CC2CE7"/>
    <w:rsid w:val="00CC2DFD"/>
    <w:rsid w:val="00CC2FCC"/>
    <w:rsid w:val="00CC2FD7"/>
    <w:rsid w:val="00CC3092"/>
    <w:rsid w:val="00CC30AA"/>
    <w:rsid w:val="00CC336D"/>
    <w:rsid w:val="00CC3E69"/>
    <w:rsid w:val="00CC3EC1"/>
    <w:rsid w:val="00CC3EEF"/>
    <w:rsid w:val="00CC3F52"/>
    <w:rsid w:val="00CC409E"/>
    <w:rsid w:val="00CC40A6"/>
    <w:rsid w:val="00CC41A1"/>
    <w:rsid w:val="00CC43CA"/>
    <w:rsid w:val="00CC441A"/>
    <w:rsid w:val="00CC465D"/>
    <w:rsid w:val="00CC466D"/>
    <w:rsid w:val="00CC4686"/>
    <w:rsid w:val="00CC477A"/>
    <w:rsid w:val="00CC4961"/>
    <w:rsid w:val="00CC4C49"/>
    <w:rsid w:val="00CC4CCB"/>
    <w:rsid w:val="00CC4D47"/>
    <w:rsid w:val="00CC5010"/>
    <w:rsid w:val="00CC53F1"/>
    <w:rsid w:val="00CC548E"/>
    <w:rsid w:val="00CC557B"/>
    <w:rsid w:val="00CC560D"/>
    <w:rsid w:val="00CC5632"/>
    <w:rsid w:val="00CC58B1"/>
    <w:rsid w:val="00CC58EE"/>
    <w:rsid w:val="00CC5967"/>
    <w:rsid w:val="00CC59C2"/>
    <w:rsid w:val="00CC5B1E"/>
    <w:rsid w:val="00CC5D41"/>
    <w:rsid w:val="00CC5E05"/>
    <w:rsid w:val="00CC5E8F"/>
    <w:rsid w:val="00CC5EEB"/>
    <w:rsid w:val="00CC612A"/>
    <w:rsid w:val="00CC6441"/>
    <w:rsid w:val="00CC669C"/>
    <w:rsid w:val="00CC66EA"/>
    <w:rsid w:val="00CC692E"/>
    <w:rsid w:val="00CC6C13"/>
    <w:rsid w:val="00CC6C7A"/>
    <w:rsid w:val="00CC6DF7"/>
    <w:rsid w:val="00CC6E42"/>
    <w:rsid w:val="00CC6F82"/>
    <w:rsid w:val="00CC7331"/>
    <w:rsid w:val="00CC7960"/>
    <w:rsid w:val="00CC7992"/>
    <w:rsid w:val="00CC7DF9"/>
    <w:rsid w:val="00CC7E41"/>
    <w:rsid w:val="00CC7FC4"/>
    <w:rsid w:val="00CD0012"/>
    <w:rsid w:val="00CD01C9"/>
    <w:rsid w:val="00CD0505"/>
    <w:rsid w:val="00CD0892"/>
    <w:rsid w:val="00CD08FD"/>
    <w:rsid w:val="00CD0B39"/>
    <w:rsid w:val="00CD0CF6"/>
    <w:rsid w:val="00CD0E4F"/>
    <w:rsid w:val="00CD0F95"/>
    <w:rsid w:val="00CD1069"/>
    <w:rsid w:val="00CD10AB"/>
    <w:rsid w:val="00CD1545"/>
    <w:rsid w:val="00CD18C4"/>
    <w:rsid w:val="00CD19A3"/>
    <w:rsid w:val="00CD1B1F"/>
    <w:rsid w:val="00CD1D35"/>
    <w:rsid w:val="00CD1D47"/>
    <w:rsid w:val="00CD1D90"/>
    <w:rsid w:val="00CD1E71"/>
    <w:rsid w:val="00CD2142"/>
    <w:rsid w:val="00CD23C2"/>
    <w:rsid w:val="00CD2458"/>
    <w:rsid w:val="00CD288B"/>
    <w:rsid w:val="00CD289E"/>
    <w:rsid w:val="00CD2999"/>
    <w:rsid w:val="00CD2A94"/>
    <w:rsid w:val="00CD2BFB"/>
    <w:rsid w:val="00CD2D59"/>
    <w:rsid w:val="00CD2E2B"/>
    <w:rsid w:val="00CD2ED9"/>
    <w:rsid w:val="00CD2FCB"/>
    <w:rsid w:val="00CD31BF"/>
    <w:rsid w:val="00CD32C7"/>
    <w:rsid w:val="00CD33AC"/>
    <w:rsid w:val="00CD33D6"/>
    <w:rsid w:val="00CD33FE"/>
    <w:rsid w:val="00CD3810"/>
    <w:rsid w:val="00CD3824"/>
    <w:rsid w:val="00CD3897"/>
    <w:rsid w:val="00CD3B6B"/>
    <w:rsid w:val="00CD3D1A"/>
    <w:rsid w:val="00CD4005"/>
    <w:rsid w:val="00CD4118"/>
    <w:rsid w:val="00CD4249"/>
    <w:rsid w:val="00CD4260"/>
    <w:rsid w:val="00CD4582"/>
    <w:rsid w:val="00CD45B7"/>
    <w:rsid w:val="00CD4616"/>
    <w:rsid w:val="00CD47DC"/>
    <w:rsid w:val="00CD49D0"/>
    <w:rsid w:val="00CD4B5A"/>
    <w:rsid w:val="00CD4ED3"/>
    <w:rsid w:val="00CD4FD4"/>
    <w:rsid w:val="00CD5056"/>
    <w:rsid w:val="00CD5261"/>
    <w:rsid w:val="00CD52A3"/>
    <w:rsid w:val="00CD53FE"/>
    <w:rsid w:val="00CD55D0"/>
    <w:rsid w:val="00CD591A"/>
    <w:rsid w:val="00CD596C"/>
    <w:rsid w:val="00CD5983"/>
    <w:rsid w:val="00CD59FE"/>
    <w:rsid w:val="00CD5ED9"/>
    <w:rsid w:val="00CD60A9"/>
    <w:rsid w:val="00CD60F6"/>
    <w:rsid w:val="00CD63C9"/>
    <w:rsid w:val="00CD651A"/>
    <w:rsid w:val="00CD6822"/>
    <w:rsid w:val="00CD6A67"/>
    <w:rsid w:val="00CD6AE7"/>
    <w:rsid w:val="00CD6B2A"/>
    <w:rsid w:val="00CD6C47"/>
    <w:rsid w:val="00CD6D1E"/>
    <w:rsid w:val="00CD6D87"/>
    <w:rsid w:val="00CD6DDD"/>
    <w:rsid w:val="00CD6EAE"/>
    <w:rsid w:val="00CD6EE2"/>
    <w:rsid w:val="00CD70FC"/>
    <w:rsid w:val="00CD716B"/>
    <w:rsid w:val="00CD7189"/>
    <w:rsid w:val="00CD7539"/>
    <w:rsid w:val="00CD7616"/>
    <w:rsid w:val="00CD7733"/>
    <w:rsid w:val="00CD7749"/>
    <w:rsid w:val="00CD77F8"/>
    <w:rsid w:val="00CD7841"/>
    <w:rsid w:val="00CD79CF"/>
    <w:rsid w:val="00CD7A68"/>
    <w:rsid w:val="00CD7B8E"/>
    <w:rsid w:val="00CD7BE9"/>
    <w:rsid w:val="00CD7D84"/>
    <w:rsid w:val="00CD7FA2"/>
    <w:rsid w:val="00CD7FE9"/>
    <w:rsid w:val="00CE01AD"/>
    <w:rsid w:val="00CE0456"/>
    <w:rsid w:val="00CE0469"/>
    <w:rsid w:val="00CE04E1"/>
    <w:rsid w:val="00CE0619"/>
    <w:rsid w:val="00CE0677"/>
    <w:rsid w:val="00CE073D"/>
    <w:rsid w:val="00CE0786"/>
    <w:rsid w:val="00CE0838"/>
    <w:rsid w:val="00CE090F"/>
    <w:rsid w:val="00CE0D5D"/>
    <w:rsid w:val="00CE0E41"/>
    <w:rsid w:val="00CE0E80"/>
    <w:rsid w:val="00CE0F8F"/>
    <w:rsid w:val="00CE105F"/>
    <w:rsid w:val="00CE1286"/>
    <w:rsid w:val="00CE1510"/>
    <w:rsid w:val="00CE1513"/>
    <w:rsid w:val="00CE165B"/>
    <w:rsid w:val="00CE16D8"/>
    <w:rsid w:val="00CE176E"/>
    <w:rsid w:val="00CE1883"/>
    <w:rsid w:val="00CE19D6"/>
    <w:rsid w:val="00CE1B46"/>
    <w:rsid w:val="00CE1CBC"/>
    <w:rsid w:val="00CE1CF6"/>
    <w:rsid w:val="00CE1DBC"/>
    <w:rsid w:val="00CE1E87"/>
    <w:rsid w:val="00CE1EF2"/>
    <w:rsid w:val="00CE207A"/>
    <w:rsid w:val="00CE20FB"/>
    <w:rsid w:val="00CE2330"/>
    <w:rsid w:val="00CE24D3"/>
    <w:rsid w:val="00CE2952"/>
    <w:rsid w:val="00CE2B3E"/>
    <w:rsid w:val="00CE2B74"/>
    <w:rsid w:val="00CE2C65"/>
    <w:rsid w:val="00CE2C90"/>
    <w:rsid w:val="00CE2D33"/>
    <w:rsid w:val="00CE2DA5"/>
    <w:rsid w:val="00CE2DB7"/>
    <w:rsid w:val="00CE2E59"/>
    <w:rsid w:val="00CE307B"/>
    <w:rsid w:val="00CE345C"/>
    <w:rsid w:val="00CE37F1"/>
    <w:rsid w:val="00CE3A7C"/>
    <w:rsid w:val="00CE3B46"/>
    <w:rsid w:val="00CE3BBD"/>
    <w:rsid w:val="00CE3D14"/>
    <w:rsid w:val="00CE4158"/>
    <w:rsid w:val="00CE41C5"/>
    <w:rsid w:val="00CE4234"/>
    <w:rsid w:val="00CE42C2"/>
    <w:rsid w:val="00CE430E"/>
    <w:rsid w:val="00CE444F"/>
    <w:rsid w:val="00CE448F"/>
    <w:rsid w:val="00CE476F"/>
    <w:rsid w:val="00CE48AB"/>
    <w:rsid w:val="00CE48CE"/>
    <w:rsid w:val="00CE4BDB"/>
    <w:rsid w:val="00CE4E47"/>
    <w:rsid w:val="00CE5071"/>
    <w:rsid w:val="00CE50DD"/>
    <w:rsid w:val="00CE5578"/>
    <w:rsid w:val="00CE5618"/>
    <w:rsid w:val="00CE56E9"/>
    <w:rsid w:val="00CE5774"/>
    <w:rsid w:val="00CE5839"/>
    <w:rsid w:val="00CE5DAA"/>
    <w:rsid w:val="00CE5E0A"/>
    <w:rsid w:val="00CE5EBA"/>
    <w:rsid w:val="00CE5F28"/>
    <w:rsid w:val="00CE5F38"/>
    <w:rsid w:val="00CE6053"/>
    <w:rsid w:val="00CE624D"/>
    <w:rsid w:val="00CE6545"/>
    <w:rsid w:val="00CE65E3"/>
    <w:rsid w:val="00CE66F5"/>
    <w:rsid w:val="00CE66FC"/>
    <w:rsid w:val="00CE69AE"/>
    <w:rsid w:val="00CE69EF"/>
    <w:rsid w:val="00CE6A60"/>
    <w:rsid w:val="00CE6B6F"/>
    <w:rsid w:val="00CE6C0D"/>
    <w:rsid w:val="00CE6C45"/>
    <w:rsid w:val="00CE6D5C"/>
    <w:rsid w:val="00CE6D60"/>
    <w:rsid w:val="00CE6EE9"/>
    <w:rsid w:val="00CE6FD4"/>
    <w:rsid w:val="00CE700D"/>
    <w:rsid w:val="00CE7162"/>
    <w:rsid w:val="00CE71EE"/>
    <w:rsid w:val="00CE72C5"/>
    <w:rsid w:val="00CE77D6"/>
    <w:rsid w:val="00CE7B81"/>
    <w:rsid w:val="00CE7EFD"/>
    <w:rsid w:val="00CF0176"/>
    <w:rsid w:val="00CF0645"/>
    <w:rsid w:val="00CF08CE"/>
    <w:rsid w:val="00CF0ACB"/>
    <w:rsid w:val="00CF0B05"/>
    <w:rsid w:val="00CF0BC3"/>
    <w:rsid w:val="00CF0C5C"/>
    <w:rsid w:val="00CF0CE8"/>
    <w:rsid w:val="00CF0D83"/>
    <w:rsid w:val="00CF0EC7"/>
    <w:rsid w:val="00CF0F74"/>
    <w:rsid w:val="00CF10E7"/>
    <w:rsid w:val="00CF119F"/>
    <w:rsid w:val="00CF11B1"/>
    <w:rsid w:val="00CF12DF"/>
    <w:rsid w:val="00CF12FF"/>
    <w:rsid w:val="00CF154D"/>
    <w:rsid w:val="00CF174D"/>
    <w:rsid w:val="00CF1761"/>
    <w:rsid w:val="00CF1841"/>
    <w:rsid w:val="00CF1885"/>
    <w:rsid w:val="00CF18FC"/>
    <w:rsid w:val="00CF1B7B"/>
    <w:rsid w:val="00CF1C78"/>
    <w:rsid w:val="00CF1CC0"/>
    <w:rsid w:val="00CF1DB6"/>
    <w:rsid w:val="00CF1EFD"/>
    <w:rsid w:val="00CF1FD3"/>
    <w:rsid w:val="00CF20A8"/>
    <w:rsid w:val="00CF20D0"/>
    <w:rsid w:val="00CF21F7"/>
    <w:rsid w:val="00CF2573"/>
    <w:rsid w:val="00CF264B"/>
    <w:rsid w:val="00CF299F"/>
    <w:rsid w:val="00CF2BA0"/>
    <w:rsid w:val="00CF2C7F"/>
    <w:rsid w:val="00CF2DBA"/>
    <w:rsid w:val="00CF2DFC"/>
    <w:rsid w:val="00CF2EAA"/>
    <w:rsid w:val="00CF33A6"/>
    <w:rsid w:val="00CF35BC"/>
    <w:rsid w:val="00CF35ED"/>
    <w:rsid w:val="00CF3621"/>
    <w:rsid w:val="00CF364D"/>
    <w:rsid w:val="00CF36B5"/>
    <w:rsid w:val="00CF3733"/>
    <w:rsid w:val="00CF39DE"/>
    <w:rsid w:val="00CF3A0D"/>
    <w:rsid w:val="00CF3B20"/>
    <w:rsid w:val="00CF3C04"/>
    <w:rsid w:val="00CF3D73"/>
    <w:rsid w:val="00CF3E94"/>
    <w:rsid w:val="00CF3EDA"/>
    <w:rsid w:val="00CF404F"/>
    <w:rsid w:val="00CF40AC"/>
    <w:rsid w:val="00CF4116"/>
    <w:rsid w:val="00CF412E"/>
    <w:rsid w:val="00CF4264"/>
    <w:rsid w:val="00CF45E4"/>
    <w:rsid w:val="00CF4692"/>
    <w:rsid w:val="00CF4A78"/>
    <w:rsid w:val="00CF4AC3"/>
    <w:rsid w:val="00CF4D15"/>
    <w:rsid w:val="00CF4F0E"/>
    <w:rsid w:val="00CF4F3F"/>
    <w:rsid w:val="00CF4FC0"/>
    <w:rsid w:val="00CF5108"/>
    <w:rsid w:val="00CF510B"/>
    <w:rsid w:val="00CF5195"/>
    <w:rsid w:val="00CF51C1"/>
    <w:rsid w:val="00CF54DA"/>
    <w:rsid w:val="00CF5803"/>
    <w:rsid w:val="00CF5988"/>
    <w:rsid w:val="00CF5D27"/>
    <w:rsid w:val="00CF5F39"/>
    <w:rsid w:val="00CF5FEF"/>
    <w:rsid w:val="00CF6305"/>
    <w:rsid w:val="00CF6427"/>
    <w:rsid w:val="00CF64C3"/>
    <w:rsid w:val="00CF66B5"/>
    <w:rsid w:val="00CF67B6"/>
    <w:rsid w:val="00CF67BC"/>
    <w:rsid w:val="00CF6B0A"/>
    <w:rsid w:val="00CF6C05"/>
    <w:rsid w:val="00CF6F58"/>
    <w:rsid w:val="00CF700A"/>
    <w:rsid w:val="00CF7069"/>
    <w:rsid w:val="00CF72E9"/>
    <w:rsid w:val="00CF7319"/>
    <w:rsid w:val="00CF73E0"/>
    <w:rsid w:val="00CF7554"/>
    <w:rsid w:val="00CF7588"/>
    <w:rsid w:val="00CF767A"/>
    <w:rsid w:val="00CF7970"/>
    <w:rsid w:val="00CF79C9"/>
    <w:rsid w:val="00CF7A78"/>
    <w:rsid w:val="00CF7AB7"/>
    <w:rsid w:val="00CF7AD7"/>
    <w:rsid w:val="00CF7D9C"/>
    <w:rsid w:val="00CF7F66"/>
    <w:rsid w:val="00CF7FE7"/>
    <w:rsid w:val="00D00482"/>
    <w:rsid w:val="00D00601"/>
    <w:rsid w:val="00D007CE"/>
    <w:rsid w:val="00D00A4F"/>
    <w:rsid w:val="00D00AEB"/>
    <w:rsid w:val="00D00B25"/>
    <w:rsid w:val="00D00BD9"/>
    <w:rsid w:val="00D00CFD"/>
    <w:rsid w:val="00D00DF6"/>
    <w:rsid w:val="00D011A9"/>
    <w:rsid w:val="00D01201"/>
    <w:rsid w:val="00D016DD"/>
    <w:rsid w:val="00D01829"/>
    <w:rsid w:val="00D01836"/>
    <w:rsid w:val="00D01A20"/>
    <w:rsid w:val="00D01D42"/>
    <w:rsid w:val="00D01EEA"/>
    <w:rsid w:val="00D01F0A"/>
    <w:rsid w:val="00D0211E"/>
    <w:rsid w:val="00D0218C"/>
    <w:rsid w:val="00D021E3"/>
    <w:rsid w:val="00D02352"/>
    <w:rsid w:val="00D02379"/>
    <w:rsid w:val="00D0244E"/>
    <w:rsid w:val="00D025CD"/>
    <w:rsid w:val="00D0264A"/>
    <w:rsid w:val="00D02688"/>
    <w:rsid w:val="00D02AD4"/>
    <w:rsid w:val="00D02B2C"/>
    <w:rsid w:val="00D02B75"/>
    <w:rsid w:val="00D02C90"/>
    <w:rsid w:val="00D03155"/>
    <w:rsid w:val="00D0321E"/>
    <w:rsid w:val="00D0328A"/>
    <w:rsid w:val="00D0346C"/>
    <w:rsid w:val="00D03544"/>
    <w:rsid w:val="00D037F3"/>
    <w:rsid w:val="00D0390B"/>
    <w:rsid w:val="00D0393E"/>
    <w:rsid w:val="00D03A4C"/>
    <w:rsid w:val="00D03B2B"/>
    <w:rsid w:val="00D03CE2"/>
    <w:rsid w:val="00D03DA9"/>
    <w:rsid w:val="00D03F32"/>
    <w:rsid w:val="00D040A0"/>
    <w:rsid w:val="00D0414A"/>
    <w:rsid w:val="00D041C4"/>
    <w:rsid w:val="00D047B2"/>
    <w:rsid w:val="00D04A6C"/>
    <w:rsid w:val="00D04A78"/>
    <w:rsid w:val="00D04B4E"/>
    <w:rsid w:val="00D04BFA"/>
    <w:rsid w:val="00D04C35"/>
    <w:rsid w:val="00D050F1"/>
    <w:rsid w:val="00D0511B"/>
    <w:rsid w:val="00D05262"/>
    <w:rsid w:val="00D0527B"/>
    <w:rsid w:val="00D05348"/>
    <w:rsid w:val="00D0534D"/>
    <w:rsid w:val="00D054CB"/>
    <w:rsid w:val="00D054DA"/>
    <w:rsid w:val="00D0553E"/>
    <w:rsid w:val="00D055B0"/>
    <w:rsid w:val="00D055E6"/>
    <w:rsid w:val="00D0570A"/>
    <w:rsid w:val="00D058F0"/>
    <w:rsid w:val="00D0593E"/>
    <w:rsid w:val="00D05E31"/>
    <w:rsid w:val="00D061D1"/>
    <w:rsid w:val="00D0633E"/>
    <w:rsid w:val="00D06506"/>
    <w:rsid w:val="00D06920"/>
    <w:rsid w:val="00D06A98"/>
    <w:rsid w:val="00D06DA2"/>
    <w:rsid w:val="00D07146"/>
    <w:rsid w:val="00D074A0"/>
    <w:rsid w:val="00D07552"/>
    <w:rsid w:val="00D076BE"/>
    <w:rsid w:val="00D07A22"/>
    <w:rsid w:val="00D07A8C"/>
    <w:rsid w:val="00D07A90"/>
    <w:rsid w:val="00D07AAA"/>
    <w:rsid w:val="00D07B8B"/>
    <w:rsid w:val="00D07F5B"/>
    <w:rsid w:val="00D07FB0"/>
    <w:rsid w:val="00D07FDB"/>
    <w:rsid w:val="00D10172"/>
    <w:rsid w:val="00D10206"/>
    <w:rsid w:val="00D1055D"/>
    <w:rsid w:val="00D10583"/>
    <w:rsid w:val="00D10873"/>
    <w:rsid w:val="00D108AC"/>
    <w:rsid w:val="00D108B2"/>
    <w:rsid w:val="00D10B2A"/>
    <w:rsid w:val="00D10BA4"/>
    <w:rsid w:val="00D10C43"/>
    <w:rsid w:val="00D10C69"/>
    <w:rsid w:val="00D10CC1"/>
    <w:rsid w:val="00D10D2E"/>
    <w:rsid w:val="00D10D62"/>
    <w:rsid w:val="00D10FC7"/>
    <w:rsid w:val="00D11104"/>
    <w:rsid w:val="00D111D4"/>
    <w:rsid w:val="00D1129D"/>
    <w:rsid w:val="00D11345"/>
    <w:rsid w:val="00D11697"/>
    <w:rsid w:val="00D1175A"/>
    <w:rsid w:val="00D11843"/>
    <w:rsid w:val="00D11A00"/>
    <w:rsid w:val="00D11A32"/>
    <w:rsid w:val="00D11B30"/>
    <w:rsid w:val="00D11C34"/>
    <w:rsid w:val="00D11CC1"/>
    <w:rsid w:val="00D11F9E"/>
    <w:rsid w:val="00D120BA"/>
    <w:rsid w:val="00D12256"/>
    <w:rsid w:val="00D12279"/>
    <w:rsid w:val="00D122AC"/>
    <w:rsid w:val="00D1235A"/>
    <w:rsid w:val="00D1266F"/>
    <w:rsid w:val="00D12690"/>
    <w:rsid w:val="00D129DB"/>
    <w:rsid w:val="00D12BB0"/>
    <w:rsid w:val="00D12D86"/>
    <w:rsid w:val="00D12DBF"/>
    <w:rsid w:val="00D13462"/>
    <w:rsid w:val="00D134B1"/>
    <w:rsid w:val="00D134CD"/>
    <w:rsid w:val="00D1362E"/>
    <w:rsid w:val="00D13765"/>
    <w:rsid w:val="00D13821"/>
    <w:rsid w:val="00D138D3"/>
    <w:rsid w:val="00D13AF5"/>
    <w:rsid w:val="00D13DB5"/>
    <w:rsid w:val="00D13DF0"/>
    <w:rsid w:val="00D13FA4"/>
    <w:rsid w:val="00D14044"/>
    <w:rsid w:val="00D1406B"/>
    <w:rsid w:val="00D140C0"/>
    <w:rsid w:val="00D14320"/>
    <w:rsid w:val="00D14420"/>
    <w:rsid w:val="00D145FA"/>
    <w:rsid w:val="00D148E3"/>
    <w:rsid w:val="00D149EB"/>
    <w:rsid w:val="00D151F2"/>
    <w:rsid w:val="00D154DD"/>
    <w:rsid w:val="00D15523"/>
    <w:rsid w:val="00D15546"/>
    <w:rsid w:val="00D155F6"/>
    <w:rsid w:val="00D15692"/>
    <w:rsid w:val="00D156BA"/>
    <w:rsid w:val="00D1587B"/>
    <w:rsid w:val="00D159D5"/>
    <w:rsid w:val="00D15BBE"/>
    <w:rsid w:val="00D15C1C"/>
    <w:rsid w:val="00D15D21"/>
    <w:rsid w:val="00D15DC4"/>
    <w:rsid w:val="00D15DFB"/>
    <w:rsid w:val="00D160F1"/>
    <w:rsid w:val="00D16241"/>
    <w:rsid w:val="00D163A0"/>
    <w:rsid w:val="00D163C2"/>
    <w:rsid w:val="00D1646E"/>
    <w:rsid w:val="00D166A0"/>
    <w:rsid w:val="00D16734"/>
    <w:rsid w:val="00D16A76"/>
    <w:rsid w:val="00D16C59"/>
    <w:rsid w:val="00D16C8C"/>
    <w:rsid w:val="00D16C8E"/>
    <w:rsid w:val="00D16CF7"/>
    <w:rsid w:val="00D16DE9"/>
    <w:rsid w:val="00D16F87"/>
    <w:rsid w:val="00D17244"/>
    <w:rsid w:val="00D172D5"/>
    <w:rsid w:val="00D17487"/>
    <w:rsid w:val="00D176B3"/>
    <w:rsid w:val="00D177B1"/>
    <w:rsid w:val="00D17864"/>
    <w:rsid w:val="00D1788C"/>
    <w:rsid w:val="00D17B82"/>
    <w:rsid w:val="00D17B9C"/>
    <w:rsid w:val="00D17BF7"/>
    <w:rsid w:val="00D17D1B"/>
    <w:rsid w:val="00D17D34"/>
    <w:rsid w:val="00D17FEA"/>
    <w:rsid w:val="00D200C1"/>
    <w:rsid w:val="00D20129"/>
    <w:rsid w:val="00D203DF"/>
    <w:rsid w:val="00D20432"/>
    <w:rsid w:val="00D204BF"/>
    <w:rsid w:val="00D20566"/>
    <w:rsid w:val="00D2086C"/>
    <w:rsid w:val="00D20877"/>
    <w:rsid w:val="00D20A6E"/>
    <w:rsid w:val="00D20A75"/>
    <w:rsid w:val="00D20A7E"/>
    <w:rsid w:val="00D20AE5"/>
    <w:rsid w:val="00D20DE5"/>
    <w:rsid w:val="00D20E87"/>
    <w:rsid w:val="00D20F4A"/>
    <w:rsid w:val="00D20F8D"/>
    <w:rsid w:val="00D2110A"/>
    <w:rsid w:val="00D212E6"/>
    <w:rsid w:val="00D21329"/>
    <w:rsid w:val="00D21339"/>
    <w:rsid w:val="00D214C9"/>
    <w:rsid w:val="00D215EF"/>
    <w:rsid w:val="00D21A90"/>
    <w:rsid w:val="00D21D60"/>
    <w:rsid w:val="00D21D6D"/>
    <w:rsid w:val="00D21D8B"/>
    <w:rsid w:val="00D21E25"/>
    <w:rsid w:val="00D21F60"/>
    <w:rsid w:val="00D21F90"/>
    <w:rsid w:val="00D2217A"/>
    <w:rsid w:val="00D22230"/>
    <w:rsid w:val="00D22236"/>
    <w:rsid w:val="00D22237"/>
    <w:rsid w:val="00D22377"/>
    <w:rsid w:val="00D224A1"/>
    <w:rsid w:val="00D22737"/>
    <w:rsid w:val="00D22900"/>
    <w:rsid w:val="00D22A3A"/>
    <w:rsid w:val="00D22B9E"/>
    <w:rsid w:val="00D22BDD"/>
    <w:rsid w:val="00D22C60"/>
    <w:rsid w:val="00D22EEC"/>
    <w:rsid w:val="00D22F34"/>
    <w:rsid w:val="00D22F5C"/>
    <w:rsid w:val="00D230DE"/>
    <w:rsid w:val="00D2313C"/>
    <w:rsid w:val="00D23233"/>
    <w:rsid w:val="00D23370"/>
    <w:rsid w:val="00D233AE"/>
    <w:rsid w:val="00D23406"/>
    <w:rsid w:val="00D235AB"/>
    <w:rsid w:val="00D235FA"/>
    <w:rsid w:val="00D23940"/>
    <w:rsid w:val="00D23AB4"/>
    <w:rsid w:val="00D23B4A"/>
    <w:rsid w:val="00D23BB3"/>
    <w:rsid w:val="00D23BC4"/>
    <w:rsid w:val="00D23C58"/>
    <w:rsid w:val="00D23C9D"/>
    <w:rsid w:val="00D23CE5"/>
    <w:rsid w:val="00D23D07"/>
    <w:rsid w:val="00D23E10"/>
    <w:rsid w:val="00D23F41"/>
    <w:rsid w:val="00D242BD"/>
    <w:rsid w:val="00D24368"/>
    <w:rsid w:val="00D243EB"/>
    <w:rsid w:val="00D2454B"/>
    <w:rsid w:val="00D247D0"/>
    <w:rsid w:val="00D24A90"/>
    <w:rsid w:val="00D24AB5"/>
    <w:rsid w:val="00D24AC8"/>
    <w:rsid w:val="00D24D22"/>
    <w:rsid w:val="00D24D92"/>
    <w:rsid w:val="00D24E0A"/>
    <w:rsid w:val="00D24E1B"/>
    <w:rsid w:val="00D24F65"/>
    <w:rsid w:val="00D251F4"/>
    <w:rsid w:val="00D252A1"/>
    <w:rsid w:val="00D25328"/>
    <w:rsid w:val="00D253AD"/>
    <w:rsid w:val="00D254B5"/>
    <w:rsid w:val="00D25547"/>
    <w:rsid w:val="00D255BD"/>
    <w:rsid w:val="00D2563C"/>
    <w:rsid w:val="00D256B0"/>
    <w:rsid w:val="00D25852"/>
    <w:rsid w:val="00D25877"/>
    <w:rsid w:val="00D258B0"/>
    <w:rsid w:val="00D259F8"/>
    <w:rsid w:val="00D25F94"/>
    <w:rsid w:val="00D25FA5"/>
    <w:rsid w:val="00D264A5"/>
    <w:rsid w:val="00D264EF"/>
    <w:rsid w:val="00D26543"/>
    <w:rsid w:val="00D266AB"/>
    <w:rsid w:val="00D26919"/>
    <w:rsid w:val="00D26AC7"/>
    <w:rsid w:val="00D26D01"/>
    <w:rsid w:val="00D26D2D"/>
    <w:rsid w:val="00D27035"/>
    <w:rsid w:val="00D2706D"/>
    <w:rsid w:val="00D27134"/>
    <w:rsid w:val="00D2724A"/>
    <w:rsid w:val="00D27251"/>
    <w:rsid w:val="00D273A9"/>
    <w:rsid w:val="00D275F3"/>
    <w:rsid w:val="00D27952"/>
    <w:rsid w:val="00D279A1"/>
    <w:rsid w:val="00D279EE"/>
    <w:rsid w:val="00D27C11"/>
    <w:rsid w:val="00D27C88"/>
    <w:rsid w:val="00D27CC7"/>
    <w:rsid w:val="00D27ECA"/>
    <w:rsid w:val="00D27F28"/>
    <w:rsid w:val="00D27F84"/>
    <w:rsid w:val="00D27FA1"/>
    <w:rsid w:val="00D27FA7"/>
    <w:rsid w:val="00D3017D"/>
    <w:rsid w:val="00D302C7"/>
    <w:rsid w:val="00D30399"/>
    <w:rsid w:val="00D303E5"/>
    <w:rsid w:val="00D30D98"/>
    <w:rsid w:val="00D310CD"/>
    <w:rsid w:val="00D31101"/>
    <w:rsid w:val="00D31463"/>
    <w:rsid w:val="00D31495"/>
    <w:rsid w:val="00D3180F"/>
    <w:rsid w:val="00D31923"/>
    <w:rsid w:val="00D31965"/>
    <w:rsid w:val="00D319A3"/>
    <w:rsid w:val="00D31AB7"/>
    <w:rsid w:val="00D31E24"/>
    <w:rsid w:val="00D31E74"/>
    <w:rsid w:val="00D31E7D"/>
    <w:rsid w:val="00D31EB2"/>
    <w:rsid w:val="00D31F57"/>
    <w:rsid w:val="00D323D2"/>
    <w:rsid w:val="00D324E6"/>
    <w:rsid w:val="00D3263E"/>
    <w:rsid w:val="00D3286A"/>
    <w:rsid w:val="00D32D18"/>
    <w:rsid w:val="00D331B4"/>
    <w:rsid w:val="00D3321E"/>
    <w:rsid w:val="00D3369E"/>
    <w:rsid w:val="00D33851"/>
    <w:rsid w:val="00D33988"/>
    <w:rsid w:val="00D33A13"/>
    <w:rsid w:val="00D33B0A"/>
    <w:rsid w:val="00D33B3D"/>
    <w:rsid w:val="00D33B6A"/>
    <w:rsid w:val="00D33CBF"/>
    <w:rsid w:val="00D33D18"/>
    <w:rsid w:val="00D3402E"/>
    <w:rsid w:val="00D340C9"/>
    <w:rsid w:val="00D3418C"/>
    <w:rsid w:val="00D34417"/>
    <w:rsid w:val="00D344D2"/>
    <w:rsid w:val="00D34792"/>
    <w:rsid w:val="00D34AEA"/>
    <w:rsid w:val="00D34FC8"/>
    <w:rsid w:val="00D351B2"/>
    <w:rsid w:val="00D351DA"/>
    <w:rsid w:val="00D3521C"/>
    <w:rsid w:val="00D355B0"/>
    <w:rsid w:val="00D35715"/>
    <w:rsid w:val="00D3584E"/>
    <w:rsid w:val="00D3593F"/>
    <w:rsid w:val="00D359E2"/>
    <w:rsid w:val="00D35A23"/>
    <w:rsid w:val="00D35A34"/>
    <w:rsid w:val="00D35AB6"/>
    <w:rsid w:val="00D35C35"/>
    <w:rsid w:val="00D35C8B"/>
    <w:rsid w:val="00D35CA9"/>
    <w:rsid w:val="00D3655E"/>
    <w:rsid w:val="00D366B4"/>
    <w:rsid w:val="00D36D52"/>
    <w:rsid w:val="00D36F08"/>
    <w:rsid w:val="00D36F25"/>
    <w:rsid w:val="00D36F2F"/>
    <w:rsid w:val="00D3704A"/>
    <w:rsid w:val="00D3707C"/>
    <w:rsid w:val="00D37085"/>
    <w:rsid w:val="00D370C8"/>
    <w:rsid w:val="00D37158"/>
    <w:rsid w:val="00D3716F"/>
    <w:rsid w:val="00D37384"/>
    <w:rsid w:val="00D3746A"/>
    <w:rsid w:val="00D376C4"/>
    <w:rsid w:val="00D3775C"/>
    <w:rsid w:val="00D3783D"/>
    <w:rsid w:val="00D37B84"/>
    <w:rsid w:val="00D37C2F"/>
    <w:rsid w:val="00D37D2B"/>
    <w:rsid w:val="00D37DD0"/>
    <w:rsid w:val="00D37F18"/>
    <w:rsid w:val="00D4014B"/>
    <w:rsid w:val="00D40166"/>
    <w:rsid w:val="00D4031D"/>
    <w:rsid w:val="00D4045F"/>
    <w:rsid w:val="00D406F6"/>
    <w:rsid w:val="00D408FA"/>
    <w:rsid w:val="00D40930"/>
    <w:rsid w:val="00D40ABD"/>
    <w:rsid w:val="00D40BB3"/>
    <w:rsid w:val="00D40E14"/>
    <w:rsid w:val="00D40EE6"/>
    <w:rsid w:val="00D410A3"/>
    <w:rsid w:val="00D41194"/>
    <w:rsid w:val="00D4121A"/>
    <w:rsid w:val="00D41239"/>
    <w:rsid w:val="00D4160F"/>
    <w:rsid w:val="00D418AC"/>
    <w:rsid w:val="00D4192F"/>
    <w:rsid w:val="00D4194F"/>
    <w:rsid w:val="00D41A6B"/>
    <w:rsid w:val="00D41B38"/>
    <w:rsid w:val="00D41BAC"/>
    <w:rsid w:val="00D41CAF"/>
    <w:rsid w:val="00D41D3F"/>
    <w:rsid w:val="00D41E82"/>
    <w:rsid w:val="00D41FBB"/>
    <w:rsid w:val="00D42319"/>
    <w:rsid w:val="00D424AB"/>
    <w:rsid w:val="00D42533"/>
    <w:rsid w:val="00D4299C"/>
    <w:rsid w:val="00D42CE7"/>
    <w:rsid w:val="00D42EF1"/>
    <w:rsid w:val="00D430A7"/>
    <w:rsid w:val="00D430FB"/>
    <w:rsid w:val="00D43333"/>
    <w:rsid w:val="00D433F2"/>
    <w:rsid w:val="00D43567"/>
    <w:rsid w:val="00D4359C"/>
    <w:rsid w:val="00D436E4"/>
    <w:rsid w:val="00D43726"/>
    <w:rsid w:val="00D43933"/>
    <w:rsid w:val="00D43A05"/>
    <w:rsid w:val="00D43A46"/>
    <w:rsid w:val="00D43A9B"/>
    <w:rsid w:val="00D43B2A"/>
    <w:rsid w:val="00D43B5D"/>
    <w:rsid w:val="00D43CC6"/>
    <w:rsid w:val="00D43D10"/>
    <w:rsid w:val="00D43DFD"/>
    <w:rsid w:val="00D44367"/>
    <w:rsid w:val="00D443DF"/>
    <w:rsid w:val="00D44540"/>
    <w:rsid w:val="00D4461C"/>
    <w:rsid w:val="00D446AD"/>
    <w:rsid w:val="00D446AF"/>
    <w:rsid w:val="00D446B3"/>
    <w:rsid w:val="00D44753"/>
    <w:rsid w:val="00D44806"/>
    <w:rsid w:val="00D44839"/>
    <w:rsid w:val="00D448BE"/>
    <w:rsid w:val="00D44A53"/>
    <w:rsid w:val="00D44B3C"/>
    <w:rsid w:val="00D44B75"/>
    <w:rsid w:val="00D44BE4"/>
    <w:rsid w:val="00D44C27"/>
    <w:rsid w:val="00D44C56"/>
    <w:rsid w:val="00D44CB2"/>
    <w:rsid w:val="00D44DE5"/>
    <w:rsid w:val="00D44EEC"/>
    <w:rsid w:val="00D44F26"/>
    <w:rsid w:val="00D45359"/>
    <w:rsid w:val="00D45502"/>
    <w:rsid w:val="00D45787"/>
    <w:rsid w:val="00D459FA"/>
    <w:rsid w:val="00D45A54"/>
    <w:rsid w:val="00D45D02"/>
    <w:rsid w:val="00D460A4"/>
    <w:rsid w:val="00D46275"/>
    <w:rsid w:val="00D4636A"/>
    <w:rsid w:val="00D46379"/>
    <w:rsid w:val="00D4638C"/>
    <w:rsid w:val="00D46558"/>
    <w:rsid w:val="00D46692"/>
    <w:rsid w:val="00D468C9"/>
    <w:rsid w:val="00D46929"/>
    <w:rsid w:val="00D46BAB"/>
    <w:rsid w:val="00D46C94"/>
    <w:rsid w:val="00D46D24"/>
    <w:rsid w:val="00D47153"/>
    <w:rsid w:val="00D471EB"/>
    <w:rsid w:val="00D47345"/>
    <w:rsid w:val="00D475CB"/>
    <w:rsid w:val="00D477CD"/>
    <w:rsid w:val="00D47B4B"/>
    <w:rsid w:val="00D47BD2"/>
    <w:rsid w:val="00D47CA5"/>
    <w:rsid w:val="00D47E0B"/>
    <w:rsid w:val="00D47F48"/>
    <w:rsid w:val="00D50045"/>
    <w:rsid w:val="00D500A4"/>
    <w:rsid w:val="00D5056E"/>
    <w:rsid w:val="00D50844"/>
    <w:rsid w:val="00D5097E"/>
    <w:rsid w:val="00D50A12"/>
    <w:rsid w:val="00D50C33"/>
    <w:rsid w:val="00D50CDE"/>
    <w:rsid w:val="00D50E41"/>
    <w:rsid w:val="00D50E8F"/>
    <w:rsid w:val="00D50EB6"/>
    <w:rsid w:val="00D5117D"/>
    <w:rsid w:val="00D51258"/>
    <w:rsid w:val="00D51264"/>
    <w:rsid w:val="00D51309"/>
    <w:rsid w:val="00D51497"/>
    <w:rsid w:val="00D5162A"/>
    <w:rsid w:val="00D5166A"/>
    <w:rsid w:val="00D517A3"/>
    <w:rsid w:val="00D517BD"/>
    <w:rsid w:val="00D51938"/>
    <w:rsid w:val="00D5193F"/>
    <w:rsid w:val="00D51DBB"/>
    <w:rsid w:val="00D51DCB"/>
    <w:rsid w:val="00D52206"/>
    <w:rsid w:val="00D52531"/>
    <w:rsid w:val="00D527B7"/>
    <w:rsid w:val="00D5280A"/>
    <w:rsid w:val="00D528E4"/>
    <w:rsid w:val="00D52982"/>
    <w:rsid w:val="00D5298D"/>
    <w:rsid w:val="00D52C35"/>
    <w:rsid w:val="00D52C4E"/>
    <w:rsid w:val="00D52D7A"/>
    <w:rsid w:val="00D5315F"/>
    <w:rsid w:val="00D532F8"/>
    <w:rsid w:val="00D53602"/>
    <w:rsid w:val="00D5378A"/>
    <w:rsid w:val="00D53938"/>
    <w:rsid w:val="00D53BC4"/>
    <w:rsid w:val="00D53CC4"/>
    <w:rsid w:val="00D53DD5"/>
    <w:rsid w:val="00D53E25"/>
    <w:rsid w:val="00D53F09"/>
    <w:rsid w:val="00D54426"/>
    <w:rsid w:val="00D5460E"/>
    <w:rsid w:val="00D54710"/>
    <w:rsid w:val="00D547B2"/>
    <w:rsid w:val="00D54A45"/>
    <w:rsid w:val="00D54C3D"/>
    <w:rsid w:val="00D54D63"/>
    <w:rsid w:val="00D54E3A"/>
    <w:rsid w:val="00D54F57"/>
    <w:rsid w:val="00D5502D"/>
    <w:rsid w:val="00D550AA"/>
    <w:rsid w:val="00D550AD"/>
    <w:rsid w:val="00D5515C"/>
    <w:rsid w:val="00D5527A"/>
    <w:rsid w:val="00D55348"/>
    <w:rsid w:val="00D553AA"/>
    <w:rsid w:val="00D554D8"/>
    <w:rsid w:val="00D5569F"/>
    <w:rsid w:val="00D55827"/>
    <w:rsid w:val="00D5583C"/>
    <w:rsid w:val="00D5591A"/>
    <w:rsid w:val="00D55BF0"/>
    <w:rsid w:val="00D55C4C"/>
    <w:rsid w:val="00D55CB9"/>
    <w:rsid w:val="00D55DEF"/>
    <w:rsid w:val="00D55E7B"/>
    <w:rsid w:val="00D55F19"/>
    <w:rsid w:val="00D56078"/>
    <w:rsid w:val="00D560D0"/>
    <w:rsid w:val="00D561F0"/>
    <w:rsid w:val="00D5622E"/>
    <w:rsid w:val="00D5623C"/>
    <w:rsid w:val="00D5626D"/>
    <w:rsid w:val="00D562D4"/>
    <w:rsid w:val="00D56611"/>
    <w:rsid w:val="00D56980"/>
    <w:rsid w:val="00D56AEE"/>
    <w:rsid w:val="00D56D3B"/>
    <w:rsid w:val="00D56E38"/>
    <w:rsid w:val="00D56E4E"/>
    <w:rsid w:val="00D56E6D"/>
    <w:rsid w:val="00D56E98"/>
    <w:rsid w:val="00D56F0A"/>
    <w:rsid w:val="00D57322"/>
    <w:rsid w:val="00D573A4"/>
    <w:rsid w:val="00D577AF"/>
    <w:rsid w:val="00D577B1"/>
    <w:rsid w:val="00D5782A"/>
    <w:rsid w:val="00D57878"/>
    <w:rsid w:val="00D57B90"/>
    <w:rsid w:val="00D57BB9"/>
    <w:rsid w:val="00D57DC7"/>
    <w:rsid w:val="00D600C8"/>
    <w:rsid w:val="00D60263"/>
    <w:rsid w:val="00D60324"/>
    <w:rsid w:val="00D603B8"/>
    <w:rsid w:val="00D60511"/>
    <w:rsid w:val="00D60658"/>
    <w:rsid w:val="00D6071E"/>
    <w:rsid w:val="00D608D5"/>
    <w:rsid w:val="00D60CA9"/>
    <w:rsid w:val="00D60E0A"/>
    <w:rsid w:val="00D61031"/>
    <w:rsid w:val="00D61046"/>
    <w:rsid w:val="00D6106C"/>
    <w:rsid w:val="00D6112C"/>
    <w:rsid w:val="00D611F0"/>
    <w:rsid w:val="00D6120F"/>
    <w:rsid w:val="00D6134E"/>
    <w:rsid w:val="00D613BE"/>
    <w:rsid w:val="00D6160A"/>
    <w:rsid w:val="00D61917"/>
    <w:rsid w:val="00D61926"/>
    <w:rsid w:val="00D61A8B"/>
    <w:rsid w:val="00D61AC1"/>
    <w:rsid w:val="00D61B11"/>
    <w:rsid w:val="00D61BB3"/>
    <w:rsid w:val="00D61C0F"/>
    <w:rsid w:val="00D61D78"/>
    <w:rsid w:val="00D61EA2"/>
    <w:rsid w:val="00D61F4F"/>
    <w:rsid w:val="00D61FD9"/>
    <w:rsid w:val="00D62233"/>
    <w:rsid w:val="00D622F0"/>
    <w:rsid w:val="00D628B2"/>
    <w:rsid w:val="00D6293F"/>
    <w:rsid w:val="00D62981"/>
    <w:rsid w:val="00D62C59"/>
    <w:rsid w:val="00D62CB3"/>
    <w:rsid w:val="00D62CB6"/>
    <w:rsid w:val="00D62DDC"/>
    <w:rsid w:val="00D62DFB"/>
    <w:rsid w:val="00D62E23"/>
    <w:rsid w:val="00D62ED6"/>
    <w:rsid w:val="00D6303C"/>
    <w:rsid w:val="00D6304B"/>
    <w:rsid w:val="00D630A9"/>
    <w:rsid w:val="00D63595"/>
    <w:rsid w:val="00D63615"/>
    <w:rsid w:val="00D63706"/>
    <w:rsid w:val="00D637F8"/>
    <w:rsid w:val="00D6397D"/>
    <w:rsid w:val="00D63AE7"/>
    <w:rsid w:val="00D63B04"/>
    <w:rsid w:val="00D63B5A"/>
    <w:rsid w:val="00D63EFC"/>
    <w:rsid w:val="00D63F00"/>
    <w:rsid w:val="00D63F35"/>
    <w:rsid w:val="00D640C6"/>
    <w:rsid w:val="00D641A0"/>
    <w:rsid w:val="00D64321"/>
    <w:rsid w:val="00D643E5"/>
    <w:rsid w:val="00D644FD"/>
    <w:rsid w:val="00D6481B"/>
    <w:rsid w:val="00D649EA"/>
    <w:rsid w:val="00D649FF"/>
    <w:rsid w:val="00D64A37"/>
    <w:rsid w:val="00D64B57"/>
    <w:rsid w:val="00D64C22"/>
    <w:rsid w:val="00D64CFB"/>
    <w:rsid w:val="00D650A6"/>
    <w:rsid w:val="00D650FC"/>
    <w:rsid w:val="00D651C1"/>
    <w:rsid w:val="00D65201"/>
    <w:rsid w:val="00D6520C"/>
    <w:rsid w:val="00D65218"/>
    <w:rsid w:val="00D65455"/>
    <w:rsid w:val="00D65504"/>
    <w:rsid w:val="00D655AD"/>
    <w:rsid w:val="00D65A51"/>
    <w:rsid w:val="00D65B69"/>
    <w:rsid w:val="00D65CEE"/>
    <w:rsid w:val="00D65EE4"/>
    <w:rsid w:val="00D65F4D"/>
    <w:rsid w:val="00D660FB"/>
    <w:rsid w:val="00D66180"/>
    <w:rsid w:val="00D661BA"/>
    <w:rsid w:val="00D661EC"/>
    <w:rsid w:val="00D662B6"/>
    <w:rsid w:val="00D66379"/>
    <w:rsid w:val="00D663F2"/>
    <w:rsid w:val="00D6656D"/>
    <w:rsid w:val="00D666A5"/>
    <w:rsid w:val="00D66759"/>
    <w:rsid w:val="00D667A1"/>
    <w:rsid w:val="00D6680B"/>
    <w:rsid w:val="00D66959"/>
    <w:rsid w:val="00D669AC"/>
    <w:rsid w:val="00D66AE2"/>
    <w:rsid w:val="00D66DF9"/>
    <w:rsid w:val="00D66E76"/>
    <w:rsid w:val="00D66EAE"/>
    <w:rsid w:val="00D66FE9"/>
    <w:rsid w:val="00D67046"/>
    <w:rsid w:val="00D670B5"/>
    <w:rsid w:val="00D67177"/>
    <w:rsid w:val="00D671E0"/>
    <w:rsid w:val="00D67296"/>
    <w:rsid w:val="00D67375"/>
    <w:rsid w:val="00D67480"/>
    <w:rsid w:val="00D676D2"/>
    <w:rsid w:val="00D677E0"/>
    <w:rsid w:val="00D6791E"/>
    <w:rsid w:val="00D6799A"/>
    <w:rsid w:val="00D67AC0"/>
    <w:rsid w:val="00D67BAB"/>
    <w:rsid w:val="00D67D76"/>
    <w:rsid w:val="00D67F23"/>
    <w:rsid w:val="00D70158"/>
    <w:rsid w:val="00D70814"/>
    <w:rsid w:val="00D70876"/>
    <w:rsid w:val="00D708B9"/>
    <w:rsid w:val="00D70A0D"/>
    <w:rsid w:val="00D70BD9"/>
    <w:rsid w:val="00D70F1B"/>
    <w:rsid w:val="00D71038"/>
    <w:rsid w:val="00D71118"/>
    <w:rsid w:val="00D71131"/>
    <w:rsid w:val="00D713CE"/>
    <w:rsid w:val="00D71407"/>
    <w:rsid w:val="00D715DF"/>
    <w:rsid w:val="00D71778"/>
    <w:rsid w:val="00D71B5F"/>
    <w:rsid w:val="00D71B8D"/>
    <w:rsid w:val="00D71B94"/>
    <w:rsid w:val="00D71BAA"/>
    <w:rsid w:val="00D71CED"/>
    <w:rsid w:val="00D71DDF"/>
    <w:rsid w:val="00D71E12"/>
    <w:rsid w:val="00D71EC6"/>
    <w:rsid w:val="00D721D0"/>
    <w:rsid w:val="00D7251B"/>
    <w:rsid w:val="00D72522"/>
    <w:rsid w:val="00D726E9"/>
    <w:rsid w:val="00D72802"/>
    <w:rsid w:val="00D728BE"/>
    <w:rsid w:val="00D728C6"/>
    <w:rsid w:val="00D7292B"/>
    <w:rsid w:val="00D72AB9"/>
    <w:rsid w:val="00D72BE6"/>
    <w:rsid w:val="00D72D0E"/>
    <w:rsid w:val="00D72E07"/>
    <w:rsid w:val="00D72EA2"/>
    <w:rsid w:val="00D730E5"/>
    <w:rsid w:val="00D73313"/>
    <w:rsid w:val="00D73505"/>
    <w:rsid w:val="00D73559"/>
    <w:rsid w:val="00D737E9"/>
    <w:rsid w:val="00D73891"/>
    <w:rsid w:val="00D738D8"/>
    <w:rsid w:val="00D73AD9"/>
    <w:rsid w:val="00D73B9E"/>
    <w:rsid w:val="00D73BF8"/>
    <w:rsid w:val="00D73EDF"/>
    <w:rsid w:val="00D73F9D"/>
    <w:rsid w:val="00D74129"/>
    <w:rsid w:val="00D7413C"/>
    <w:rsid w:val="00D74158"/>
    <w:rsid w:val="00D7416D"/>
    <w:rsid w:val="00D742E3"/>
    <w:rsid w:val="00D74464"/>
    <w:rsid w:val="00D744AC"/>
    <w:rsid w:val="00D7455E"/>
    <w:rsid w:val="00D74588"/>
    <w:rsid w:val="00D745CC"/>
    <w:rsid w:val="00D745E8"/>
    <w:rsid w:val="00D745F0"/>
    <w:rsid w:val="00D74674"/>
    <w:rsid w:val="00D748DC"/>
    <w:rsid w:val="00D74960"/>
    <w:rsid w:val="00D749BB"/>
    <w:rsid w:val="00D749E8"/>
    <w:rsid w:val="00D74A72"/>
    <w:rsid w:val="00D74E27"/>
    <w:rsid w:val="00D74EEA"/>
    <w:rsid w:val="00D74F23"/>
    <w:rsid w:val="00D7500C"/>
    <w:rsid w:val="00D7529C"/>
    <w:rsid w:val="00D753F6"/>
    <w:rsid w:val="00D756D3"/>
    <w:rsid w:val="00D75762"/>
    <w:rsid w:val="00D75909"/>
    <w:rsid w:val="00D7596D"/>
    <w:rsid w:val="00D75B8C"/>
    <w:rsid w:val="00D75DAD"/>
    <w:rsid w:val="00D75EA3"/>
    <w:rsid w:val="00D75EAC"/>
    <w:rsid w:val="00D75FD6"/>
    <w:rsid w:val="00D760BB"/>
    <w:rsid w:val="00D76801"/>
    <w:rsid w:val="00D76979"/>
    <w:rsid w:val="00D769D5"/>
    <w:rsid w:val="00D76A92"/>
    <w:rsid w:val="00D76E3B"/>
    <w:rsid w:val="00D76F4E"/>
    <w:rsid w:val="00D7708D"/>
    <w:rsid w:val="00D7717C"/>
    <w:rsid w:val="00D772AF"/>
    <w:rsid w:val="00D77873"/>
    <w:rsid w:val="00D77948"/>
    <w:rsid w:val="00D77AD2"/>
    <w:rsid w:val="00D77AF6"/>
    <w:rsid w:val="00D77BC0"/>
    <w:rsid w:val="00D77D0D"/>
    <w:rsid w:val="00D77E0E"/>
    <w:rsid w:val="00D77E13"/>
    <w:rsid w:val="00D77EE5"/>
    <w:rsid w:val="00D77FEE"/>
    <w:rsid w:val="00D800C5"/>
    <w:rsid w:val="00D800EF"/>
    <w:rsid w:val="00D80132"/>
    <w:rsid w:val="00D8020A"/>
    <w:rsid w:val="00D802B2"/>
    <w:rsid w:val="00D8046C"/>
    <w:rsid w:val="00D80673"/>
    <w:rsid w:val="00D80676"/>
    <w:rsid w:val="00D80C27"/>
    <w:rsid w:val="00D80C37"/>
    <w:rsid w:val="00D80D49"/>
    <w:rsid w:val="00D81001"/>
    <w:rsid w:val="00D8107A"/>
    <w:rsid w:val="00D8113E"/>
    <w:rsid w:val="00D81365"/>
    <w:rsid w:val="00D8148E"/>
    <w:rsid w:val="00D814F8"/>
    <w:rsid w:val="00D816AC"/>
    <w:rsid w:val="00D817F1"/>
    <w:rsid w:val="00D81807"/>
    <w:rsid w:val="00D81B5C"/>
    <w:rsid w:val="00D81B7B"/>
    <w:rsid w:val="00D81DA1"/>
    <w:rsid w:val="00D81E50"/>
    <w:rsid w:val="00D820CB"/>
    <w:rsid w:val="00D82458"/>
    <w:rsid w:val="00D826EC"/>
    <w:rsid w:val="00D828AE"/>
    <w:rsid w:val="00D82972"/>
    <w:rsid w:val="00D82A46"/>
    <w:rsid w:val="00D82A73"/>
    <w:rsid w:val="00D82AD5"/>
    <w:rsid w:val="00D82B05"/>
    <w:rsid w:val="00D82C65"/>
    <w:rsid w:val="00D82CEE"/>
    <w:rsid w:val="00D82DD9"/>
    <w:rsid w:val="00D82F0D"/>
    <w:rsid w:val="00D82F9D"/>
    <w:rsid w:val="00D83214"/>
    <w:rsid w:val="00D8324A"/>
    <w:rsid w:val="00D832A9"/>
    <w:rsid w:val="00D8335A"/>
    <w:rsid w:val="00D833D7"/>
    <w:rsid w:val="00D834E3"/>
    <w:rsid w:val="00D834E7"/>
    <w:rsid w:val="00D83507"/>
    <w:rsid w:val="00D8351D"/>
    <w:rsid w:val="00D83657"/>
    <w:rsid w:val="00D836E5"/>
    <w:rsid w:val="00D8387E"/>
    <w:rsid w:val="00D83893"/>
    <w:rsid w:val="00D83933"/>
    <w:rsid w:val="00D83A5F"/>
    <w:rsid w:val="00D83A81"/>
    <w:rsid w:val="00D83B86"/>
    <w:rsid w:val="00D83BF5"/>
    <w:rsid w:val="00D83D2A"/>
    <w:rsid w:val="00D83E14"/>
    <w:rsid w:val="00D83E87"/>
    <w:rsid w:val="00D83EF4"/>
    <w:rsid w:val="00D83FBD"/>
    <w:rsid w:val="00D84164"/>
    <w:rsid w:val="00D84264"/>
    <w:rsid w:val="00D842CE"/>
    <w:rsid w:val="00D84353"/>
    <w:rsid w:val="00D84627"/>
    <w:rsid w:val="00D84903"/>
    <w:rsid w:val="00D84961"/>
    <w:rsid w:val="00D849A0"/>
    <w:rsid w:val="00D84A15"/>
    <w:rsid w:val="00D84B94"/>
    <w:rsid w:val="00D84C66"/>
    <w:rsid w:val="00D84E83"/>
    <w:rsid w:val="00D8508E"/>
    <w:rsid w:val="00D853D2"/>
    <w:rsid w:val="00D85677"/>
    <w:rsid w:val="00D85718"/>
    <w:rsid w:val="00D8586E"/>
    <w:rsid w:val="00D85878"/>
    <w:rsid w:val="00D8597C"/>
    <w:rsid w:val="00D85CA1"/>
    <w:rsid w:val="00D85CE4"/>
    <w:rsid w:val="00D85D7A"/>
    <w:rsid w:val="00D860E1"/>
    <w:rsid w:val="00D8622B"/>
    <w:rsid w:val="00D86390"/>
    <w:rsid w:val="00D86554"/>
    <w:rsid w:val="00D86911"/>
    <w:rsid w:val="00D869E7"/>
    <w:rsid w:val="00D86A51"/>
    <w:rsid w:val="00D86C43"/>
    <w:rsid w:val="00D86D10"/>
    <w:rsid w:val="00D86DA3"/>
    <w:rsid w:val="00D87014"/>
    <w:rsid w:val="00D870FA"/>
    <w:rsid w:val="00D87183"/>
    <w:rsid w:val="00D877E7"/>
    <w:rsid w:val="00D878E0"/>
    <w:rsid w:val="00D879AF"/>
    <w:rsid w:val="00D87ADD"/>
    <w:rsid w:val="00D87D31"/>
    <w:rsid w:val="00D903EF"/>
    <w:rsid w:val="00D90417"/>
    <w:rsid w:val="00D90571"/>
    <w:rsid w:val="00D906C1"/>
    <w:rsid w:val="00D9075C"/>
    <w:rsid w:val="00D9093F"/>
    <w:rsid w:val="00D909A5"/>
    <w:rsid w:val="00D909BA"/>
    <w:rsid w:val="00D90D87"/>
    <w:rsid w:val="00D90DBC"/>
    <w:rsid w:val="00D90DCB"/>
    <w:rsid w:val="00D90E06"/>
    <w:rsid w:val="00D90F9D"/>
    <w:rsid w:val="00D90FA8"/>
    <w:rsid w:val="00D91097"/>
    <w:rsid w:val="00D910D9"/>
    <w:rsid w:val="00D910FA"/>
    <w:rsid w:val="00D915A2"/>
    <w:rsid w:val="00D917A8"/>
    <w:rsid w:val="00D918F2"/>
    <w:rsid w:val="00D91BBD"/>
    <w:rsid w:val="00D91C07"/>
    <w:rsid w:val="00D91D6C"/>
    <w:rsid w:val="00D91EE2"/>
    <w:rsid w:val="00D92069"/>
    <w:rsid w:val="00D9208B"/>
    <w:rsid w:val="00D920F6"/>
    <w:rsid w:val="00D92213"/>
    <w:rsid w:val="00D923C3"/>
    <w:rsid w:val="00D9286A"/>
    <w:rsid w:val="00D92B5B"/>
    <w:rsid w:val="00D92CA1"/>
    <w:rsid w:val="00D92CAA"/>
    <w:rsid w:val="00D92CF6"/>
    <w:rsid w:val="00D92D27"/>
    <w:rsid w:val="00D92D6C"/>
    <w:rsid w:val="00D93053"/>
    <w:rsid w:val="00D930B9"/>
    <w:rsid w:val="00D930C2"/>
    <w:rsid w:val="00D930C4"/>
    <w:rsid w:val="00D9317A"/>
    <w:rsid w:val="00D93320"/>
    <w:rsid w:val="00D9343F"/>
    <w:rsid w:val="00D93525"/>
    <w:rsid w:val="00D93538"/>
    <w:rsid w:val="00D9366E"/>
    <w:rsid w:val="00D936B6"/>
    <w:rsid w:val="00D93AF2"/>
    <w:rsid w:val="00D93C3E"/>
    <w:rsid w:val="00D93CB9"/>
    <w:rsid w:val="00D93EDD"/>
    <w:rsid w:val="00D93F26"/>
    <w:rsid w:val="00D93FB0"/>
    <w:rsid w:val="00D9407F"/>
    <w:rsid w:val="00D94352"/>
    <w:rsid w:val="00D9437F"/>
    <w:rsid w:val="00D943AA"/>
    <w:rsid w:val="00D94583"/>
    <w:rsid w:val="00D94634"/>
    <w:rsid w:val="00D946AC"/>
    <w:rsid w:val="00D94FB8"/>
    <w:rsid w:val="00D94FD4"/>
    <w:rsid w:val="00D94FE8"/>
    <w:rsid w:val="00D9500C"/>
    <w:rsid w:val="00D9525B"/>
    <w:rsid w:val="00D952D8"/>
    <w:rsid w:val="00D95306"/>
    <w:rsid w:val="00D9531C"/>
    <w:rsid w:val="00D953E9"/>
    <w:rsid w:val="00D955CC"/>
    <w:rsid w:val="00D95616"/>
    <w:rsid w:val="00D95670"/>
    <w:rsid w:val="00D958A7"/>
    <w:rsid w:val="00D95917"/>
    <w:rsid w:val="00D95C2A"/>
    <w:rsid w:val="00D95C60"/>
    <w:rsid w:val="00D95E90"/>
    <w:rsid w:val="00D95F13"/>
    <w:rsid w:val="00D96045"/>
    <w:rsid w:val="00D9629E"/>
    <w:rsid w:val="00D9653D"/>
    <w:rsid w:val="00D96584"/>
    <w:rsid w:val="00D9671D"/>
    <w:rsid w:val="00D9686F"/>
    <w:rsid w:val="00D96A57"/>
    <w:rsid w:val="00D96C22"/>
    <w:rsid w:val="00D96C25"/>
    <w:rsid w:val="00D96CC2"/>
    <w:rsid w:val="00D96DB9"/>
    <w:rsid w:val="00D96DF9"/>
    <w:rsid w:val="00D96E69"/>
    <w:rsid w:val="00D96E99"/>
    <w:rsid w:val="00D96ECF"/>
    <w:rsid w:val="00D9705C"/>
    <w:rsid w:val="00D97312"/>
    <w:rsid w:val="00D973A4"/>
    <w:rsid w:val="00D97528"/>
    <w:rsid w:val="00D97578"/>
    <w:rsid w:val="00D9770F"/>
    <w:rsid w:val="00D977AF"/>
    <w:rsid w:val="00D97902"/>
    <w:rsid w:val="00D9790A"/>
    <w:rsid w:val="00D97BDD"/>
    <w:rsid w:val="00D97C25"/>
    <w:rsid w:val="00D97D88"/>
    <w:rsid w:val="00D97E1D"/>
    <w:rsid w:val="00DA00BF"/>
    <w:rsid w:val="00DA00DB"/>
    <w:rsid w:val="00DA0115"/>
    <w:rsid w:val="00DA02B0"/>
    <w:rsid w:val="00DA0330"/>
    <w:rsid w:val="00DA034F"/>
    <w:rsid w:val="00DA0447"/>
    <w:rsid w:val="00DA0449"/>
    <w:rsid w:val="00DA068E"/>
    <w:rsid w:val="00DA071C"/>
    <w:rsid w:val="00DA0720"/>
    <w:rsid w:val="00DA0729"/>
    <w:rsid w:val="00DA07A3"/>
    <w:rsid w:val="00DA082E"/>
    <w:rsid w:val="00DA093F"/>
    <w:rsid w:val="00DA0984"/>
    <w:rsid w:val="00DA0C55"/>
    <w:rsid w:val="00DA0E67"/>
    <w:rsid w:val="00DA0F51"/>
    <w:rsid w:val="00DA0F5A"/>
    <w:rsid w:val="00DA11A3"/>
    <w:rsid w:val="00DA11D1"/>
    <w:rsid w:val="00DA122D"/>
    <w:rsid w:val="00DA12F0"/>
    <w:rsid w:val="00DA1730"/>
    <w:rsid w:val="00DA19CC"/>
    <w:rsid w:val="00DA1A62"/>
    <w:rsid w:val="00DA1B66"/>
    <w:rsid w:val="00DA1F9A"/>
    <w:rsid w:val="00DA21C4"/>
    <w:rsid w:val="00DA220C"/>
    <w:rsid w:val="00DA2354"/>
    <w:rsid w:val="00DA25CF"/>
    <w:rsid w:val="00DA25EA"/>
    <w:rsid w:val="00DA25F8"/>
    <w:rsid w:val="00DA28CC"/>
    <w:rsid w:val="00DA2A1A"/>
    <w:rsid w:val="00DA2BA7"/>
    <w:rsid w:val="00DA2F52"/>
    <w:rsid w:val="00DA2FB9"/>
    <w:rsid w:val="00DA2FE5"/>
    <w:rsid w:val="00DA30DB"/>
    <w:rsid w:val="00DA3259"/>
    <w:rsid w:val="00DA332D"/>
    <w:rsid w:val="00DA35B2"/>
    <w:rsid w:val="00DA35BF"/>
    <w:rsid w:val="00DA35F0"/>
    <w:rsid w:val="00DA375E"/>
    <w:rsid w:val="00DA376E"/>
    <w:rsid w:val="00DA39F4"/>
    <w:rsid w:val="00DA3B01"/>
    <w:rsid w:val="00DA3BA0"/>
    <w:rsid w:val="00DA3C89"/>
    <w:rsid w:val="00DA3E5D"/>
    <w:rsid w:val="00DA4029"/>
    <w:rsid w:val="00DA40A5"/>
    <w:rsid w:val="00DA40EB"/>
    <w:rsid w:val="00DA41BD"/>
    <w:rsid w:val="00DA434D"/>
    <w:rsid w:val="00DA4410"/>
    <w:rsid w:val="00DA4557"/>
    <w:rsid w:val="00DA474B"/>
    <w:rsid w:val="00DA4ADA"/>
    <w:rsid w:val="00DA4CBA"/>
    <w:rsid w:val="00DA4CBE"/>
    <w:rsid w:val="00DA4F3A"/>
    <w:rsid w:val="00DA4F51"/>
    <w:rsid w:val="00DA4F56"/>
    <w:rsid w:val="00DA5082"/>
    <w:rsid w:val="00DA50DA"/>
    <w:rsid w:val="00DA5108"/>
    <w:rsid w:val="00DA52B3"/>
    <w:rsid w:val="00DA5370"/>
    <w:rsid w:val="00DA54FB"/>
    <w:rsid w:val="00DA554C"/>
    <w:rsid w:val="00DA559C"/>
    <w:rsid w:val="00DA589C"/>
    <w:rsid w:val="00DA5A2E"/>
    <w:rsid w:val="00DA5B36"/>
    <w:rsid w:val="00DA5C67"/>
    <w:rsid w:val="00DA6208"/>
    <w:rsid w:val="00DA6337"/>
    <w:rsid w:val="00DA6581"/>
    <w:rsid w:val="00DA67BE"/>
    <w:rsid w:val="00DA6A8C"/>
    <w:rsid w:val="00DA6B41"/>
    <w:rsid w:val="00DA6BB3"/>
    <w:rsid w:val="00DA6D01"/>
    <w:rsid w:val="00DA713C"/>
    <w:rsid w:val="00DA73A6"/>
    <w:rsid w:val="00DA743B"/>
    <w:rsid w:val="00DA7506"/>
    <w:rsid w:val="00DA75DD"/>
    <w:rsid w:val="00DA77E4"/>
    <w:rsid w:val="00DA78E3"/>
    <w:rsid w:val="00DA7BC5"/>
    <w:rsid w:val="00DA7BC8"/>
    <w:rsid w:val="00DB038E"/>
    <w:rsid w:val="00DB045D"/>
    <w:rsid w:val="00DB0D49"/>
    <w:rsid w:val="00DB0D60"/>
    <w:rsid w:val="00DB0E96"/>
    <w:rsid w:val="00DB0ED0"/>
    <w:rsid w:val="00DB0F51"/>
    <w:rsid w:val="00DB1033"/>
    <w:rsid w:val="00DB1185"/>
    <w:rsid w:val="00DB1192"/>
    <w:rsid w:val="00DB16F2"/>
    <w:rsid w:val="00DB1AA5"/>
    <w:rsid w:val="00DB1CD4"/>
    <w:rsid w:val="00DB1CF9"/>
    <w:rsid w:val="00DB1D54"/>
    <w:rsid w:val="00DB1DA9"/>
    <w:rsid w:val="00DB206F"/>
    <w:rsid w:val="00DB20E1"/>
    <w:rsid w:val="00DB22B6"/>
    <w:rsid w:val="00DB2315"/>
    <w:rsid w:val="00DB23E2"/>
    <w:rsid w:val="00DB27BB"/>
    <w:rsid w:val="00DB28EC"/>
    <w:rsid w:val="00DB2987"/>
    <w:rsid w:val="00DB29DA"/>
    <w:rsid w:val="00DB2B7A"/>
    <w:rsid w:val="00DB2BF8"/>
    <w:rsid w:val="00DB2C8E"/>
    <w:rsid w:val="00DB2D3F"/>
    <w:rsid w:val="00DB2E15"/>
    <w:rsid w:val="00DB2E8C"/>
    <w:rsid w:val="00DB2F68"/>
    <w:rsid w:val="00DB3128"/>
    <w:rsid w:val="00DB32D3"/>
    <w:rsid w:val="00DB3301"/>
    <w:rsid w:val="00DB341B"/>
    <w:rsid w:val="00DB3459"/>
    <w:rsid w:val="00DB35A5"/>
    <w:rsid w:val="00DB36DD"/>
    <w:rsid w:val="00DB36EF"/>
    <w:rsid w:val="00DB36F8"/>
    <w:rsid w:val="00DB3857"/>
    <w:rsid w:val="00DB385C"/>
    <w:rsid w:val="00DB3ABD"/>
    <w:rsid w:val="00DB3B85"/>
    <w:rsid w:val="00DB3C1E"/>
    <w:rsid w:val="00DB3C87"/>
    <w:rsid w:val="00DB3D33"/>
    <w:rsid w:val="00DB3EC4"/>
    <w:rsid w:val="00DB4000"/>
    <w:rsid w:val="00DB4228"/>
    <w:rsid w:val="00DB4563"/>
    <w:rsid w:val="00DB47DC"/>
    <w:rsid w:val="00DB4AA8"/>
    <w:rsid w:val="00DB4D69"/>
    <w:rsid w:val="00DB4EAC"/>
    <w:rsid w:val="00DB4F34"/>
    <w:rsid w:val="00DB509E"/>
    <w:rsid w:val="00DB50D8"/>
    <w:rsid w:val="00DB5149"/>
    <w:rsid w:val="00DB5377"/>
    <w:rsid w:val="00DB53B7"/>
    <w:rsid w:val="00DB5430"/>
    <w:rsid w:val="00DB56E7"/>
    <w:rsid w:val="00DB59FF"/>
    <w:rsid w:val="00DB5A00"/>
    <w:rsid w:val="00DB5E10"/>
    <w:rsid w:val="00DB5F71"/>
    <w:rsid w:val="00DB5F76"/>
    <w:rsid w:val="00DB60FE"/>
    <w:rsid w:val="00DB61EB"/>
    <w:rsid w:val="00DB6369"/>
    <w:rsid w:val="00DB665A"/>
    <w:rsid w:val="00DB67D6"/>
    <w:rsid w:val="00DB6859"/>
    <w:rsid w:val="00DB6A19"/>
    <w:rsid w:val="00DB6B23"/>
    <w:rsid w:val="00DB6BF9"/>
    <w:rsid w:val="00DB6C0A"/>
    <w:rsid w:val="00DB6D3B"/>
    <w:rsid w:val="00DB6E52"/>
    <w:rsid w:val="00DB736E"/>
    <w:rsid w:val="00DB7698"/>
    <w:rsid w:val="00DB776D"/>
    <w:rsid w:val="00DB7804"/>
    <w:rsid w:val="00DB782C"/>
    <w:rsid w:val="00DB79A8"/>
    <w:rsid w:val="00DB7B83"/>
    <w:rsid w:val="00DB7BA1"/>
    <w:rsid w:val="00DB7C5A"/>
    <w:rsid w:val="00DB7C5E"/>
    <w:rsid w:val="00DC014F"/>
    <w:rsid w:val="00DC0203"/>
    <w:rsid w:val="00DC0397"/>
    <w:rsid w:val="00DC03C1"/>
    <w:rsid w:val="00DC0466"/>
    <w:rsid w:val="00DC0653"/>
    <w:rsid w:val="00DC074C"/>
    <w:rsid w:val="00DC0898"/>
    <w:rsid w:val="00DC08D3"/>
    <w:rsid w:val="00DC0AD4"/>
    <w:rsid w:val="00DC0CF9"/>
    <w:rsid w:val="00DC0FE1"/>
    <w:rsid w:val="00DC10E6"/>
    <w:rsid w:val="00DC1254"/>
    <w:rsid w:val="00DC140A"/>
    <w:rsid w:val="00DC152F"/>
    <w:rsid w:val="00DC19EA"/>
    <w:rsid w:val="00DC1A6E"/>
    <w:rsid w:val="00DC1A90"/>
    <w:rsid w:val="00DC1AFB"/>
    <w:rsid w:val="00DC1B9A"/>
    <w:rsid w:val="00DC1F58"/>
    <w:rsid w:val="00DC21CA"/>
    <w:rsid w:val="00DC228B"/>
    <w:rsid w:val="00DC233D"/>
    <w:rsid w:val="00DC2462"/>
    <w:rsid w:val="00DC262C"/>
    <w:rsid w:val="00DC2757"/>
    <w:rsid w:val="00DC275A"/>
    <w:rsid w:val="00DC29DA"/>
    <w:rsid w:val="00DC2B07"/>
    <w:rsid w:val="00DC2E54"/>
    <w:rsid w:val="00DC2F5C"/>
    <w:rsid w:val="00DC2F65"/>
    <w:rsid w:val="00DC307D"/>
    <w:rsid w:val="00DC3162"/>
    <w:rsid w:val="00DC31EC"/>
    <w:rsid w:val="00DC320B"/>
    <w:rsid w:val="00DC320F"/>
    <w:rsid w:val="00DC3252"/>
    <w:rsid w:val="00DC3325"/>
    <w:rsid w:val="00DC35B8"/>
    <w:rsid w:val="00DC373F"/>
    <w:rsid w:val="00DC3800"/>
    <w:rsid w:val="00DC3AEE"/>
    <w:rsid w:val="00DC3B2E"/>
    <w:rsid w:val="00DC3DDB"/>
    <w:rsid w:val="00DC3EC2"/>
    <w:rsid w:val="00DC41AA"/>
    <w:rsid w:val="00DC428C"/>
    <w:rsid w:val="00DC429C"/>
    <w:rsid w:val="00DC4447"/>
    <w:rsid w:val="00DC45EC"/>
    <w:rsid w:val="00DC464F"/>
    <w:rsid w:val="00DC4760"/>
    <w:rsid w:val="00DC487E"/>
    <w:rsid w:val="00DC501C"/>
    <w:rsid w:val="00DC5048"/>
    <w:rsid w:val="00DC5122"/>
    <w:rsid w:val="00DC51DB"/>
    <w:rsid w:val="00DC530B"/>
    <w:rsid w:val="00DC535D"/>
    <w:rsid w:val="00DC548E"/>
    <w:rsid w:val="00DC5637"/>
    <w:rsid w:val="00DC568E"/>
    <w:rsid w:val="00DC577A"/>
    <w:rsid w:val="00DC57EE"/>
    <w:rsid w:val="00DC5912"/>
    <w:rsid w:val="00DC5A0D"/>
    <w:rsid w:val="00DC5A2F"/>
    <w:rsid w:val="00DC5DC6"/>
    <w:rsid w:val="00DC5FE6"/>
    <w:rsid w:val="00DC60AF"/>
    <w:rsid w:val="00DC60B2"/>
    <w:rsid w:val="00DC627A"/>
    <w:rsid w:val="00DC6460"/>
    <w:rsid w:val="00DC65B9"/>
    <w:rsid w:val="00DC6823"/>
    <w:rsid w:val="00DC6A49"/>
    <w:rsid w:val="00DC6AC2"/>
    <w:rsid w:val="00DC7590"/>
    <w:rsid w:val="00DC7649"/>
    <w:rsid w:val="00DC77BD"/>
    <w:rsid w:val="00DC7888"/>
    <w:rsid w:val="00DC790F"/>
    <w:rsid w:val="00DC7978"/>
    <w:rsid w:val="00DC7A3C"/>
    <w:rsid w:val="00DC7A5B"/>
    <w:rsid w:val="00DC7A62"/>
    <w:rsid w:val="00DC7ADF"/>
    <w:rsid w:val="00DC7BC8"/>
    <w:rsid w:val="00DC7DC9"/>
    <w:rsid w:val="00DC7E10"/>
    <w:rsid w:val="00DC7E6E"/>
    <w:rsid w:val="00DC7F0E"/>
    <w:rsid w:val="00DC7F6E"/>
    <w:rsid w:val="00DD00FC"/>
    <w:rsid w:val="00DD0664"/>
    <w:rsid w:val="00DD0799"/>
    <w:rsid w:val="00DD0888"/>
    <w:rsid w:val="00DD09E7"/>
    <w:rsid w:val="00DD0BF2"/>
    <w:rsid w:val="00DD0BF7"/>
    <w:rsid w:val="00DD0C38"/>
    <w:rsid w:val="00DD0E4C"/>
    <w:rsid w:val="00DD0FBC"/>
    <w:rsid w:val="00DD0FC3"/>
    <w:rsid w:val="00DD1056"/>
    <w:rsid w:val="00DD1321"/>
    <w:rsid w:val="00DD14BF"/>
    <w:rsid w:val="00DD16CE"/>
    <w:rsid w:val="00DD174F"/>
    <w:rsid w:val="00DD18AF"/>
    <w:rsid w:val="00DD1978"/>
    <w:rsid w:val="00DD1A2B"/>
    <w:rsid w:val="00DD1ACB"/>
    <w:rsid w:val="00DD1AD9"/>
    <w:rsid w:val="00DD1BE6"/>
    <w:rsid w:val="00DD1D1B"/>
    <w:rsid w:val="00DD1EDA"/>
    <w:rsid w:val="00DD1F2B"/>
    <w:rsid w:val="00DD2102"/>
    <w:rsid w:val="00DD2282"/>
    <w:rsid w:val="00DD230A"/>
    <w:rsid w:val="00DD273B"/>
    <w:rsid w:val="00DD2A81"/>
    <w:rsid w:val="00DD2A9E"/>
    <w:rsid w:val="00DD2B55"/>
    <w:rsid w:val="00DD2B6B"/>
    <w:rsid w:val="00DD2D98"/>
    <w:rsid w:val="00DD3039"/>
    <w:rsid w:val="00DD3192"/>
    <w:rsid w:val="00DD328D"/>
    <w:rsid w:val="00DD32C6"/>
    <w:rsid w:val="00DD3445"/>
    <w:rsid w:val="00DD34E6"/>
    <w:rsid w:val="00DD353C"/>
    <w:rsid w:val="00DD35CB"/>
    <w:rsid w:val="00DD367F"/>
    <w:rsid w:val="00DD3AB7"/>
    <w:rsid w:val="00DD3AD0"/>
    <w:rsid w:val="00DD3AE7"/>
    <w:rsid w:val="00DD4109"/>
    <w:rsid w:val="00DD427F"/>
    <w:rsid w:val="00DD4432"/>
    <w:rsid w:val="00DD458C"/>
    <w:rsid w:val="00DD46C2"/>
    <w:rsid w:val="00DD475E"/>
    <w:rsid w:val="00DD479F"/>
    <w:rsid w:val="00DD49EE"/>
    <w:rsid w:val="00DD4A6B"/>
    <w:rsid w:val="00DD4AD8"/>
    <w:rsid w:val="00DD4BA6"/>
    <w:rsid w:val="00DD4C2D"/>
    <w:rsid w:val="00DD4D12"/>
    <w:rsid w:val="00DD4F75"/>
    <w:rsid w:val="00DD51CF"/>
    <w:rsid w:val="00DD51DA"/>
    <w:rsid w:val="00DD5322"/>
    <w:rsid w:val="00DD556D"/>
    <w:rsid w:val="00DD56AE"/>
    <w:rsid w:val="00DD58CE"/>
    <w:rsid w:val="00DD59F5"/>
    <w:rsid w:val="00DD5AD3"/>
    <w:rsid w:val="00DD5C46"/>
    <w:rsid w:val="00DD5CDC"/>
    <w:rsid w:val="00DD5D84"/>
    <w:rsid w:val="00DD6000"/>
    <w:rsid w:val="00DD6017"/>
    <w:rsid w:val="00DD6059"/>
    <w:rsid w:val="00DD606A"/>
    <w:rsid w:val="00DD61DD"/>
    <w:rsid w:val="00DD6290"/>
    <w:rsid w:val="00DD6514"/>
    <w:rsid w:val="00DD66AE"/>
    <w:rsid w:val="00DD6A99"/>
    <w:rsid w:val="00DD6AA1"/>
    <w:rsid w:val="00DD6AF8"/>
    <w:rsid w:val="00DD70A6"/>
    <w:rsid w:val="00DD72CF"/>
    <w:rsid w:val="00DD755E"/>
    <w:rsid w:val="00DD7597"/>
    <w:rsid w:val="00DD75A4"/>
    <w:rsid w:val="00DD761E"/>
    <w:rsid w:val="00DD76A8"/>
    <w:rsid w:val="00DD77E8"/>
    <w:rsid w:val="00DD7985"/>
    <w:rsid w:val="00DD7AB9"/>
    <w:rsid w:val="00DD7AFD"/>
    <w:rsid w:val="00DD7B42"/>
    <w:rsid w:val="00DD7B46"/>
    <w:rsid w:val="00DE0133"/>
    <w:rsid w:val="00DE060C"/>
    <w:rsid w:val="00DE07EC"/>
    <w:rsid w:val="00DE08B3"/>
    <w:rsid w:val="00DE08E8"/>
    <w:rsid w:val="00DE11BC"/>
    <w:rsid w:val="00DE1245"/>
    <w:rsid w:val="00DE19A1"/>
    <w:rsid w:val="00DE1A02"/>
    <w:rsid w:val="00DE1AEF"/>
    <w:rsid w:val="00DE1BD0"/>
    <w:rsid w:val="00DE1D33"/>
    <w:rsid w:val="00DE2282"/>
    <w:rsid w:val="00DE2367"/>
    <w:rsid w:val="00DE2633"/>
    <w:rsid w:val="00DE2862"/>
    <w:rsid w:val="00DE2AE4"/>
    <w:rsid w:val="00DE2BDC"/>
    <w:rsid w:val="00DE2CE3"/>
    <w:rsid w:val="00DE2D4A"/>
    <w:rsid w:val="00DE2D53"/>
    <w:rsid w:val="00DE2E24"/>
    <w:rsid w:val="00DE30AA"/>
    <w:rsid w:val="00DE32B4"/>
    <w:rsid w:val="00DE331A"/>
    <w:rsid w:val="00DE331E"/>
    <w:rsid w:val="00DE34F7"/>
    <w:rsid w:val="00DE365C"/>
    <w:rsid w:val="00DE3675"/>
    <w:rsid w:val="00DE3894"/>
    <w:rsid w:val="00DE3C1B"/>
    <w:rsid w:val="00DE3CDD"/>
    <w:rsid w:val="00DE3D6C"/>
    <w:rsid w:val="00DE3EE0"/>
    <w:rsid w:val="00DE3FF2"/>
    <w:rsid w:val="00DE40BA"/>
    <w:rsid w:val="00DE4176"/>
    <w:rsid w:val="00DE4317"/>
    <w:rsid w:val="00DE4323"/>
    <w:rsid w:val="00DE43AF"/>
    <w:rsid w:val="00DE4416"/>
    <w:rsid w:val="00DE4659"/>
    <w:rsid w:val="00DE4AB9"/>
    <w:rsid w:val="00DE4B97"/>
    <w:rsid w:val="00DE4CC4"/>
    <w:rsid w:val="00DE4E0E"/>
    <w:rsid w:val="00DE5072"/>
    <w:rsid w:val="00DE5073"/>
    <w:rsid w:val="00DE5122"/>
    <w:rsid w:val="00DE5174"/>
    <w:rsid w:val="00DE55A4"/>
    <w:rsid w:val="00DE5606"/>
    <w:rsid w:val="00DE565A"/>
    <w:rsid w:val="00DE580C"/>
    <w:rsid w:val="00DE5A25"/>
    <w:rsid w:val="00DE5A29"/>
    <w:rsid w:val="00DE5B4A"/>
    <w:rsid w:val="00DE5C63"/>
    <w:rsid w:val="00DE5EA9"/>
    <w:rsid w:val="00DE658A"/>
    <w:rsid w:val="00DE6667"/>
    <w:rsid w:val="00DE66C0"/>
    <w:rsid w:val="00DE6824"/>
    <w:rsid w:val="00DE6AF7"/>
    <w:rsid w:val="00DE6CD9"/>
    <w:rsid w:val="00DE6DBD"/>
    <w:rsid w:val="00DE6DCD"/>
    <w:rsid w:val="00DE6E28"/>
    <w:rsid w:val="00DE6F5F"/>
    <w:rsid w:val="00DE7145"/>
    <w:rsid w:val="00DE715E"/>
    <w:rsid w:val="00DE7877"/>
    <w:rsid w:val="00DE78D7"/>
    <w:rsid w:val="00DE7A7D"/>
    <w:rsid w:val="00DE7B57"/>
    <w:rsid w:val="00DE7BB3"/>
    <w:rsid w:val="00DE7D68"/>
    <w:rsid w:val="00DE7F41"/>
    <w:rsid w:val="00DE7F4A"/>
    <w:rsid w:val="00DE7F79"/>
    <w:rsid w:val="00DE7F89"/>
    <w:rsid w:val="00DF0177"/>
    <w:rsid w:val="00DF04FE"/>
    <w:rsid w:val="00DF05EE"/>
    <w:rsid w:val="00DF06E1"/>
    <w:rsid w:val="00DF07BA"/>
    <w:rsid w:val="00DF086F"/>
    <w:rsid w:val="00DF08D2"/>
    <w:rsid w:val="00DF0A88"/>
    <w:rsid w:val="00DF0DAD"/>
    <w:rsid w:val="00DF0E18"/>
    <w:rsid w:val="00DF0ED6"/>
    <w:rsid w:val="00DF125B"/>
    <w:rsid w:val="00DF14B6"/>
    <w:rsid w:val="00DF154E"/>
    <w:rsid w:val="00DF1562"/>
    <w:rsid w:val="00DF176C"/>
    <w:rsid w:val="00DF1782"/>
    <w:rsid w:val="00DF1A0B"/>
    <w:rsid w:val="00DF1B79"/>
    <w:rsid w:val="00DF1C8B"/>
    <w:rsid w:val="00DF1D8D"/>
    <w:rsid w:val="00DF2029"/>
    <w:rsid w:val="00DF22E9"/>
    <w:rsid w:val="00DF2304"/>
    <w:rsid w:val="00DF23A2"/>
    <w:rsid w:val="00DF2648"/>
    <w:rsid w:val="00DF26C2"/>
    <w:rsid w:val="00DF2881"/>
    <w:rsid w:val="00DF2A15"/>
    <w:rsid w:val="00DF2B4B"/>
    <w:rsid w:val="00DF2FBA"/>
    <w:rsid w:val="00DF2FD9"/>
    <w:rsid w:val="00DF3246"/>
    <w:rsid w:val="00DF3688"/>
    <w:rsid w:val="00DF3762"/>
    <w:rsid w:val="00DF377B"/>
    <w:rsid w:val="00DF3AA6"/>
    <w:rsid w:val="00DF3DC6"/>
    <w:rsid w:val="00DF3E78"/>
    <w:rsid w:val="00DF4024"/>
    <w:rsid w:val="00DF41AB"/>
    <w:rsid w:val="00DF431E"/>
    <w:rsid w:val="00DF46AF"/>
    <w:rsid w:val="00DF46C3"/>
    <w:rsid w:val="00DF4894"/>
    <w:rsid w:val="00DF4967"/>
    <w:rsid w:val="00DF4A0D"/>
    <w:rsid w:val="00DF4A3A"/>
    <w:rsid w:val="00DF4B3B"/>
    <w:rsid w:val="00DF4C89"/>
    <w:rsid w:val="00DF4EEC"/>
    <w:rsid w:val="00DF4EF4"/>
    <w:rsid w:val="00DF5027"/>
    <w:rsid w:val="00DF52E5"/>
    <w:rsid w:val="00DF5382"/>
    <w:rsid w:val="00DF53D8"/>
    <w:rsid w:val="00DF5429"/>
    <w:rsid w:val="00DF555E"/>
    <w:rsid w:val="00DF563A"/>
    <w:rsid w:val="00DF56C4"/>
    <w:rsid w:val="00DF57F0"/>
    <w:rsid w:val="00DF5981"/>
    <w:rsid w:val="00DF5A75"/>
    <w:rsid w:val="00DF5BA4"/>
    <w:rsid w:val="00DF5BF9"/>
    <w:rsid w:val="00DF5C0F"/>
    <w:rsid w:val="00DF5C84"/>
    <w:rsid w:val="00DF5CA2"/>
    <w:rsid w:val="00DF634E"/>
    <w:rsid w:val="00DF6415"/>
    <w:rsid w:val="00DF66C5"/>
    <w:rsid w:val="00DF66EF"/>
    <w:rsid w:val="00DF684F"/>
    <w:rsid w:val="00DF688D"/>
    <w:rsid w:val="00DF694D"/>
    <w:rsid w:val="00DF6964"/>
    <w:rsid w:val="00DF69AD"/>
    <w:rsid w:val="00DF6AAE"/>
    <w:rsid w:val="00DF6D5F"/>
    <w:rsid w:val="00DF6DFC"/>
    <w:rsid w:val="00DF6F3A"/>
    <w:rsid w:val="00DF6FB8"/>
    <w:rsid w:val="00DF75AB"/>
    <w:rsid w:val="00DF75ED"/>
    <w:rsid w:val="00DF768E"/>
    <w:rsid w:val="00DF794B"/>
    <w:rsid w:val="00DF79BF"/>
    <w:rsid w:val="00DF79D8"/>
    <w:rsid w:val="00DF7B28"/>
    <w:rsid w:val="00DF7B62"/>
    <w:rsid w:val="00DF7BE1"/>
    <w:rsid w:val="00DF7CA7"/>
    <w:rsid w:val="00DF7F6D"/>
    <w:rsid w:val="00DF7F7C"/>
    <w:rsid w:val="00DF7FD3"/>
    <w:rsid w:val="00E000DD"/>
    <w:rsid w:val="00E0038E"/>
    <w:rsid w:val="00E005EC"/>
    <w:rsid w:val="00E006D7"/>
    <w:rsid w:val="00E00B6A"/>
    <w:rsid w:val="00E00BD2"/>
    <w:rsid w:val="00E00CA2"/>
    <w:rsid w:val="00E00DB2"/>
    <w:rsid w:val="00E00DE7"/>
    <w:rsid w:val="00E00F01"/>
    <w:rsid w:val="00E01027"/>
    <w:rsid w:val="00E010EA"/>
    <w:rsid w:val="00E011C1"/>
    <w:rsid w:val="00E012DB"/>
    <w:rsid w:val="00E0136F"/>
    <w:rsid w:val="00E014CD"/>
    <w:rsid w:val="00E01538"/>
    <w:rsid w:val="00E017FC"/>
    <w:rsid w:val="00E01801"/>
    <w:rsid w:val="00E01863"/>
    <w:rsid w:val="00E01899"/>
    <w:rsid w:val="00E018AF"/>
    <w:rsid w:val="00E01A72"/>
    <w:rsid w:val="00E01B08"/>
    <w:rsid w:val="00E01F5B"/>
    <w:rsid w:val="00E0243F"/>
    <w:rsid w:val="00E02448"/>
    <w:rsid w:val="00E02465"/>
    <w:rsid w:val="00E024C0"/>
    <w:rsid w:val="00E026D2"/>
    <w:rsid w:val="00E0271A"/>
    <w:rsid w:val="00E02749"/>
    <w:rsid w:val="00E027B0"/>
    <w:rsid w:val="00E027E8"/>
    <w:rsid w:val="00E02885"/>
    <w:rsid w:val="00E0293C"/>
    <w:rsid w:val="00E0296E"/>
    <w:rsid w:val="00E02A3E"/>
    <w:rsid w:val="00E02AE8"/>
    <w:rsid w:val="00E02B23"/>
    <w:rsid w:val="00E02E8E"/>
    <w:rsid w:val="00E02EA4"/>
    <w:rsid w:val="00E03070"/>
    <w:rsid w:val="00E0322B"/>
    <w:rsid w:val="00E03251"/>
    <w:rsid w:val="00E036EB"/>
    <w:rsid w:val="00E03796"/>
    <w:rsid w:val="00E0381E"/>
    <w:rsid w:val="00E03822"/>
    <w:rsid w:val="00E0390A"/>
    <w:rsid w:val="00E0399D"/>
    <w:rsid w:val="00E03A05"/>
    <w:rsid w:val="00E03BAE"/>
    <w:rsid w:val="00E03C44"/>
    <w:rsid w:val="00E03D6B"/>
    <w:rsid w:val="00E03DC8"/>
    <w:rsid w:val="00E03FD9"/>
    <w:rsid w:val="00E04165"/>
    <w:rsid w:val="00E0427B"/>
    <w:rsid w:val="00E044F2"/>
    <w:rsid w:val="00E047BB"/>
    <w:rsid w:val="00E04827"/>
    <w:rsid w:val="00E048E2"/>
    <w:rsid w:val="00E04B26"/>
    <w:rsid w:val="00E04BF3"/>
    <w:rsid w:val="00E04D18"/>
    <w:rsid w:val="00E04E75"/>
    <w:rsid w:val="00E04EC4"/>
    <w:rsid w:val="00E04F3B"/>
    <w:rsid w:val="00E0504D"/>
    <w:rsid w:val="00E05247"/>
    <w:rsid w:val="00E0579D"/>
    <w:rsid w:val="00E05881"/>
    <w:rsid w:val="00E05A22"/>
    <w:rsid w:val="00E05A2B"/>
    <w:rsid w:val="00E05B34"/>
    <w:rsid w:val="00E05D7E"/>
    <w:rsid w:val="00E05E88"/>
    <w:rsid w:val="00E05EEE"/>
    <w:rsid w:val="00E06066"/>
    <w:rsid w:val="00E0606B"/>
    <w:rsid w:val="00E06388"/>
    <w:rsid w:val="00E063B6"/>
    <w:rsid w:val="00E065A2"/>
    <w:rsid w:val="00E0678C"/>
    <w:rsid w:val="00E06A8F"/>
    <w:rsid w:val="00E06CA6"/>
    <w:rsid w:val="00E07120"/>
    <w:rsid w:val="00E0766E"/>
    <w:rsid w:val="00E07787"/>
    <w:rsid w:val="00E07869"/>
    <w:rsid w:val="00E07A28"/>
    <w:rsid w:val="00E07AD3"/>
    <w:rsid w:val="00E07C1F"/>
    <w:rsid w:val="00E07D02"/>
    <w:rsid w:val="00E07D37"/>
    <w:rsid w:val="00E07E07"/>
    <w:rsid w:val="00E07F1B"/>
    <w:rsid w:val="00E07FC9"/>
    <w:rsid w:val="00E10167"/>
    <w:rsid w:val="00E101F7"/>
    <w:rsid w:val="00E1061E"/>
    <w:rsid w:val="00E10754"/>
    <w:rsid w:val="00E10989"/>
    <w:rsid w:val="00E10AAD"/>
    <w:rsid w:val="00E10CEC"/>
    <w:rsid w:val="00E111C5"/>
    <w:rsid w:val="00E1142B"/>
    <w:rsid w:val="00E11B15"/>
    <w:rsid w:val="00E11C70"/>
    <w:rsid w:val="00E11C7E"/>
    <w:rsid w:val="00E11DA9"/>
    <w:rsid w:val="00E11DBD"/>
    <w:rsid w:val="00E11E5F"/>
    <w:rsid w:val="00E11ED9"/>
    <w:rsid w:val="00E11F18"/>
    <w:rsid w:val="00E12295"/>
    <w:rsid w:val="00E12300"/>
    <w:rsid w:val="00E123D7"/>
    <w:rsid w:val="00E123E0"/>
    <w:rsid w:val="00E12504"/>
    <w:rsid w:val="00E1267B"/>
    <w:rsid w:val="00E12844"/>
    <w:rsid w:val="00E1287F"/>
    <w:rsid w:val="00E128C1"/>
    <w:rsid w:val="00E128C5"/>
    <w:rsid w:val="00E128CC"/>
    <w:rsid w:val="00E12BBB"/>
    <w:rsid w:val="00E12E92"/>
    <w:rsid w:val="00E12EF2"/>
    <w:rsid w:val="00E12F42"/>
    <w:rsid w:val="00E12F81"/>
    <w:rsid w:val="00E131B8"/>
    <w:rsid w:val="00E13349"/>
    <w:rsid w:val="00E13394"/>
    <w:rsid w:val="00E13435"/>
    <w:rsid w:val="00E1351F"/>
    <w:rsid w:val="00E136E7"/>
    <w:rsid w:val="00E13915"/>
    <w:rsid w:val="00E139F6"/>
    <w:rsid w:val="00E13ACE"/>
    <w:rsid w:val="00E13D0F"/>
    <w:rsid w:val="00E13D7D"/>
    <w:rsid w:val="00E13DA2"/>
    <w:rsid w:val="00E13F50"/>
    <w:rsid w:val="00E1401C"/>
    <w:rsid w:val="00E1419B"/>
    <w:rsid w:val="00E141DF"/>
    <w:rsid w:val="00E144B4"/>
    <w:rsid w:val="00E146D5"/>
    <w:rsid w:val="00E148CD"/>
    <w:rsid w:val="00E1490E"/>
    <w:rsid w:val="00E14AE7"/>
    <w:rsid w:val="00E14B03"/>
    <w:rsid w:val="00E14B3D"/>
    <w:rsid w:val="00E14B46"/>
    <w:rsid w:val="00E14B69"/>
    <w:rsid w:val="00E14DA6"/>
    <w:rsid w:val="00E14EEC"/>
    <w:rsid w:val="00E15064"/>
    <w:rsid w:val="00E15245"/>
    <w:rsid w:val="00E152CE"/>
    <w:rsid w:val="00E1538B"/>
    <w:rsid w:val="00E153C8"/>
    <w:rsid w:val="00E15406"/>
    <w:rsid w:val="00E1546F"/>
    <w:rsid w:val="00E15524"/>
    <w:rsid w:val="00E1576A"/>
    <w:rsid w:val="00E15893"/>
    <w:rsid w:val="00E1598A"/>
    <w:rsid w:val="00E159D3"/>
    <w:rsid w:val="00E15E92"/>
    <w:rsid w:val="00E15F0E"/>
    <w:rsid w:val="00E15F38"/>
    <w:rsid w:val="00E15F9B"/>
    <w:rsid w:val="00E15FCE"/>
    <w:rsid w:val="00E16106"/>
    <w:rsid w:val="00E161B2"/>
    <w:rsid w:val="00E16259"/>
    <w:rsid w:val="00E16528"/>
    <w:rsid w:val="00E16751"/>
    <w:rsid w:val="00E167FD"/>
    <w:rsid w:val="00E16820"/>
    <w:rsid w:val="00E1692E"/>
    <w:rsid w:val="00E16931"/>
    <w:rsid w:val="00E16A22"/>
    <w:rsid w:val="00E16A7C"/>
    <w:rsid w:val="00E16B1D"/>
    <w:rsid w:val="00E16C3F"/>
    <w:rsid w:val="00E16C76"/>
    <w:rsid w:val="00E16C83"/>
    <w:rsid w:val="00E16DF4"/>
    <w:rsid w:val="00E16F98"/>
    <w:rsid w:val="00E17034"/>
    <w:rsid w:val="00E171FC"/>
    <w:rsid w:val="00E172ED"/>
    <w:rsid w:val="00E1735C"/>
    <w:rsid w:val="00E174AA"/>
    <w:rsid w:val="00E17550"/>
    <w:rsid w:val="00E17585"/>
    <w:rsid w:val="00E177D9"/>
    <w:rsid w:val="00E17997"/>
    <w:rsid w:val="00E17B1D"/>
    <w:rsid w:val="00E17B6D"/>
    <w:rsid w:val="00E17BA4"/>
    <w:rsid w:val="00E17BAF"/>
    <w:rsid w:val="00E17DD8"/>
    <w:rsid w:val="00E20023"/>
    <w:rsid w:val="00E20331"/>
    <w:rsid w:val="00E20365"/>
    <w:rsid w:val="00E2065F"/>
    <w:rsid w:val="00E20665"/>
    <w:rsid w:val="00E20735"/>
    <w:rsid w:val="00E209C7"/>
    <w:rsid w:val="00E20B35"/>
    <w:rsid w:val="00E20CA8"/>
    <w:rsid w:val="00E20EE7"/>
    <w:rsid w:val="00E2120B"/>
    <w:rsid w:val="00E2170D"/>
    <w:rsid w:val="00E21825"/>
    <w:rsid w:val="00E219A3"/>
    <w:rsid w:val="00E21B8B"/>
    <w:rsid w:val="00E21D73"/>
    <w:rsid w:val="00E21E6D"/>
    <w:rsid w:val="00E21F32"/>
    <w:rsid w:val="00E2212D"/>
    <w:rsid w:val="00E2222F"/>
    <w:rsid w:val="00E22447"/>
    <w:rsid w:val="00E22738"/>
    <w:rsid w:val="00E22766"/>
    <w:rsid w:val="00E2293E"/>
    <w:rsid w:val="00E22B5C"/>
    <w:rsid w:val="00E22C1C"/>
    <w:rsid w:val="00E22D56"/>
    <w:rsid w:val="00E22F05"/>
    <w:rsid w:val="00E230B3"/>
    <w:rsid w:val="00E23190"/>
    <w:rsid w:val="00E233B4"/>
    <w:rsid w:val="00E23528"/>
    <w:rsid w:val="00E235C5"/>
    <w:rsid w:val="00E23623"/>
    <w:rsid w:val="00E2362B"/>
    <w:rsid w:val="00E23645"/>
    <w:rsid w:val="00E236AB"/>
    <w:rsid w:val="00E236F5"/>
    <w:rsid w:val="00E23717"/>
    <w:rsid w:val="00E237B9"/>
    <w:rsid w:val="00E23B6D"/>
    <w:rsid w:val="00E23B86"/>
    <w:rsid w:val="00E23E7A"/>
    <w:rsid w:val="00E23EDA"/>
    <w:rsid w:val="00E23F8E"/>
    <w:rsid w:val="00E24027"/>
    <w:rsid w:val="00E24088"/>
    <w:rsid w:val="00E241D1"/>
    <w:rsid w:val="00E242A7"/>
    <w:rsid w:val="00E243BA"/>
    <w:rsid w:val="00E2440E"/>
    <w:rsid w:val="00E2498C"/>
    <w:rsid w:val="00E24998"/>
    <w:rsid w:val="00E249BB"/>
    <w:rsid w:val="00E249E9"/>
    <w:rsid w:val="00E24A94"/>
    <w:rsid w:val="00E24AF2"/>
    <w:rsid w:val="00E24BA8"/>
    <w:rsid w:val="00E2504C"/>
    <w:rsid w:val="00E253DF"/>
    <w:rsid w:val="00E2544E"/>
    <w:rsid w:val="00E255CC"/>
    <w:rsid w:val="00E25753"/>
    <w:rsid w:val="00E2585D"/>
    <w:rsid w:val="00E25AB5"/>
    <w:rsid w:val="00E25C99"/>
    <w:rsid w:val="00E25FE5"/>
    <w:rsid w:val="00E25FF6"/>
    <w:rsid w:val="00E26014"/>
    <w:rsid w:val="00E26138"/>
    <w:rsid w:val="00E262BC"/>
    <w:rsid w:val="00E26407"/>
    <w:rsid w:val="00E2652E"/>
    <w:rsid w:val="00E2669E"/>
    <w:rsid w:val="00E26745"/>
    <w:rsid w:val="00E26862"/>
    <w:rsid w:val="00E2691A"/>
    <w:rsid w:val="00E269F1"/>
    <w:rsid w:val="00E26BDD"/>
    <w:rsid w:val="00E26D61"/>
    <w:rsid w:val="00E26DB8"/>
    <w:rsid w:val="00E26F43"/>
    <w:rsid w:val="00E2707E"/>
    <w:rsid w:val="00E270CA"/>
    <w:rsid w:val="00E27412"/>
    <w:rsid w:val="00E276E7"/>
    <w:rsid w:val="00E276FD"/>
    <w:rsid w:val="00E2780B"/>
    <w:rsid w:val="00E27878"/>
    <w:rsid w:val="00E278B0"/>
    <w:rsid w:val="00E278FA"/>
    <w:rsid w:val="00E27D17"/>
    <w:rsid w:val="00E27E88"/>
    <w:rsid w:val="00E27F00"/>
    <w:rsid w:val="00E30069"/>
    <w:rsid w:val="00E30152"/>
    <w:rsid w:val="00E301A6"/>
    <w:rsid w:val="00E302C1"/>
    <w:rsid w:val="00E3033B"/>
    <w:rsid w:val="00E30586"/>
    <w:rsid w:val="00E30606"/>
    <w:rsid w:val="00E30D9D"/>
    <w:rsid w:val="00E30E4D"/>
    <w:rsid w:val="00E30F41"/>
    <w:rsid w:val="00E30F9D"/>
    <w:rsid w:val="00E3108F"/>
    <w:rsid w:val="00E3112D"/>
    <w:rsid w:val="00E311B9"/>
    <w:rsid w:val="00E3123E"/>
    <w:rsid w:val="00E312CA"/>
    <w:rsid w:val="00E3134D"/>
    <w:rsid w:val="00E313D8"/>
    <w:rsid w:val="00E314EC"/>
    <w:rsid w:val="00E315B6"/>
    <w:rsid w:val="00E31646"/>
    <w:rsid w:val="00E317AD"/>
    <w:rsid w:val="00E317B2"/>
    <w:rsid w:val="00E31BF1"/>
    <w:rsid w:val="00E31C72"/>
    <w:rsid w:val="00E31C86"/>
    <w:rsid w:val="00E31DAC"/>
    <w:rsid w:val="00E31EEC"/>
    <w:rsid w:val="00E32009"/>
    <w:rsid w:val="00E324DA"/>
    <w:rsid w:val="00E324FC"/>
    <w:rsid w:val="00E32582"/>
    <w:rsid w:val="00E32597"/>
    <w:rsid w:val="00E32833"/>
    <w:rsid w:val="00E328A4"/>
    <w:rsid w:val="00E32A27"/>
    <w:rsid w:val="00E32A81"/>
    <w:rsid w:val="00E32C83"/>
    <w:rsid w:val="00E32D22"/>
    <w:rsid w:val="00E32F35"/>
    <w:rsid w:val="00E32F9B"/>
    <w:rsid w:val="00E33015"/>
    <w:rsid w:val="00E33143"/>
    <w:rsid w:val="00E3314B"/>
    <w:rsid w:val="00E33398"/>
    <w:rsid w:val="00E3345F"/>
    <w:rsid w:val="00E33602"/>
    <w:rsid w:val="00E33764"/>
    <w:rsid w:val="00E33784"/>
    <w:rsid w:val="00E3386C"/>
    <w:rsid w:val="00E33BCE"/>
    <w:rsid w:val="00E33CA8"/>
    <w:rsid w:val="00E33CE8"/>
    <w:rsid w:val="00E33D02"/>
    <w:rsid w:val="00E33D57"/>
    <w:rsid w:val="00E33D8B"/>
    <w:rsid w:val="00E33D9A"/>
    <w:rsid w:val="00E33F3A"/>
    <w:rsid w:val="00E33FFE"/>
    <w:rsid w:val="00E34039"/>
    <w:rsid w:val="00E3406E"/>
    <w:rsid w:val="00E3413D"/>
    <w:rsid w:val="00E342EC"/>
    <w:rsid w:val="00E34344"/>
    <w:rsid w:val="00E34382"/>
    <w:rsid w:val="00E343F4"/>
    <w:rsid w:val="00E3476F"/>
    <w:rsid w:val="00E3490A"/>
    <w:rsid w:val="00E34BDD"/>
    <w:rsid w:val="00E34F55"/>
    <w:rsid w:val="00E34F7D"/>
    <w:rsid w:val="00E350BD"/>
    <w:rsid w:val="00E3514C"/>
    <w:rsid w:val="00E351D7"/>
    <w:rsid w:val="00E3537C"/>
    <w:rsid w:val="00E35464"/>
    <w:rsid w:val="00E356B6"/>
    <w:rsid w:val="00E35930"/>
    <w:rsid w:val="00E359F9"/>
    <w:rsid w:val="00E35A23"/>
    <w:rsid w:val="00E35ABB"/>
    <w:rsid w:val="00E35AF1"/>
    <w:rsid w:val="00E35C4F"/>
    <w:rsid w:val="00E35F3B"/>
    <w:rsid w:val="00E35FD9"/>
    <w:rsid w:val="00E360F6"/>
    <w:rsid w:val="00E360FD"/>
    <w:rsid w:val="00E362F8"/>
    <w:rsid w:val="00E36338"/>
    <w:rsid w:val="00E36663"/>
    <w:rsid w:val="00E3677F"/>
    <w:rsid w:val="00E36788"/>
    <w:rsid w:val="00E367C6"/>
    <w:rsid w:val="00E36943"/>
    <w:rsid w:val="00E36987"/>
    <w:rsid w:val="00E369F8"/>
    <w:rsid w:val="00E36B64"/>
    <w:rsid w:val="00E36B7D"/>
    <w:rsid w:val="00E36F4C"/>
    <w:rsid w:val="00E371FD"/>
    <w:rsid w:val="00E373DE"/>
    <w:rsid w:val="00E37516"/>
    <w:rsid w:val="00E37567"/>
    <w:rsid w:val="00E376B6"/>
    <w:rsid w:val="00E3771D"/>
    <w:rsid w:val="00E37862"/>
    <w:rsid w:val="00E3791F"/>
    <w:rsid w:val="00E37B2D"/>
    <w:rsid w:val="00E37C3D"/>
    <w:rsid w:val="00E37D00"/>
    <w:rsid w:val="00E37D88"/>
    <w:rsid w:val="00E37E42"/>
    <w:rsid w:val="00E37F99"/>
    <w:rsid w:val="00E40292"/>
    <w:rsid w:val="00E40334"/>
    <w:rsid w:val="00E404F7"/>
    <w:rsid w:val="00E40758"/>
    <w:rsid w:val="00E409C8"/>
    <w:rsid w:val="00E40A7B"/>
    <w:rsid w:val="00E40B41"/>
    <w:rsid w:val="00E40C2A"/>
    <w:rsid w:val="00E40CEC"/>
    <w:rsid w:val="00E40DB8"/>
    <w:rsid w:val="00E40E38"/>
    <w:rsid w:val="00E40E6B"/>
    <w:rsid w:val="00E411C6"/>
    <w:rsid w:val="00E413B1"/>
    <w:rsid w:val="00E41783"/>
    <w:rsid w:val="00E417FA"/>
    <w:rsid w:val="00E41825"/>
    <w:rsid w:val="00E41864"/>
    <w:rsid w:val="00E4194B"/>
    <w:rsid w:val="00E41AF5"/>
    <w:rsid w:val="00E41C06"/>
    <w:rsid w:val="00E41EB0"/>
    <w:rsid w:val="00E420AE"/>
    <w:rsid w:val="00E4243C"/>
    <w:rsid w:val="00E425BA"/>
    <w:rsid w:val="00E4263A"/>
    <w:rsid w:val="00E42788"/>
    <w:rsid w:val="00E4295E"/>
    <w:rsid w:val="00E42A16"/>
    <w:rsid w:val="00E42A43"/>
    <w:rsid w:val="00E42B5B"/>
    <w:rsid w:val="00E42C7E"/>
    <w:rsid w:val="00E42D04"/>
    <w:rsid w:val="00E42D17"/>
    <w:rsid w:val="00E42D99"/>
    <w:rsid w:val="00E42DC3"/>
    <w:rsid w:val="00E43058"/>
    <w:rsid w:val="00E430A3"/>
    <w:rsid w:val="00E430DA"/>
    <w:rsid w:val="00E431AD"/>
    <w:rsid w:val="00E431BA"/>
    <w:rsid w:val="00E4336E"/>
    <w:rsid w:val="00E43377"/>
    <w:rsid w:val="00E4398A"/>
    <w:rsid w:val="00E43A2B"/>
    <w:rsid w:val="00E43ACD"/>
    <w:rsid w:val="00E43DB0"/>
    <w:rsid w:val="00E43E64"/>
    <w:rsid w:val="00E43ECB"/>
    <w:rsid w:val="00E4413C"/>
    <w:rsid w:val="00E44364"/>
    <w:rsid w:val="00E44392"/>
    <w:rsid w:val="00E444A4"/>
    <w:rsid w:val="00E44668"/>
    <w:rsid w:val="00E446E9"/>
    <w:rsid w:val="00E44737"/>
    <w:rsid w:val="00E448F3"/>
    <w:rsid w:val="00E44CC0"/>
    <w:rsid w:val="00E44FE6"/>
    <w:rsid w:val="00E451A4"/>
    <w:rsid w:val="00E45296"/>
    <w:rsid w:val="00E4537B"/>
    <w:rsid w:val="00E45387"/>
    <w:rsid w:val="00E4538F"/>
    <w:rsid w:val="00E454D0"/>
    <w:rsid w:val="00E45519"/>
    <w:rsid w:val="00E456F2"/>
    <w:rsid w:val="00E45E85"/>
    <w:rsid w:val="00E45E97"/>
    <w:rsid w:val="00E45EF2"/>
    <w:rsid w:val="00E460A9"/>
    <w:rsid w:val="00E462CC"/>
    <w:rsid w:val="00E46311"/>
    <w:rsid w:val="00E46380"/>
    <w:rsid w:val="00E46392"/>
    <w:rsid w:val="00E46418"/>
    <w:rsid w:val="00E4645C"/>
    <w:rsid w:val="00E46653"/>
    <w:rsid w:val="00E466FD"/>
    <w:rsid w:val="00E468A2"/>
    <w:rsid w:val="00E46999"/>
    <w:rsid w:val="00E46B1C"/>
    <w:rsid w:val="00E46FB0"/>
    <w:rsid w:val="00E471E7"/>
    <w:rsid w:val="00E4737F"/>
    <w:rsid w:val="00E477EE"/>
    <w:rsid w:val="00E47A06"/>
    <w:rsid w:val="00E47A12"/>
    <w:rsid w:val="00E47A64"/>
    <w:rsid w:val="00E47E28"/>
    <w:rsid w:val="00E5016F"/>
    <w:rsid w:val="00E502A7"/>
    <w:rsid w:val="00E50362"/>
    <w:rsid w:val="00E504EE"/>
    <w:rsid w:val="00E5057E"/>
    <w:rsid w:val="00E505B3"/>
    <w:rsid w:val="00E505BA"/>
    <w:rsid w:val="00E5070C"/>
    <w:rsid w:val="00E50994"/>
    <w:rsid w:val="00E509B7"/>
    <w:rsid w:val="00E50E5E"/>
    <w:rsid w:val="00E50FA5"/>
    <w:rsid w:val="00E511E3"/>
    <w:rsid w:val="00E5127A"/>
    <w:rsid w:val="00E51369"/>
    <w:rsid w:val="00E514DC"/>
    <w:rsid w:val="00E51766"/>
    <w:rsid w:val="00E51772"/>
    <w:rsid w:val="00E5183E"/>
    <w:rsid w:val="00E51945"/>
    <w:rsid w:val="00E51954"/>
    <w:rsid w:val="00E51A48"/>
    <w:rsid w:val="00E51BBB"/>
    <w:rsid w:val="00E51CC6"/>
    <w:rsid w:val="00E5234A"/>
    <w:rsid w:val="00E52462"/>
    <w:rsid w:val="00E52727"/>
    <w:rsid w:val="00E52905"/>
    <w:rsid w:val="00E529F9"/>
    <w:rsid w:val="00E52BCB"/>
    <w:rsid w:val="00E52E1E"/>
    <w:rsid w:val="00E52EDA"/>
    <w:rsid w:val="00E52F3B"/>
    <w:rsid w:val="00E530C3"/>
    <w:rsid w:val="00E530C6"/>
    <w:rsid w:val="00E532D0"/>
    <w:rsid w:val="00E5330E"/>
    <w:rsid w:val="00E533A6"/>
    <w:rsid w:val="00E534E4"/>
    <w:rsid w:val="00E535E3"/>
    <w:rsid w:val="00E53754"/>
    <w:rsid w:val="00E537CA"/>
    <w:rsid w:val="00E53A3A"/>
    <w:rsid w:val="00E53B18"/>
    <w:rsid w:val="00E53C73"/>
    <w:rsid w:val="00E53CBB"/>
    <w:rsid w:val="00E5439A"/>
    <w:rsid w:val="00E54602"/>
    <w:rsid w:val="00E5463C"/>
    <w:rsid w:val="00E54687"/>
    <w:rsid w:val="00E54688"/>
    <w:rsid w:val="00E546E1"/>
    <w:rsid w:val="00E54740"/>
    <w:rsid w:val="00E54758"/>
    <w:rsid w:val="00E54A05"/>
    <w:rsid w:val="00E54A2C"/>
    <w:rsid w:val="00E54DFA"/>
    <w:rsid w:val="00E54EB8"/>
    <w:rsid w:val="00E54FCA"/>
    <w:rsid w:val="00E5507C"/>
    <w:rsid w:val="00E550A0"/>
    <w:rsid w:val="00E55389"/>
    <w:rsid w:val="00E5597A"/>
    <w:rsid w:val="00E55A67"/>
    <w:rsid w:val="00E55A7D"/>
    <w:rsid w:val="00E55E30"/>
    <w:rsid w:val="00E55F00"/>
    <w:rsid w:val="00E55FE4"/>
    <w:rsid w:val="00E5637C"/>
    <w:rsid w:val="00E564E1"/>
    <w:rsid w:val="00E5668F"/>
    <w:rsid w:val="00E5676E"/>
    <w:rsid w:val="00E56799"/>
    <w:rsid w:val="00E56829"/>
    <w:rsid w:val="00E56887"/>
    <w:rsid w:val="00E56A55"/>
    <w:rsid w:val="00E56B4E"/>
    <w:rsid w:val="00E56C06"/>
    <w:rsid w:val="00E56CC7"/>
    <w:rsid w:val="00E56CE6"/>
    <w:rsid w:val="00E56D86"/>
    <w:rsid w:val="00E56F01"/>
    <w:rsid w:val="00E56F12"/>
    <w:rsid w:val="00E56F3D"/>
    <w:rsid w:val="00E56F93"/>
    <w:rsid w:val="00E56FE6"/>
    <w:rsid w:val="00E57228"/>
    <w:rsid w:val="00E573A8"/>
    <w:rsid w:val="00E5746F"/>
    <w:rsid w:val="00E57663"/>
    <w:rsid w:val="00E576F1"/>
    <w:rsid w:val="00E5776B"/>
    <w:rsid w:val="00E57793"/>
    <w:rsid w:val="00E57898"/>
    <w:rsid w:val="00E57918"/>
    <w:rsid w:val="00E57A7F"/>
    <w:rsid w:val="00E57BA7"/>
    <w:rsid w:val="00E57EE5"/>
    <w:rsid w:val="00E6005D"/>
    <w:rsid w:val="00E603F7"/>
    <w:rsid w:val="00E6097B"/>
    <w:rsid w:val="00E60998"/>
    <w:rsid w:val="00E609E0"/>
    <w:rsid w:val="00E60B25"/>
    <w:rsid w:val="00E60C1A"/>
    <w:rsid w:val="00E60FDE"/>
    <w:rsid w:val="00E61317"/>
    <w:rsid w:val="00E618BD"/>
    <w:rsid w:val="00E619B8"/>
    <w:rsid w:val="00E61BF1"/>
    <w:rsid w:val="00E61D08"/>
    <w:rsid w:val="00E61D3C"/>
    <w:rsid w:val="00E61EF5"/>
    <w:rsid w:val="00E61F27"/>
    <w:rsid w:val="00E621A7"/>
    <w:rsid w:val="00E62497"/>
    <w:rsid w:val="00E62532"/>
    <w:rsid w:val="00E62584"/>
    <w:rsid w:val="00E62868"/>
    <w:rsid w:val="00E62AA4"/>
    <w:rsid w:val="00E62BAA"/>
    <w:rsid w:val="00E62C01"/>
    <w:rsid w:val="00E62D33"/>
    <w:rsid w:val="00E631C0"/>
    <w:rsid w:val="00E633F3"/>
    <w:rsid w:val="00E63526"/>
    <w:rsid w:val="00E63746"/>
    <w:rsid w:val="00E63AA4"/>
    <w:rsid w:val="00E63BD9"/>
    <w:rsid w:val="00E63C81"/>
    <w:rsid w:val="00E63D4A"/>
    <w:rsid w:val="00E63DA6"/>
    <w:rsid w:val="00E63E20"/>
    <w:rsid w:val="00E63E4A"/>
    <w:rsid w:val="00E63FE3"/>
    <w:rsid w:val="00E6408D"/>
    <w:rsid w:val="00E6413C"/>
    <w:rsid w:val="00E64183"/>
    <w:rsid w:val="00E6437D"/>
    <w:rsid w:val="00E643B5"/>
    <w:rsid w:val="00E64611"/>
    <w:rsid w:val="00E64928"/>
    <w:rsid w:val="00E64A5C"/>
    <w:rsid w:val="00E64AFC"/>
    <w:rsid w:val="00E64B14"/>
    <w:rsid w:val="00E64C0D"/>
    <w:rsid w:val="00E64CCD"/>
    <w:rsid w:val="00E6512D"/>
    <w:rsid w:val="00E6516E"/>
    <w:rsid w:val="00E651CA"/>
    <w:rsid w:val="00E652C9"/>
    <w:rsid w:val="00E652F7"/>
    <w:rsid w:val="00E654FA"/>
    <w:rsid w:val="00E65651"/>
    <w:rsid w:val="00E6571F"/>
    <w:rsid w:val="00E6572A"/>
    <w:rsid w:val="00E657FA"/>
    <w:rsid w:val="00E659CF"/>
    <w:rsid w:val="00E65BCB"/>
    <w:rsid w:val="00E65FE3"/>
    <w:rsid w:val="00E66075"/>
    <w:rsid w:val="00E661B4"/>
    <w:rsid w:val="00E662CE"/>
    <w:rsid w:val="00E662D7"/>
    <w:rsid w:val="00E66520"/>
    <w:rsid w:val="00E66577"/>
    <w:rsid w:val="00E66657"/>
    <w:rsid w:val="00E6686F"/>
    <w:rsid w:val="00E66A2A"/>
    <w:rsid w:val="00E66C2A"/>
    <w:rsid w:val="00E66D8A"/>
    <w:rsid w:val="00E66DC1"/>
    <w:rsid w:val="00E66E8B"/>
    <w:rsid w:val="00E670EC"/>
    <w:rsid w:val="00E67123"/>
    <w:rsid w:val="00E67264"/>
    <w:rsid w:val="00E672F9"/>
    <w:rsid w:val="00E67522"/>
    <w:rsid w:val="00E6775F"/>
    <w:rsid w:val="00E677F4"/>
    <w:rsid w:val="00E678D0"/>
    <w:rsid w:val="00E67A60"/>
    <w:rsid w:val="00E67AB7"/>
    <w:rsid w:val="00E67AF3"/>
    <w:rsid w:val="00E67B67"/>
    <w:rsid w:val="00E67E12"/>
    <w:rsid w:val="00E67E62"/>
    <w:rsid w:val="00E67E63"/>
    <w:rsid w:val="00E67E7C"/>
    <w:rsid w:val="00E70027"/>
    <w:rsid w:val="00E7002E"/>
    <w:rsid w:val="00E700FC"/>
    <w:rsid w:val="00E70100"/>
    <w:rsid w:val="00E7026F"/>
    <w:rsid w:val="00E702DA"/>
    <w:rsid w:val="00E70476"/>
    <w:rsid w:val="00E705AE"/>
    <w:rsid w:val="00E706D6"/>
    <w:rsid w:val="00E706F7"/>
    <w:rsid w:val="00E70B54"/>
    <w:rsid w:val="00E70CBB"/>
    <w:rsid w:val="00E70D17"/>
    <w:rsid w:val="00E70D53"/>
    <w:rsid w:val="00E710B2"/>
    <w:rsid w:val="00E71260"/>
    <w:rsid w:val="00E713EE"/>
    <w:rsid w:val="00E71486"/>
    <w:rsid w:val="00E71497"/>
    <w:rsid w:val="00E71501"/>
    <w:rsid w:val="00E7151B"/>
    <w:rsid w:val="00E715BC"/>
    <w:rsid w:val="00E718CF"/>
    <w:rsid w:val="00E7190F"/>
    <w:rsid w:val="00E71A1E"/>
    <w:rsid w:val="00E71D13"/>
    <w:rsid w:val="00E71E40"/>
    <w:rsid w:val="00E71FD2"/>
    <w:rsid w:val="00E7208F"/>
    <w:rsid w:val="00E721C7"/>
    <w:rsid w:val="00E7225C"/>
    <w:rsid w:val="00E72269"/>
    <w:rsid w:val="00E7229D"/>
    <w:rsid w:val="00E72430"/>
    <w:rsid w:val="00E72475"/>
    <w:rsid w:val="00E724C8"/>
    <w:rsid w:val="00E7261C"/>
    <w:rsid w:val="00E72682"/>
    <w:rsid w:val="00E72810"/>
    <w:rsid w:val="00E72816"/>
    <w:rsid w:val="00E729B4"/>
    <w:rsid w:val="00E72AE4"/>
    <w:rsid w:val="00E72B26"/>
    <w:rsid w:val="00E72C3B"/>
    <w:rsid w:val="00E72EA1"/>
    <w:rsid w:val="00E72FB6"/>
    <w:rsid w:val="00E73259"/>
    <w:rsid w:val="00E73298"/>
    <w:rsid w:val="00E7330F"/>
    <w:rsid w:val="00E73751"/>
    <w:rsid w:val="00E7385D"/>
    <w:rsid w:val="00E738A0"/>
    <w:rsid w:val="00E739B3"/>
    <w:rsid w:val="00E739E3"/>
    <w:rsid w:val="00E73B79"/>
    <w:rsid w:val="00E73C6D"/>
    <w:rsid w:val="00E73C73"/>
    <w:rsid w:val="00E73CBB"/>
    <w:rsid w:val="00E73D07"/>
    <w:rsid w:val="00E73D56"/>
    <w:rsid w:val="00E73F21"/>
    <w:rsid w:val="00E740D6"/>
    <w:rsid w:val="00E741BF"/>
    <w:rsid w:val="00E74301"/>
    <w:rsid w:val="00E74366"/>
    <w:rsid w:val="00E74375"/>
    <w:rsid w:val="00E74590"/>
    <w:rsid w:val="00E747B2"/>
    <w:rsid w:val="00E747D0"/>
    <w:rsid w:val="00E748A9"/>
    <w:rsid w:val="00E74C7B"/>
    <w:rsid w:val="00E74C9C"/>
    <w:rsid w:val="00E74F35"/>
    <w:rsid w:val="00E74F53"/>
    <w:rsid w:val="00E74FDF"/>
    <w:rsid w:val="00E75037"/>
    <w:rsid w:val="00E75049"/>
    <w:rsid w:val="00E75077"/>
    <w:rsid w:val="00E75176"/>
    <w:rsid w:val="00E7539D"/>
    <w:rsid w:val="00E754A4"/>
    <w:rsid w:val="00E7558F"/>
    <w:rsid w:val="00E755B3"/>
    <w:rsid w:val="00E75702"/>
    <w:rsid w:val="00E75772"/>
    <w:rsid w:val="00E758AF"/>
    <w:rsid w:val="00E758C3"/>
    <w:rsid w:val="00E75AF1"/>
    <w:rsid w:val="00E75C4E"/>
    <w:rsid w:val="00E75D75"/>
    <w:rsid w:val="00E764CD"/>
    <w:rsid w:val="00E76615"/>
    <w:rsid w:val="00E76716"/>
    <w:rsid w:val="00E7672D"/>
    <w:rsid w:val="00E768DF"/>
    <w:rsid w:val="00E76924"/>
    <w:rsid w:val="00E76BA1"/>
    <w:rsid w:val="00E76CD8"/>
    <w:rsid w:val="00E76E0E"/>
    <w:rsid w:val="00E76E2F"/>
    <w:rsid w:val="00E77010"/>
    <w:rsid w:val="00E770B1"/>
    <w:rsid w:val="00E770C8"/>
    <w:rsid w:val="00E770FA"/>
    <w:rsid w:val="00E77279"/>
    <w:rsid w:val="00E773CF"/>
    <w:rsid w:val="00E7763A"/>
    <w:rsid w:val="00E776EC"/>
    <w:rsid w:val="00E7777B"/>
    <w:rsid w:val="00E77B9D"/>
    <w:rsid w:val="00E77C16"/>
    <w:rsid w:val="00E77C23"/>
    <w:rsid w:val="00E77CA8"/>
    <w:rsid w:val="00E77E47"/>
    <w:rsid w:val="00E77F49"/>
    <w:rsid w:val="00E801EC"/>
    <w:rsid w:val="00E8031C"/>
    <w:rsid w:val="00E80358"/>
    <w:rsid w:val="00E8057E"/>
    <w:rsid w:val="00E80711"/>
    <w:rsid w:val="00E80815"/>
    <w:rsid w:val="00E80826"/>
    <w:rsid w:val="00E80903"/>
    <w:rsid w:val="00E80B5D"/>
    <w:rsid w:val="00E80FB8"/>
    <w:rsid w:val="00E81209"/>
    <w:rsid w:val="00E8126D"/>
    <w:rsid w:val="00E8133F"/>
    <w:rsid w:val="00E81404"/>
    <w:rsid w:val="00E81495"/>
    <w:rsid w:val="00E81550"/>
    <w:rsid w:val="00E815C7"/>
    <w:rsid w:val="00E816D5"/>
    <w:rsid w:val="00E81A70"/>
    <w:rsid w:val="00E81BD3"/>
    <w:rsid w:val="00E81C3D"/>
    <w:rsid w:val="00E81CC1"/>
    <w:rsid w:val="00E820F6"/>
    <w:rsid w:val="00E8235A"/>
    <w:rsid w:val="00E823AB"/>
    <w:rsid w:val="00E823C6"/>
    <w:rsid w:val="00E82466"/>
    <w:rsid w:val="00E82507"/>
    <w:rsid w:val="00E825C2"/>
    <w:rsid w:val="00E82660"/>
    <w:rsid w:val="00E828F7"/>
    <w:rsid w:val="00E82913"/>
    <w:rsid w:val="00E82998"/>
    <w:rsid w:val="00E82A4B"/>
    <w:rsid w:val="00E82B66"/>
    <w:rsid w:val="00E82BA5"/>
    <w:rsid w:val="00E82DD7"/>
    <w:rsid w:val="00E82FE4"/>
    <w:rsid w:val="00E830BC"/>
    <w:rsid w:val="00E8325B"/>
    <w:rsid w:val="00E834A4"/>
    <w:rsid w:val="00E83545"/>
    <w:rsid w:val="00E83556"/>
    <w:rsid w:val="00E835A7"/>
    <w:rsid w:val="00E835F1"/>
    <w:rsid w:val="00E83613"/>
    <w:rsid w:val="00E836C4"/>
    <w:rsid w:val="00E8371A"/>
    <w:rsid w:val="00E83AE7"/>
    <w:rsid w:val="00E84060"/>
    <w:rsid w:val="00E8408C"/>
    <w:rsid w:val="00E84104"/>
    <w:rsid w:val="00E8416C"/>
    <w:rsid w:val="00E84717"/>
    <w:rsid w:val="00E847C6"/>
    <w:rsid w:val="00E8485B"/>
    <w:rsid w:val="00E8489F"/>
    <w:rsid w:val="00E84A70"/>
    <w:rsid w:val="00E84A71"/>
    <w:rsid w:val="00E84C4E"/>
    <w:rsid w:val="00E84DDF"/>
    <w:rsid w:val="00E84E25"/>
    <w:rsid w:val="00E84E8C"/>
    <w:rsid w:val="00E84F13"/>
    <w:rsid w:val="00E85315"/>
    <w:rsid w:val="00E85324"/>
    <w:rsid w:val="00E85462"/>
    <w:rsid w:val="00E854BE"/>
    <w:rsid w:val="00E8566F"/>
    <w:rsid w:val="00E857D2"/>
    <w:rsid w:val="00E8599C"/>
    <w:rsid w:val="00E859E2"/>
    <w:rsid w:val="00E85A4E"/>
    <w:rsid w:val="00E85B47"/>
    <w:rsid w:val="00E85B5C"/>
    <w:rsid w:val="00E85C3A"/>
    <w:rsid w:val="00E85C8D"/>
    <w:rsid w:val="00E85CEB"/>
    <w:rsid w:val="00E85E3F"/>
    <w:rsid w:val="00E8601D"/>
    <w:rsid w:val="00E86310"/>
    <w:rsid w:val="00E86320"/>
    <w:rsid w:val="00E863BF"/>
    <w:rsid w:val="00E86605"/>
    <w:rsid w:val="00E86786"/>
    <w:rsid w:val="00E86862"/>
    <w:rsid w:val="00E86B22"/>
    <w:rsid w:val="00E86B99"/>
    <w:rsid w:val="00E86F1D"/>
    <w:rsid w:val="00E87042"/>
    <w:rsid w:val="00E87233"/>
    <w:rsid w:val="00E8725B"/>
    <w:rsid w:val="00E87268"/>
    <w:rsid w:val="00E87458"/>
    <w:rsid w:val="00E874A3"/>
    <w:rsid w:val="00E87660"/>
    <w:rsid w:val="00E87758"/>
    <w:rsid w:val="00E87794"/>
    <w:rsid w:val="00E8795F"/>
    <w:rsid w:val="00E879EE"/>
    <w:rsid w:val="00E87BF9"/>
    <w:rsid w:val="00E87CBB"/>
    <w:rsid w:val="00E87D89"/>
    <w:rsid w:val="00E87DCA"/>
    <w:rsid w:val="00E87E0D"/>
    <w:rsid w:val="00E87ED8"/>
    <w:rsid w:val="00E9000F"/>
    <w:rsid w:val="00E90031"/>
    <w:rsid w:val="00E9008D"/>
    <w:rsid w:val="00E902D1"/>
    <w:rsid w:val="00E90527"/>
    <w:rsid w:val="00E906AB"/>
    <w:rsid w:val="00E90B20"/>
    <w:rsid w:val="00E90B66"/>
    <w:rsid w:val="00E90CD5"/>
    <w:rsid w:val="00E90E45"/>
    <w:rsid w:val="00E90EF4"/>
    <w:rsid w:val="00E90F41"/>
    <w:rsid w:val="00E90F7A"/>
    <w:rsid w:val="00E90FA5"/>
    <w:rsid w:val="00E9106A"/>
    <w:rsid w:val="00E911F9"/>
    <w:rsid w:val="00E91256"/>
    <w:rsid w:val="00E91269"/>
    <w:rsid w:val="00E9135A"/>
    <w:rsid w:val="00E91552"/>
    <w:rsid w:val="00E919D5"/>
    <w:rsid w:val="00E91A3A"/>
    <w:rsid w:val="00E91A5E"/>
    <w:rsid w:val="00E91A94"/>
    <w:rsid w:val="00E91AD3"/>
    <w:rsid w:val="00E91B1F"/>
    <w:rsid w:val="00E91CD0"/>
    <w:rsid w:val="00E91D6D"/>
    <w:rsid w:val="00E91ED0"/>
    <w:rsid w:val="00E92295"/>
    <w:rsid w:val="00E92336"/>
    <w:rsid w:val="00E9237D"/>
    <w:rsid w:val="00E926E9"/>
    <w:rsid w:val="00E92E8B"/>
    <w:rsid w:val="00E92EA2"/>
    <w:rsid w:val="00E92FEB"/>
    <w:rsid w:val="00E92FFD"/>
    <w:rsid w:val="00E93012"/>
    <w:rsid w:val="00E930A6"/>
    <w:rsid w:val="00E9314E"/>
    <w:rsid w:val="00E9329F"/>
    <w:rsid w:val="00E93445"/>
    <w:rsid w:val="00E93468"/>
    <w:rsid w:val="00E934FE"/>
    <w:rsid w:val="00E93579"/>
    <w:rsid w:val="00E93675"/>
    <w:rsid w:val="00E937DA"/>
    <w:rsid w:val="00E93800"/>
    <w:rsid w:val="00E93848"/>
    <w:rsid w:val="00E938B1"/>
    <w:rsid w:val="00E9391C"/>
    <w:rsid w:val="00E93DD3"/>
    <w:rsid w:val="00E93DEC"/>
    <w:rsid w:val="00E940F1"/>
    <w:rsid w:val="00E943C8"/>
    <w:rsid w:val="00E9441D"/>
    <w:rsid w:val="00E94525"/>
    <w:rsid w:val="00E94550"/>
    <w:rsid w:val="00E94604"/>
    <w:rsid w:val="00E9490A"/>
    <w:rsid w:val="00E949B3"/>
    <w:rsid w:val="00E94B31"/>
    <w:rsid w:val="00E94C74"/>
    <w:rsid w:val="00E94EBC"/>
    <w:rsid w:val="00E94FE2"/>
    <w:rsid w:val="00E9509F"/>
    <w:rsid w:val="00E95371"/>
    <w:rsid w:val="00E95438"/>
    <w:rsid w:val="00E9548A"/>
    <w:rsid w:val="00E95508"/>
    <w:rsid w:val="00E95712"/>
    <w:rsid w:val="00E958EF"/>
    <w:rsid w:val="00E95A70"/>
    <w:rsid w:val="00E95D12"/>
    <w:rsid w:val="00E95E8C"/>
    <w:rsid w:val="00E95EA8"/>
    <w:rsid w:val="00E95F1D"/>
    <w:rsid w:val="00E963C2"/>
    <w:rsid w:val="00E96831"/>
    <w:rsid w:val="00E9688B"/>
    <w:rsid w:val="00E96A4B"/>
    <w:rsid w:val="00E96AAE"/>
    <w:rsid w:val="00E96ACC"/>
    <w:rsid w:val="00E96B77"/>
    <w:rsid w:val="00E96B82"/>
    <w:rsid w:val="00E96C25"/>
    <w:rsid w:val="00E96CCE"/>
    <w:rsid w:val="00E96E00"/>
    <w:rsid w:val="00E96E72"/>
    <w:rsid w:val="00E96EF9"/>
    <w:rsid w:val="00E97178"/>
    <w:rsid w:val="00E97423"/>
    <w:rsid w:val="00E97680"/>
    <w:rsid w:val="00E977FD"/>
    <w:rsid w:val="00E9795F"/>
    <w:rsid w:val="00E97A6F"/>
    <w:rsid w:val="00E97A7E"/>
    <w:rsid w:val="00E97B2E"/>
    <w:rsid w:val="00E97B37"/>
    <w:rsid w:val="00EA0051"/>
    <w:rsid w:val="00EA01C6"/>
    <w:rsid w:val="00EA0619"/>
    <w:rsid w:val="00EA06A4"/>
    <w:rsid w:val="00EA070B"/>
    <w:rsid w:val="00EA0835"/>
    <w:rsid w:val="00EA08A0"/>
    <w:rsid w:val="00EA08BB"/>
    <w:rsid w:val="00EA0923"/>
    <w:rsid w:val="00EA0A6D"/>
    <w:rsid w:val="00EA0DB1"/>
    <w:rsid w:val="00EA1006"/>
    <w:rsid w:val="00EA112C"/>
    <w:rsid w:val="00EA115F"/>
    <w:rsid w:val="00EA116B"/>
    <w:rsid w:val="00EA11BB"/>
    <w:rsid w:val="00EA12AE"/>
    <w:rsid w:val="00EA139B"/>
    <w:rsid w:val="00EA1661"/>
    <w:rsid w:val="00EA168C"/>
    <w:rsid w:val="00EA16F1"/>
    <w:rsid w:val="00EA1931"/>
    <w:rsid w:val="00EA1BC3"/>
    <w:rsid w:val="00EA1BE3"/>
    <w:rsid w:val="00EA1DD4"/>
    <w:rsid w:val="00EA1F89"/>
    <w:rsid w:val="00EA22A9"/>
    <w:rsid w:val="00EA265F"/>
    <w:rsid w:val="00EA27BF"/>
    <w:rsid w:val="00EA2A93"/>
    <w:rsid w:val="00EA2C55"/>
    <w:rsid w:val="00EA2E9C"/>
    <w:rsid w:val="00EA3084"/>
    <w:rsid w:val="00EA3172"/>
    <w:rsid w:val="00EA32DA"/>
    <w:rsid w:val="00EA3443"/>
    <w:rsid w:val="00EA34AB"/>
    <w:rsid w:val="00EA3513"/>
    <w:rsid w:val="00EA3617"/>
    <w:rsid w:val="00EA3744"/>
    <w:rsid w:val="00EA3897"/>
    <w:rsid w:val="00EA3A7C"/>
    <w:rsid w:val="00EA3A9E"/>
    <w:rsid w:val="00EA3AA8"/>
    <w:rsid w:val="00EA3C38"/>
    <w:rsid w:val="00EA3D31"/>
    <w:rsid w:val="00EA3D4A"/>
    <w:rsid w:val="00EA3E61"/>
    <w:rsid w:val="00EA3F27"/>
    <w:rsid w:val="00EA3F49"/>
    <w:rsid w:val="00EA3FCE"/>
    <w:rsid w:val="00EA41CC"/>
    <w:rsid w:val="00EA41E9"/>
    <w:rsid w:val="00EA4290"/>
    <w:rsid w:val="00EA42E6"/>
    <w:rsid w:val="00EA4353"/>
    <w:rsid w:val="00EA4612"/>
    <w:rsid w:val="00EA473C"/>
    <w:rsid w:val="00EA4748"/>
    <w:rsid w:val="00EA47AA"/>
    <w:rsid w:val="00EA492A"/>
    <w:rsid w:val="00EA4A92"/>
    <w:rsid w:val="00EA4ADB"/>
    <w:rsid w:val="00EA4CFF"/>
    <w:rsid w:val="00EA502C"/>
    <w:rsid w:val="00EA50E8"/>
    <w:rsid w:val="00EA5276"/>
    <w:rsid w:val="00EA539C"/>
    <w:rsid w:val="00EA53AB"/>
    <w:rsid w:val="00EA56E3"/>
    <w:rsid w:val="00EA572E"/>
    <w:rsid w:val="00EA5E38"/>
    <w:rsid w:val="00EA5F44"/>
    <w:rsid w:val="00EA60AC"/>
    <w:rsid w:val="00EA6166"/>
    <w:rsid w:val="00EA6210"/>
    <w:rsid w:val="00EA6276"/>
    <w:rsid w:val="00EA629D"/>
    <w:rsid w:val="00EA6429"/>
    <w:rsid w:val="00EA6504"/>
    <w:rsid w:val="00EA6511"/>
    <w:rsid w:val="00EA676A"/>
    <w:rsid w:val="00EA67A3"/>
    <w:rsid w:val="00EA69D0"/>
    <w:rsid w:val="00EA6B06"/>
    <w:rsid w:val="00EA6C1B"/>
    <w:rsid w:val="00EA6C36"/>
    <w:rsid w:val="00EA6C4A"/>
    <w:rsid w:val="00EA6C95"/>
    <w:rsid w:val="00EA6CE6"/>
    <w:rsid w:val="00EA6DEB"/>
    <w:rsid w:val="00EA6EB2"/>
    <w:rsid w:val="00EA6F27"/>
    <w:rsid w:val="00EA6FD8"/>
    <w:rsid w:val="00EA7121"/>
    <w:rsid w:val="00EA71D1"/>
    <w:rsid w:val="00EA721D"/>
    <w:rsid w:val="00EA7226"/>
    <w:rsid w:val="00EA7248"/>
    <w:rsid w:val="00EA733D"/>
    <w:rsid w:val="00EA7428"/>
    <w:rsid w:val="00EA758A"/>
    <w:rsid w:val="00EA760E"/>
    <w:rsid w:val="00EA772C"/>
    <w:rsid w:val="00EA7753"/>
    <w:rsid w:val="00EA78B4"/>
    <w:rsid w:val="00EA79E4"/>
    <w:rsid w:val="00EA7B2A"/>
    <w:rsid w:val="00EA7B63"/>
    <w:rsid w:val="00EA7BB2"/>
    <w:rsid w:val="00EA7DC7"/>
    <w:rsid w:val="00EA7DD7"/>
    <w:rsid w:val="00EA7F02"/>
    <w:rsid w:val="00EB007E"/>
    <w:rsid w:val="00EB02CA"/>
    <w:rsid w:val="00EB0440"/>
    <w:rsid w:val="00EB04CF"/>
    <w:rsid w:val="00EB067A"/>
    <w:rsid w:val="00EB09AC"/>
    <w:rsid w:val="00EB09CF"/>
    <w:rsid w:val="00EB0B52"/>
    <w:rsid w:val="00EB0BAF"/>
    <w:rsid w:val="00EB0FE1"/>
    <w:rsid w:val="00EB10AC"/>
    <w:rsid w:val="00EB11B5"/>
    <w:rsid w:val="00EB1282"/>
    <w:rsid w:val="00EB1333"/>
    <w:rsid w:val="00EB1338"/>
    <w:rsid w:val="00EB13FB"/>
    <w:rsid w:val="00EB14FD"/>
    <w:rsid w:val="00EB1678"/>
    <w:rsid w:val="00EB16EC"/>
    <w:rsid w:val="00EB180C"/>
    <w:rsid w:val="00EB1908"/>
    <w:rsid w:val="00EB19F2"/>
    <w:rsid w:val="00EB1B25"/>
    <w:rsid w:val="00EB1BCA"/>
    <w:rsid w:val="00EB1C0F"/>
    <w:rsid w:val="00EB1C21"/>
    <w:rsid w:val="00EB1C6E"/>
    <w:rsid w:val="00EB1D05"/>
    <w:rsid w:val="00EB1D39"/>
    <w:rsid w:val="00EB1D4C"/>
    <w:rsid w:val="00EB2040"/>
    <w:rsid w:val="00EB205C"/>
    <w:rsid w:val="00EB23A6"/>
    <w:rsid w:val="00EB24C8"/>
    <w:rsid w:val="00EB2583"/>
    <w:rsid w:val="00EB25E0"/>
    <w:rsid w:val="00EB268D"/>
    <w:rsid w:val="00EB27C7"/>
    <w:rsid w:val="00EB2923"/>
    <w:rsid w:val="00EB297D"/>
    <w:rsid w:val="00EB2C51"/>
    <w:rsid w:val="00EB2D25"/>
    <w:rsid w:val="00EB2D49"/>
    <w:rsid w:val="00EB2D64"/>
    <w:rsid w:val="00EB2F9A"/>
    <w:rsid w:val="00EB3012"/>
    <w:rsid w:val="00EB31C2"/>
    <w:rsid w:val="00EB3330"/>
    <w:rsid w:val="00EB365A"/>
    <w:rsid w:val="00EB36E9"/>
    <w:rsid w:val="00EB3836"/>
    <w:rsid w:val="00EB3871"/>
    <w:rsid w:val="00EB3C2C"/>
    <w:rsid w:val="00EB3EA3"/>
    <w:rsid w:val="00EB3ED6"/>
    <w:rsid w:val="00EB3FCA"/>
    <w:rsid w:val="00EB41B4"/>
    <w:rsid w:val="00EB43B1"/>
    <w:rsid w:val="00EB44BD"/>
    <w:rsid w:val="00EB44FE"/>
    <w:rsid w:val="00EB4551"/>
    <w:rsid w:val="00EB4586"/>
    <w:rsid w:val="00EB4AB1"/>
    <w:rsid w:val="00EB4BD3"/>
    <w:rsid w:val="00EB4C8E"/>
    <w:rsid w:val="00EB4CAD"/>
    <w:rsid w:val="00EB4EBC"/>
    <w:rsid w:val="00EB5128"/>
    <w:rsid w:val="00EB51A0"/>
    <w:rsid w:val="00EB51DA"/>
    <w:rsid w:val="00EB5332"/>
    <w:rsid w:val="00EB53C3"/>
    <w:rsid w:val="00EB55B3"/>
    <w:rsid w:val="00EB5607"/>
    <w:rsid w:val="00EB56AB"/>
    <w:rsid w:val="00EB56F7"/>
    <w:rsid w:val="00EB58AA"/>
    <w:rsid w:val="00EB597B"/>
    <w:rsid w:val="00EB5A2D"/>
    <w:rsid w:val="00EB5AFE"/>
    <w:rsid w:val="00EB5BD2"/>
    <w:rsid w:val="00EB5CB2"/>
    <w:rsid w:val="00EB5CC5"/>
    <w:rsid w:val="00EB5E0F"/>
    <w:rsid w:val="00EB5F81"/>
    <w:rsid w:val="00EB6043"/>
    <w:rsid w:val="00EB6231"/>
    <w:rsid w:val="00EB6245"/>
    <w:rsid w:val="00EB62E4"/>
    <w:rsid w:val="00EB630F"/>
    <w:rsid w:val="00EB63F2"/>
    <w:rsid w:val="00EB64BC"/>
    <w:rsid w:val="00EB64CE"/>
    <w:rsid w:val="00EB64DE"/>
    <w:rsid w:val="00EB6534"/>
    <w:rsid w:val="00EB65A4"/>
    <w:rsid w:val="00EB6661"/>
    <w:rsid w:val="00EB6765"/>
    <w:rsid w:val="00EB689B"/>
    <w:rsid w:val="00EB6946"/>
    <w:rsid w:val="00EB6AAF"/>
    <w:rsid w:val="00EB6C7E"/>
    <w:rsid w:val="00EB6D80"/>
    <w:rsid w:val="00EB6EA7"/>
    <w:rsid w:val="00EB6EE3"/>
    <w:rsid w:val="00EB6FED"/>
    <w:rsid w:val="00EB7021"/>
    <w:rsid w:val="00EB7226"/>
    <w:rsid w:val="00EB7300"/>
    <w:rsid w:val="00EB741D"/>
    <w:rsid w:val="00EB7576"/>
    <w:rsid w:val="00EB7671"/>
    <w:rsid w:val="00EB782F"/>
    <w:rsid w:val="00EB7B50"/>
    <w:rsid w:val="00EB7C67"/>
    <w:rsid w:val="00EB7F45"/>
    <w:rsid w:val="00EB7FD9"/>
    <w:rsid w:val="00EC0004"/>
    <w:rsid w:val="00EC0511"/>
    <w:rsid w:val="00EC052E"/>
    <w:rsid w:val="00EC05A6"/>
    <w:rsid w:val="00EC082C"/>
    <w:rsid w:val="00EC0C5D"/>
    <w:rsid w:val="00EC0FBC"/>
    <w:rsid w:val="00EC0FC6"/>
    <w:rsid w:val="00EC10B8"/>
    <w:rsid w:val="00EC110F"/>
    <w:rsid w:val="00EC116F"/>
    <w:rsid w:val="00EC122F"/>
    <w:rsid w:val="00EC13C3"/>
    <w:rsid w:val="00EC16B5"/>
    <w:rsid w:val="00EC17BA"/>
    <w:rsid w:val="00EC1C35"/>
    <w:rsid w:val="00EC1CB2"/>
    <w:rsid w:val="00EC2005"/>
    <w:rsid w:val="00EC2058"/>
    <w:rsid w:val="00EC208E"/>
    <w:rsid w:val="00EC213A"/>
    <w:rsid w:val="00EC2220"/>
    <w:rsid w:val="00EC23AF"/>
    <w:rsid w:val="00EC23B7"/>
    <w:rsid w:val="00EC2575"/>
    <w:rsid w:val="00EC25B6"/>
    <w:rsid w:val="00EC28A0"/>
    <w:rsid w:val="00EC2908"/>
    <w:rsid w:val="00EC290D"/>
    <w:rsid w:val="00EC2C37"/>
    <w:rsid w:val="00EC2C94"/>
    <w:rsid w:val="00EC3239"/>
    <w:rsid w:val="00EC32CC"/>
    <w:rsid w:val="00EC339C"/>
    <w:rsid w:val="00EC3413"/>
    <w:rsid w:val="00EC3517"/>
    <w:rsid w:val="00EC3AA3"/>
    <w:rsid w:val="00EC3B3B"/>
    <w:rsid w:val="00EC3C7F"/>
    <w:rsid w:val="00EC3DC9"/>
    <w:rsid w:val="00EC40C4"/>
    <w:rsid w:val="00EC4328"/>
    <w:rsid w:val="00EC4678"/>
    <w:rsid w:val="00EC47FE"/>
    <w:rsid w:val="00EC4821"/>
    <w:rsid w:val="00EC48EE"/>
    <w:rsid w:val="00EC4979"/>
    <w:rsid w:val="00EC49B7"/>
    <w:rsid w:val="00EC4AB7"/>
    <w:rsid w:val="00EC4AEA"/>
    <w:rsid w:val="00EC4CB5"/>
    <w:rsid w:val="00EC4EC2"/>
    <w:rsid w:val="00EC4F2D"/>
    <w:rsid w:val="00EC4F58"/>
    <w:rsid w:val="00EC516A"/>
    <w:rsid w:val="00EC51F3"/>
    <w:rsid w:val="00EC53A6"/>
    <w:rsid w:val="00EC5423"/>
    <w:rsid w:val="00EC54CC"/>
    <w:rsid w:val="00EC55BA"/>
    <w:rsid w:val="00EC57AD"/>
    <w:rsid w:val="00EC5892"/>
    <w:rsid w:val="00EC5B03"/>
    <w:rsid w:val="00EC5CF3"/>
    <w:rsid w:val="00EC5DE9"/>
    <w:rsid w:val="00EC5E7B"/>
    <w:rsid w:val="00EC60BB"/>
    <w:rsid w:val="00EC62F8"/>
    <w:rsid w:val="00EC6307"/>
    <w:rsid w:val="00EC633F"/>
    <w:rsid w:val="00EC6430"/>
    <w:rsid w:val="00EC64CD"/>
    <w:rsid w:val="00EC650F"/>
    <w:rsid w:val="00EC67DE"/>
    <w:rsid w:val="00EC68FC"/>
    <w:rsid w:val="00EC6B25"/>
    <w:rsid w:val="00EC6D2D"/>
    <w:rsid w:val="00EC6E4F"/>
    <w:rsid w:val="00EC6F13"/>
    <w:rsid w:val="00EC7021"/>
    <w:rsid w:val="00EC70AF"/>
    <w:rsid w:val="00EC71B9"/>
    <w:rsid w:val="00EC72DF"/>
    <w:rsid w:val="00EC74FB"/>
    <w:rsid w:val="00EC75D0"/>
    <w:rsid w:val="00EC75F6"/>
    <w:rsid w:val="00EC76CA"/>
    <w:rsid w:val="00EC782C"/>
    <w:rsid w:val="00EC7A5D"/>
    <w:rsid w:val="00EC7A8B"/>
    <w:rsid w:val="00EC7B0C"/>
    <w:rsid w:val="00EC7BF1"/>
    <w:rsid w:val="00EC7C9E"/>
    <w:rsid w:val="00EC7D0F"/>
    <w:rsid w:val="00EC7DBE"/>
    <w:rsid w:val="00EC7FEE"/>
    <w:rsid w:val="00ED00F7"/>
    <w:rsid w:val="00ED02DE"/>
    <w:rsid w:val="00ED0404"/>
    <w:rsid w:val="00ED04D1"/>
    <w:rsid w:val="00ED06EE"/>
    <w:rsid w:val="00ED0839"/>
    <w:rsid w:val="00ED0973"/>
    <w:rsid w:val="00ED09A0"/>
    <w:rsid w:val="00ED09CF"/>
    <w:rsid w:val="00ED0A5B"/>
    <w:rsid w:val="00ED0B35"/>
    <w:rsid w:val="00ED0C6C"/>
    <w:rsid w:val="00ED0D8F"/>
    <w:rsid w:val="00ED0EE1"/>
    <w:rsid w:val="00ED0EEF"/>
    <w:rsid w:val="00ED1015"/>
    <w:rsid w:val="00ED1177"/>
    <w:rsid w:val="00ED12AE"/>
    <w:rsid w:val="00ED17B6"/>
    <w:rsid w:val="00ED18BA"/>
    <w:rsid w:val="00ED193F"/>
    <w:rsid w:val="00ED19B8"/>
    <w:rsid w:val="00ED19D7"/>
    <w:rsid w:val="00ED1B9A"/>
    <w:rsid w:val="00ED1BA1"/>
    <w:rsid w:val="00ED1BD3"/>
    <w:rsid w:val="00ED1BF4"/>
    <w:rsid w:val="00ED1CFC"/>
    <w:rsid w:val="00ED1DD3"/>
    <w:rsid w:val="00ED1F44"/>
    <w:rsid w:val="00ED21A0"/>
    <w:rsid w:val="00ED2660"/>
    <w:rsid w:val="00ED26C2"/>
    <w:rsid w:val="00ED2707"/>
    <w:rsid w:val="00ED2C80"/>
    <w:rsid w:val="00ED2EBA"/>
    <w:rsid w:val="00ED3022"/>
    <w:rsid w:val="00ED3089"/>
    <w:rsid w:val="00ED3118"/>
    <w:rsid w:val="00ED324F"/>
    <w:rsid w:val="00ED33CD"/>
    <w:rsid w:val="00ED35A0"/>
    <w:rsid w:val="00ED35EF"/>
    <w:rsid w:val="00ED3657"/>
    <w:rsid w:val="00ED3714"/>
    <w:rsid w:val="00ED39A0"/>
    <w:rsid w:val="00ED39DA"/>
    <w:rsid w:val="00ED3B0E"/>
    <w:rsid w:val="00ED3C7B"/>
    <w:rsid w:val="00ED40F8"/>
    <w:rsid w:val="00ED4151"/>
    <w:rsid w:val="00ED43B8"/>
    <w:rsid w:val="00ED444C"/>
    <w:rsid w:val="00ED450B"/>
    <w:rsid w:val="00ED46BE"/>
    <w:rsid w:val="00ED4748"/>
    <w:rsid w:val="00ED4A0D"/>
    <w:rsid w:val="00ED4A1E"/>
    <w:rsid w:val="00ED4AA1"/>
    <w:rsid w:val="00ED4AED"/>
    <w:rsid w:val="00ED4D1A"/>
    <w:rsid w:val="00ED4EE2"/>
    <w:rsid w:val="00ED5611"/>
    <w:rsid w:val="00ED5A00"/>
    <w:rsid w:val="00ED5A74"/>
    <w:rsid w:val="00ED5C21"/>
    <w:rsid w:val="00ED6194"/>
    <w:rsid w:val="00ED62FC"/>
    <w:rsid w:val="00ED63E9"/>
    <w:rsid w:val="00ED6535"/>
    <w:rsid w:val="00ED6631"/>
    <w:rsid w:val="00ED66EA"/>
    <w:rsid w:val="00ED681F"/>
    <w:rsid w:val="00ED6891"/>
    <w:rsid w:val="00ED6907"/>
    <w:rsid w:val="00ED69C8"/>
    <w:rsid w:val="00ED70B1"/>
    <w:rsid w:val="00ED716B"/>
    <w:rsid w:val="00ED731A"/>
    <w:rsid w:val="00ED734E"/>
    <w:rsid w:val="00ED73F1"/>
    <w:rsid w:val="00ED769E"/>
    <w:rsid w:val="00ED7778"/>
    <w:rsid w:val="00ED7B11"/>
    <w:rsid w:val="00ED7C8F"/>
    <w:rsid w:val="00ED7D9B"/>
    <w:rsid w:val="00ED7E0C"/>
    <w:rsid w:val="00ED7EF0"/>
    <w:rsid w:val="00ED7EFD"/>
    <w:rsid w:val="00EE011D"/>
    <w:rsid w:val="00EE0177"/>
    <w:rsid w:val="00EE0259"/>
    <w:rsid w:val="00EE02FE"/>
    <w:rsid w:val="00EE04E3"/>
    <w:rsid w:val="00EE0512"/>
    <w:rsid w:val="00EE06A8"/>
    <w:rsid w:val="00EE083D"/>
    <w:rsid w:val="00EE092A"/>
    <w:rsid w:val="00EE09A7"/>
    <w:rsid w:val="00EE0A49"/>
    <w:rsid w:val="00EE0B4E"/>
    <w:rsid w:val="00EE0C98"/>
    <w:rsid w:val="00EE0F60"/>
    <w:rsid w:val="00EE0F71"/>
    <w:rsid w:val="00EE107C"/>
    <w:rsid w:val="00EE10D2"/>
    <w:rsid w:val="00EE1167"/>
    <w:rsid w:val="00EE1389"/>
    <w:rsid w:val="00EE1410"/>
    <w:rsid w:val="00EE153B"/>
    <w:rsid w:val="00EE187F"/>
    <w:rsid w:val="00EE1C2B"/>
    <w:rsid w:val="00EE1DDB"/>
    <w:rsid w:val="00EE200E"/>
    <w:rsid w:val="00EE2285"/>
    <w:rsid w:val="00EE22C9"/>
    <w:rsid w:val="00EE22ED"/>
    <w:rsid w:val="00EE26B0"/>
    <w:rsid w:val="00EE2733"/>
    <w:rsid w:val="00EE27D8"/>
    <w:rsid w:val="00EE28D1"/>
    <w:rsid w:val="00EE2A06"/>
    <w:rsid w:val="00EE2B41"/>
    <w:rsid w:val="00EE2CBF"/>
    <w:rsid w:val="00EE2D05"/>
    <w:rsid w:val="00EE2DD4"/>
    <w:rsid w:val="00EE2F9D"/>
    <w:rsid w:val="00EE310C"/>
    <w:rsid w:val="00EE3178"/>
    <w:rsid w:val="00EE3217"/>
    <w:rsid w:val="00EE3318"/>
    <w:rsid w:val="00EE35E7"/>
    <w:rsid w:val="00EE36FF"/>
    <w:rsid w:val="00EE3745"/>
    <w:rsid w:val="00EE387E"/>
    <w:rsid w:val="00EE3B4C"/>
    <w:rsid w:val="00EE3B88"/>
    <w:rsid w:val="00EE3E3E"/>
    <w:rsid w:val="00EE3F20"/>
    <w:rsid w:val="00EE4050"/>
    <w:rsid w:val="00EE40D5"/>
    <w:rsid w:val="00EE4135"/>
    <w:rsid w:val="00EE4331"/>
    <w:rsid w:val="00EE4406"/>
    <w:rsid w:val="00EE44D1"/>
    <w:rsid w:val="00EE4680"/>
    <w:rsid w:val="00EE470D"/>
    <w:rsid w:val="00EE48F7"/>
    <w:rsid w:val="00EE4B78"/>
    <w:rsid w:val="00EE4CB1"/>
    <w:rsid w:val="00EE53EF"/>
    <w:rsid w:val="00EE5775"/>
    <w:rsid w:val="00EE5824"/>
    <w:rsid w:val="00EE5A37"/>
    <w:rsid w:val="00EE5B81"/>
    <w:rsid w:val="00EE5E98"/>
    <w:rsid w:val="00EE5F3E"/>
    <w:rsid w:val="00EE5F3F"/>
    <w:rsid w:val="00EE5F79"/>
    <w:rsid w:val="00EE60DB"/>
    <w:rsid w:val="00EE624E"/>
    <w:rsid w:val="00EE62A1"/>
    <w:rsid w:val="00EE639E"/>
    <w:rsid w:val="00EE652D"/>
    <w:rsid w:val="00EE65A1"/>
    <w:rsid w:val="00EE6825"/>
    <w:rsid w:val="00EE69C6"/>
    <w:rsid w:val="00EE6BE9"/>
    <w:rsid w:val="00EE6C21"/>
    <w:rsid w:val="00EE6DF6"/>
    <w:rsid w:val="00EE7117"/>
    <w:rsid w:val="00EE7218"/>
    <w:rsid w:val="00EE7282"/>
    <w:rsid w:val="00EE7386"/>
    <w:rsid w:val="00EE738B"/>
    <w:rsid w:val="00EE7408"/>
    <w:rsid w:val="00EE75C6"/>
    <w:rsid w:val="00EE76B6"/>
    <w:rsid w:val="00EE7A56"/>
    <w:rsid w:val="00EE7E0F"/>
    <w:rsid w:val="00EE7E3B"/>
    <w:rsid w:val="00EE7F70"/>
    <w:rsid w:val="00EF0007"/>
    <w:rsid w:val="00EF013A"/>
    <w:rsid w:val="00EF0430"/>
    <w:rsid w:val="00EF0449"/>
    <w:rsid w:val="00EF072B"/>
    <w:rsid w:val="00EF09EA"/>
    <w:rsid w:val="00EF0B82"/>
    <w:rsid w:val="00EF0C45"/>
    <w:rsid w:val="00EF0CB0"/>
    <w:rsid w:val="00EF0E1B"/>
    <w:rsid w:val="00EF0E90"/>
    <w:rsid w:val="00EF0EFE"/>
    <w:rsid w:val="00EF0F4A"/>
    <w:rsid w:val="00EF0F5A"/>
    <w:rsid w:val="00EF1009"/>
    <w:rsid w:val="00EF1026"/>
    <w:rsid w:val="00EF12F5"/>
    <w:rsid w:val="00EF136F"/>
    <w:rsid w:val="00EF1498"/>
    <w:rsid w:val="00EF1572"/>
    <w:rsid w:val="00EF1670"/>
    <w:rsid w:val="00EF1843"/>
    <w:rsid w:val="00EF18DE"/>
    <w:rsid w:val="00EF1B1B"/>
    <w:rsid w:val="00EF1BBD"/>
    <w:rsid w:val="00EF1C60"/>
    <w:rsid w:val="00EF1C91"/>
    <w:rsid w:val="00EF1F7E"/>
    <w:rsid w:val="00EF208F"/>
    <w:rsid w:val="00EF21D1"/>
    <w:rsid w:val="00EF230A"/>
    <w:rsid w:val="00EF2350"/>
    <w:rsid w:val="00EF2722"/>
    <w:rsid w:val="00EF280F"/>
    <w:rsid w:val="00EF2828"/>
    <w:rsid w:val="00EF295D"/>
    <w:rsid w:val="00EF29A6"/>
    <w:rsid w:val="00EF2B06"/>
    <w:rsid w:val="00EF2CB3"/>
    <w:rsid w:val="00EF32C5"/>
    <w:rsid w:val="00EF36FD"/>
    <w:rsid w:val="00EF376D"/>
    <w:rsid w:val="00EF3776"/>
    <w:rsid w:val="00EF384F"/>
    <w:rsid w:val="00EF39A6"/>
    <w:rsid w:val="00EF3A9C"/>
    <w:rsid w:val="00EF3B7D"/>
    <w:rsid w:val="00EF3F8D"/>
    <w:rsid w:val="00EF4083"/>
    <w:rsid w:val="00EF4125"/>
    <w:rsid w:val="00EF415A"/>
    <w:rsid w:val="00EF4551"/>
    <w:rsid w:val="00EF485C"/>
    <w:rsid w:val="00EF49D9"/>
    <w:rsid w:val="00EF4A9D"/>
    <w:rsid w:val="00EF4B2B"/>
    <w:rsid w:val="00EF4BFB"/>
    <w:rsid w:val="00EF4C8F"/>
    <w:rsid w:val="00EF4D4F"/>
    <w:rsid w:val="00EF4E14"/>
    <w:rsid w:val="00EF4FFC"/>
    <w:rsid w:val="00EF52A6"/>
    <w:rsid w:val="00EF5571"/>
    <w:rsid w:val="00EF5AAF"/>
    <w:rsid w:val="00EF5E3E"/>
    <w:rsid w:val="00EF5F72"/>
    <w:rsid w:val="00EF5FDB"/>
    <w:rsid w:val="00EF636C"/>
    <w:rsid w:val="00EF6479"/>
    <w:rsid w:val="00EF6531"/>
    <w:rsid w:val="00EF6561"/>
    <w:rsid w:val="00EF672A"/>
    <w:rsid w:val="00EF675E"/>
    <w:rsid w:val="00EF67DF"/>
    <w:rsid w:val="00EF6851"/>
    <w:rsid w:val="00EF68AD"/>
    <w:rsid w:val="00EF68FD"/>
    <w:rsid w:val="00EF68FE"/>
    <w:rsid w:val="00EF69F9"/>
    <w:rsid w:val="00EF6AF5"/>
    <w:rsid w:val="00EF6B2B"/>
    <w:rsid w:val="00EF6D86"/>
    <w:rsid w:val="00EF6DCC"/>
    <w:rsid w:val="00EF6FD6"/>
    <w:rsid w:val="00EF700D"/>
    <w:rsid w:val="00EF7202"/>
    <w:rsid w:val="00EF7346"/>
    <w:rsid w:val="00EF7451"/>
    <w:rsid w:val="00EF7648"/>
    <w:rsid w:val="00EF76DE"/>
    <w:rsid w:val="00EF7794"/>
    <w:rsid w:val="00EF7949"/>
    <w:rsid w:val="00EF7A10"/>
    <w:rsid w:val="00EF7A26"/>
    <w:rsid w:val="00EF7A68"/>
    <w:rsid w:val="00EF7B2B"/>
    <w:rsid w:val="00EF7BDE"/>
    <w:rsid w:val="00F00017"/>
    <w:rsid w:val="00F00272"/>
    <w:rsid w:val="00F00386"/>
    <w:rsid w:val="00F003DE"/>
    <w:rsid w:val="00F004A3"/>
    <w:rsid w:val="00F006CC"/>
    <w:rsid w:val="00F008CE"/>
    <w:rsid w:val="00F0098B"/>
    <w:rsid w:val="00F00E09"/>
    <w:rsid w:val="00F01008"/>
    <w:rsid w:val="00F01219"/>
    <w:rsid w:val="00F013D6"/>
    <w:rsid w:val="00F01432"/>
    <w:rsid w:val="00F014D0"/>
    <w:rsid w:val="00F01578"/>
    <w:rsid w:val="00F01879"/>
    <w:rsid w:val="00F018DA"/>
    <w:rsid w:val="00F01A3C"/>
    <w:rsid w:val="00F01B60"/>
    <w:rsid w:val="00F01B9D"/>
    <w:rsid w:val="00F01E1D"/>
    <w:rsid w:val="00F0217E"/>
    <w:rsid w:val="00F02255"/>
    <w:rsid w:val="00F0228F"/>
    <w:rsid w:val="00F0236F"/>
    <w:rsid w:val="00F02583"/>
    <w:rsid w:val="00F02758"/>
    <w:rsid w:val="00F027D4"/>
    <w:rsid w:val="00F028AB"/>
    <w:rsid w:val="00F0290E"/>
    <w:rsid w:val="00F02ABD"/>
    <w:rsid w:val="00F02C90"/>
    <w:rsid w:val="00F02C9E"/>
    <w:rsid w:val="00F02CAA"/>
    <w:rsid w:val="00F02D25"/>
    <w:rsid w:val="00F02F61"/>
    <w:rsid w:val="00F02F76"/>
    <w:rsid w:val="00F02FA5"/>
    <w:rsid w:val="00F03024"/>
    <w:rsid w:val="00F0313A"/>
    <w:rsid w:val="00F031C4"/>
    <w:rsid w:val="00F03345"/>
    <w:rsid w:val="00F0377B"/>
    <w:rsid w:val="00F0390B"/>
    <w:rsid w:val="00F03B2E"/>
    <w:rsid w:val="00F03CEE"/>
    <w:rsid w:val="00F03D5C"/>
    <w:rsid w:val="00F03E26"/>
    <w:rsid w:val="00F03F09"/>
    <w:rsid w:val="00F04243"/>
    <w:rsid w:val="00F0463C"/>
    <w:rsid w:val="00F04747"/>
    <w:rsid w:val="00F047D7"/>
    <w:rsid w:val="00F048FB"/>
    <w:rsid w:val="00F04A47"/>
    <w:rsid w:val="00F04BDD"/>
    <w:rsid w:val="00F04C6F"/>
    <w:rsid w:val="00F04D3D"/>
    <w:rsid w:val="00F04D7E"/>
    <w:rsid w:val="00F04FFD"/>
    <w:rsid w:val="00F0519C"/>
    <w:rsid w:val="00F05372"/>
    <w:rsid w:val="00F0552C"/>
    <w:rsid w:val="00F057F9"/>
    <w:rsid w:val="00F05869"/>
    <w:rsid w:val="00F058F2"/>
    <w:rsid w:val="00F05A8A"/>
    <w:rsid w:val="00F05CC6"/>
    <w:rsid w:val="00F05CE1"/>
    <w:rsid w:val="00F05CE3"/>
    <w:rsid w:val="00F05DA4"/>
    <w:rsid w:val="00F05EBF"/>
    <w:rsid w:val="00F05F73"/>
    <w:rsid w:val="00F05F87"/>
    <w:rsid w:val="00F05F8F"/>
    <w:rsid w:val="00F06022"/>
    <w:rsid w:val="00F061FC"/>
    <w:rsid w:val="00F063BC"/>
    <w:rsid w:val="00F06613"/>
    <w:rsid w:val="00F06832"/>
    <w:rsid w:val="00F0685A"/>
    <w:rsid w:val="00F06B44"/>
    <w:rsid w:val="00F06CF0"/>
    <w:rsid w:val="00F06D2C"/>
    <w:rsid w:val="00F06FEF"/>
    <w:rsid w:val="00F07200"/>
    <w:rsid w:val="00F072D9"/>
    <w:rsid w:val="00F073E8"/>
    <w:rsid w:val="00F074AE"/>
    <w:rsid w:val="00F0751B"/>
    <w:rsid w:val="00F0762C"/>
    <w:rsid w:val="00F078A6"/>
    <w:rsid w:val="00F07A22"/>
    <w:rsid w:val="00F07AAD"/>
    <w:rsid w:val="00F07BF7"/>
    <w:rsid w:val="00F07C1F"/>
    <w:rsid w:val="00F07DE7"/>
    <w:rsid w:val="00F07E35"/>
    <w:rsid w:val="00F07EB9"/>
    <w:rsid w:val="00F1000A"/>
    <w:rsid w:val="00F1030E"/>
    <w:rsid w:val="00F1051B"/>
    <w:rsid w:val="00F105D4"/>
    <w:rsid w:val="00F1068E"/>
    <w:rsid w:val="00F1071A"/>
    <w:rsid w:val="00F1079A"/>
    <w:rsid w:val="00F10927"/>
    <w:rsid w:val="00F109E4"/>
    <w:rsid w:val="00F10A26"/>
    <w:rsid w:val="00F10C9D"/>
    <w:rsid w:val="00F10E37"/>
    <w:rsid w:val="00F10E44"/>
    <w:rsid w:val="00F10E76"/>
    <w:rsid w:val="00F1132F"/>
    <w:rsid w:val="00F11462"/>
    <w:rsid w:val="00F11496"/>
    <w:rsid w:val="00F114CA"/>
    <w:rsid w:val="00F11805"/>
    <w:rsid w:val="00F119D0"/>
    <w:rsid w:val="00F119D5"/>
    <w:rsid w:val="00F11AA7"/>
    <w:rsid w:val="00F11C3A"/>
    <w:rsid w:val="00F11CBE"/>
    <w:rsid w:val="00F11E29"/>
    <w:rsid w:val="00F11E39"/>
    <w:rsid w:val="00F11F67"/>
    <w:rsid w:val="00F12048"/>
    <w:rsid w:val="00F120A6"/>
    <w:rsid w:val="00F12196"/>
    <w:rsid w:val="00F12245"/>
    <w:rsid w:val="00F1240C"/>
    <w:rsid w:val="00F12564"/>
    <w:rsid w:val="00F1281B"/>
    <w:rsid w:val="00F12967"/>
    <w:rsid w:val="00F129C3"/>
    <w:rsid w:val="00F129D0"/>
    <w:rsid w:val="00F12A4C"/>
    <w:rsid w:val="00F12A9C"/>
    <w:rsid w:val="00F12B22"/>
    <w:rsid w:val="00F12B9D"/>
    <w:rsid w:val="00F12E2C"/>
    <w:rsid w:val="00F12EC7"/>
    <w:rsid w:val="00F13047"/>
    <w:rsid w:val="00F130C4"/>
    <w:rsid w:val="00F131D0"/>
    <w:rsid w:val="00F13263"/>
    <w:rsid w:val="00F13421"/>
    <w:rsid w:val="00F13561"/>
    <w:rsid w:val="00F1372E"/>
    <w:rsid w:val="00F137BE"/>
    <w:rsid w:val="00F1385C"/>
    <w:rsid w:val="00F13996"/>
    <w:rsid w:val="00F13C2A"/>
    <w:rsid w:val="00F13EA6"/>
    <w:rsid w:val="00F142C9"/>
    <w:rsid w:val="00F1435D"/>
    <w:rsid w:val="00F1449B"/>
    <w:rsid w:val="00F14663"/>
    <w:rsid w:val="00F146AD"/>
    <w:rsid w:val="00F14815"/>
    <w:rsid w:val="00F14984"/>
    <w:rsid w:val="00F149FE"/>
    <w:rsid w:val="00F14AC9"/>
    <w:rsid w:val="00F14C53"/>
    <w:rsid w:val="00F14D23"/>
    <w:rsid w:val="00F14D9A"/>
    <w:rsid w:val="00F14DF0"/>
    <w:rsid w:val="00F14F3A"/>
    <w:rsid w:val="00F14FA6"/>
    <w:rsid w:val="00F1503D"/>
    <w:rsid w:val="00F150B7"/>
    <w:rsid w:val="00F15215"/>
    <w:rsid w:val="00F154F6"/>
    <w:rsid w:val="00F155E1"/>
    <w:rsid w:val="00F155FD"/>
    <w:rsid w:val="00F15633"/>
    <w:rsid w:val="00F157E7"/>
    <w:rsid w:val="00F15A10"/>
    <w:rsid w:val="00F15B1B"/>
    <w:rsid w:val="00F15B22"/>
    <w:rsid w:val="00F15B64"/>
    <w:rsid w:val="00F15C82"/>
    <w:rsid w:val="00F15D38"/>
    <w:rsid w:val="00F15DA8"/>
    <w:rsid w:val="00F15E24"/>
    <w:rsid w:val="00F1606B"/>
    <w:rsid w:val="00F16085"/>
    <w:rsid w:val="00F161ED"/>
    <w:rsid w:val="00F1687C"/>
    <w:rsid w:val="00F16937"/>
    <w:rsid w:val="00F16B38"/>
    <w:rsid w:val="00F16C13"/>
    <w:rsid w:val="00F16DFF"/>
    <w:rsid w:val="00F16E78"/>
    <w:rsid w:val="00F16EF8"/>
    <w:rsid w:val="00F16FF7"/>
    <w:rsid w:val="00F17250"/>
    <w:rsid w:val="00F174E4"/>
    <w:rsid w:val="00F17696"/>
    <w:rsid w:val="00F176A2"/>
    <w:rsid w:val="00F1779F"/>
    <w:rsid w:val="00F178DE"/>
    <w:rsid w:val="00F17BF0"/>
    <w:rsid w:val="00F17C51"/>
    <w:rsid w:val="00F17C5A"/>
    <w:rsid w:val="00F17CD3"/>
    <w:rsid w:val="00F17D31"/>
    <w:rsid w:val="00F17D32"/>
    <w:rsid w:val="00F20059"/>
    <w:rsid w:val="00F2011E"/>
    <w:rsid w:val="00F20475"/>
    <w:rsid w:val="00F20543"/>
    <w:rsid w:val="00F20707"/>
    <w:rsid w:val="00F207F2"/>
    <w:rsid w:val="00F20831"/>
    <w:rsid w:val="00F20853"/>
    <w:rsid w:val="00F20AB6"/>
    <w:rsid w:val="00F20C04"/>
    <w:rsid w:val="00F20D18"/>
    <w:rsid w:val="00F20D63"/>
    <w:rsid w:val="00F20D85"/>
    <w:rsid w:val="00F20D92"/>
    <w:rsid w:val="00F20F00"/>
    <w:rsid w:val="00F2103A"/>
    <w:rsid w:val="00F21096"/>
    <w:rsid w:val="00F21251"/>
    <w:rsid w:val="00F2130B"/>
    <w:rsid w:val="00F213EE"/>
    <w:rsid w:val="00F21608"/>
    <w:rsid w:val="00F21696"/>
    <w:rsid w:val="00F21717"/>
    <w:rsid w:val="00F21804"/>
    <w:rsid w:val="00F21808"/>
    <w:rsid w:val="00F21A14"/>
    <w:rsid w:val="00F21DA8"/>
    <w:rsid w:val="00F2201D"/>
    <w:rsid w:val="00F22128"/>
    <w:rsid w:val="00F22196"/>
    <w:rsid w:val="00F2221C"/>
    <w:rsid w:val="00F22391"/>
    <w:rsid w:val="00F2240E"/>
    <w:rsid w:val="00F22584"/>
    <w:rsid w:val="00F22827"/>
    <w:rsid w:val="00F22D10"/>
    <w:rsid w:val="00F22D45"/>
    <w:rsid w:val="00F22D48"/>
    <w:rsid w:val="00F22E42"/>
    <w:rsid w:val="00F23165"/>
    <w:rsid w:val="00F232E1"/>
    <w:rsid w:val="00F2341A"/>
    <w:rsid w:val="00F234E1"/>
    <w:rsid w:val="00F2388B"/>
    <w:rsid w:val="00F2388E"/>
    <w:rsid w:val="00F23BBC"/>
    <w:rsid w:val="00F23C03"/>
    <w:rsid w:val="00F23C64"/>
    <w:rsid w:val="00F23F9D"/>
    <w:rsid w:val="00F24274"/>
    <w:rsid w:val="00F242BE"/>
    <w:rsid w:val="00F2447B"/>
    <w:rsid w:val="00F24B23"/>
    <w:rsid w:val="00F24BD1"/>
    <w:rsid w:val="00F24BD2"/>
    <w:rsid w:val="00F251D3"/>
    <w:rsid w:val="00F2533C"/>
    <w:rsid w:val="00F2561B"/>
    <w:rsid w:val="00F25695"/>
    <w:rsid w:val="00F2573C"/>
    <w:rsid w:val="00F2589E"/>
    <w:rsid w:val="00F2597E"/>
    <w:rsid w:val="00F259E9"/>
    <w:rsid w:val="00F25DB1"/>
    <w:rsid w:val="00F25E2C"/>
    <w:rsid w:val="00F26016"/>
    <w:rsid w:val="00F26277"/>
    <w:rsid w:val="00F2645B"/>
    <w:rsid w:val="00F266E2"/>
    <w:rsid w:val="00F26792"/>
    <w:rsid w:val="00F26A74"/>
    <w:rsid w:val="00F26BC1"/>
    <w:rsid w:val="00F26CDD"/>
    <w:rsid w:val="00F26E03"/>
    <w:rsid w:val="00F270AB"/>
    <w:rsid w:val="00F2719E"/>
    <w:rsid w:val="00F2726F"/>
    <w:rsid w:val="00F27368"/>
    <w:rsid w:val="00F277EA"/>
    <w:rsid w:val="00F278A7"/>
    <w:rsid w:val="00F27BAA"/>
    <w:rsid w:val="00F27F91"/>
    <w:rsid w:val="00F3008E"/>
    <w:rsid w:val="00F30217"/>
    <w:rsid w:val="00F30679"/>
    <w:rsid w:val="00F30A56"/>
    <w:rsid w:val="00F30A80"/>
    <w:rsid w:val="00F30B0A"/>
    <w:rsid w:val="00F30B13"/>
    <w:rsid w:val="00F30B4E"/>
    <w:rsid w:val="00F30CAC"/>
    <w:rsid w:val="00F30D15"/>
    <w:rsid w:val="00F30DEB"/>
    <w:rsid w:val="00F30E56"/>
    <w:rsid w:val="00F30E71"/>
    <w:rsid w:val="00F30EA0"/>
    <w:rsid w:val="00F30F88"/>
    <w:rsid w:val="00F31169"/>
    <w:rsid w:val="00F3133E"/>
    <w:rsid w:val="00F31662"/>
    <w:rsid w:val="00F316D7"/>
    <w:rsid w:val="00F317B5"/>
    <w:rsid w:val="00F31889"/>
    <w:rsid w:val="00F319AB"/>
    <w:rsid w:val="00F31E94"/>
    <w:rsid w:val="00F31F59"/>
    <w:rsid w:val="00F31FDF"/>
    <w:rsid w:val="00F320A7"/>
    <w:rsid w:val="00F32247"/>
    <w:rsid w:val="00F325B9"/>
    <w:rsid w:val="00F32669"/>
    <w:rsid w:val="00F32B3C"/>
    <w:rsid w:val="00F32B3F"/>
    <w:rsid w:val="00F32BFB"/>
    <w:rsid w:val="00F32C6B"/>
    <w:rsid w:val="00F32C75"/>
    <w:rsid w:val="00F32D32"/>
    <w:rsid w:val="00F32D99"/>
    <w:rsid w:val="00F32E18"/>
    <w:rsid w:val="00F33306"/>
    <w:rsid w:val="00F3346F"/>
    <w:rsid w:val="00F33511"/>
    <w:rsid w:val="00F33707"/>
    <w:rsid w:val="00F3391C"/>
    <w:rsid w:val="00F33973"/>
    <w:rsid w:val="00F33A35"/>
    <w:rsid w:val="00F33AFF"/>
    <w:rsid w:val="00F33B2E"/>
    <w:rsid w:val="00F33B44"/>
    <w:rsid w:val="00F33CBF"/>
    <w:rsid w:val="00F33E72"/>
    <w:rsid w:val="00F33E79"/>
    <w:rsid w:val="00F33F09"/>
    <w:rsid w:val="00F34291"/>
    <w:rsid w:val="00F344D9"/>
    <w:rsid w:val="00F3451C"/>
    <w:rsid w:val="00F34572"/>
    <w:rsid w:val="00F345F9"/>
    <w:rsid w:val="00F34771"/>
    <w:rsid w:val="00F348F6"/>
    <w:rsid w:val="00F349A7"/>
    <w:rsid w:val="00F34A1E"/>
    <w:rsid w:val="00F34A29"/>
    <w:rsid w:val="00F34A2C"/>
    <w:rsid w:val="00F34A39"/>
    <w:rsid w:val="00F34E32"/>
    <w:rsid w:val="00F34E35"/>
    <w:rsid w:val="00F34F6A"/>
    <w:rsid w:val="00F34FD4"/>
    <w:rsid w:val="00F350D6"/>
    <w:rsid w:val="00F3537B"/>
    <w:rsid w:val="00F3543D"/>
    <w:rsid w:val="00F355E5"/>
    <w:rsid w:val="00F35769"/>
    <w:rsid w:val="00F35965"/>
    <w:rsid w:val="00F35980"/>
    <w:rsid w:val="00F35B8F"/>
    <w:rsid w:val="00F35C3A"/>
    <w:rsid w:val="00F35F5D"/>
    <w:rsid w:val="00F35FE4"/>
    <w:rsid w:val="00F3618E"/>
    <w:rsid w:val="00F361A5"/>
    <w:rsid w:val="00F362B9"/>
    <w:rsid w:val="00F36318"/>
    <w:rsid w:val="00F364FD"/>
    <w:rsid w:val="00F36781"/>
    <w:rsid w:val="00F368CD"/>
    <w:rsid w:val="00F369BE"/>
    <w:rsid w:val="00F36A25"/>
    <w:rsid w:val="00F36F05"/>
    <w:rsid w:val="00F36F92"/>
    <w:rsid w:val="00F3712E"/>
    <w:rsid w:val="00F3719A"/>
    <w:rsid w:val="00F37210"/>
    <w:rsid w:val="00F37343"/>
    <w:rsid w:val="00F37371"/>
    <w:rsid w:val="00F3746D"/>
    <w:rsid w:val="00F37480"/>
    <w:rsid w:val="00F37506"/>
    <w:rsid w:val="00F3751A"/>
    <w:rsid w:val="00F3751F"/>
    <w:rsid w:val="00F37942"/>
    <w:rsid w:val="00F37960"/>
    <w:rsid w:val="00F3798F"/>
    <w:rsid w:val="00F37C03"/>
    <w:rsid w:val="00F37C4B"/>
    <w:rsid w:val="00F37DA2"/>
    <w:rsid w:val="00F37DFF"/>
    <w:rsid w:val="00F37EF3"/>
    <w:rsid w:val="00F40055"/>
    <w:rsid w:val="00F402D4"/>
    <w:rsid w:val="00F407A3"/>
    <w:rsid w:val="00F40987"/>
    <w:rsid w:val="00F409D5"/>
    <w:rsid w:val="00F409FC"/>
    <w:rsid w:val="00F40BAC"/>
    <w:rsid w:val="00F40DFE"/>
    <w:rsid w:val="00F40EFB"/>
    <w:rsid w:val="00F41037"/>
    <w:rsid w:val="00F41066"/>
    <w:rsid w:val="00F41259"/>
    <w:rsid w:val="00F414C9"/>
    <w:rsid w:val="00F415BA"/>
    <w:rsid w:val="00F41679"/>
    <w:rsid w:val="00F41B08"/>
    <w:rsid w:val="00F41E0F"/>
    <w:rsid w:val="00F41E57"/>
    <w:rsid w:val="00F41F0E"/>
    <w:rsid w:val="00F4237B"/>
    <w:rsid w:val="00F427C1"/>
    <w:rsid w:val="00F4295B"/>
    <w:rsid w:val="00F42C9B"/>
    <w:rsid w:val="00F42CCD"/>
    <w:rsid w:val="00F42CDC"/>
    <w:rsid w:val="00F42E03"/>
    <w:rsid w:val="00F42E12"/>
    <w:rsid w:val="00F42F27"/>
    <w:rsid w:val="00F42F55"/>
    <w:rsid w:val="00F42FEA"/>
    <w:rsid w:val="00F431FD"/>
    <w:rsid w:val="00F436A8"/>
    <w:rsid w:val="00F437CB"/>
    <w:rsid w:val="00F437F1"/>
    <w:rsid w:val="00F43838"/>
    <w:rsid w:val="00F438C0"/>
    <w:rsid w:val="00F43A64"/>
    <w:rsid w:val="00F43AE3"/>
    <w:rsid w:val="00F43C38"/>
    <w:rsid w:val="00F43E1A"/>
    <w:rsid w:val="00F43F5A"/>
    <w:rsid w:val="00F446C8"/>
    <w:rsid w:val="00F4478B"/>
    <w:rsid w:val="00F44BD9"/>
    <w:rsid w:val="00F44BF7"/>
    <w:rsid w:val="00F44DA2"/>
    <w:rsid w:val="00F44DAA"/>
    <w:rsid w:val="00F45301"/>
    <w:rsid w:val="00F453E2"/>
    <w:rsid w:val="00F454D7"/>
    <w:rsid w:val="00F455B8"/>
    <w:rsid w:val="00F45793"/>
    <w:rsid w:val="00F4582D"/>
    <w:rsid w:val="00F4596F"/>
    <w:rsid w:val="00F45C1B"/>
    <w:rsid w:val="00F45C65"/>
    <w:rsid w:val="00F45CF6"/>
    <w:rsid w:val="00F45D2A"/>
    <w:rsid w:val="00F46096"/>
    <w:rsid w:val="00F460ED"/>
    <w:rsid w:val="00F461AD"/>
    <w:rsid w:val="00F46255"/>
    <w:rsid w:val="00F467AB"/>
    <w:rsid w:val="00F469DB"/>
    <w:rsid w:val="00F46B52"/>
    <w:rsid w:val="00F46C2D"/>
    <w:rsid w:val="00F46C88"/>
    <w:rsid w:val="00F46F13"/>
    <w:rsid w:val="00F46FA5"/>
    <w:rsid w:val="00F4703A"/>
    <w:rsid w:val="00F470AF"/>
    <w:rsid w:val="00F471C9"/>
    <w:rsid w:val="00F471EF"/>
    <w:rsid w:val="00F47279"/>
    <w:rsid w:val="00F47375"/>
    <w:rsid w:val="00F473E9"/>
    <w:rsid w:val="00F479CC"/>
    <w:rsid w:val="00F47A62"/>
    <w:rsid w:val="00F47D54"/>
    <w:rsid w:val="00F5018D"/>
    <w:rsid w:val="00F501C9"/>
    <w:rsid w:val="00F50209"/>
    <w:rsid w:val="00F50229"/>
    <w:rsid w:val="00F50287"/>
    <w:rsid w:val="00F502F6"/>
    <w:rsid w:val="00F50367"/>
    <w:rsid w:val="00F503E7"/>
    <w:rsid w:val="00F50612"/>
    <w:rsid w:val="00F506E3"/>
    <w:rsid w:val="00F507DC"/>
    <w:rsid w:val="00F509DA"/>
    <w:rsid w:val="00F50ABB"/>
    <w:rsid w:val="00F50B51"/>
    <w:rsid w:val="00F50BEE"/>
    <w:rsid w:val="00F50C20"/>
    <w:rsid w:val="00F50DDF"/>
    <w:rsid w:val="00F50E9A"/>
    <w:rsid w:val="00F5118B"/>
    <w:rsid w:val="00F511C9"/>
    <w:rsid w:val="00F5128B"/>
    <w:rsid w:val="00F51363"/>
    <w:rsid w:val="00F513E5"/>
    <w:rsid w:val="00F51744"/>
    <w:rsid w:val="00F51883"/>
    <w:rsid w:val="00F51899"/>
    <w:rsid w:val="00F519A1"/>
    <w:rsid w:val="00F52070"/>
    <w:rsid w:val="00F5210E"/>
    <w:rsid w:val="00F521C5"/>
    <w:rsid w:val="00F5232C"/>
    <w:rsid w:val="00F5238B"/>
    <w:rsid w:val="00F523CB"/>
    <w:rsid w:val="00F526A4"/>
    <w:rsid w:val="00F52732"/>
    <w:rsid w:val="00F527BD"/>
    <w:rsid w:val="00F52804"/>
    <w:rsid w:val="00F5281D"/>
    <w:rsid w:val="00F528B3"/>
    <w:rsid w:val="00F52AC9"/>
    <w:rsid w:val="00F52ADD"/>
    <w:rsid w:val="00F52AE5"/>
    <w:rsid w:val="00F52C3F"/>
    <w:rsid w:val="00F52E5C"/>
    <w:rsid w:val="00F52F71"/>
    <w:rsid w:val="00F53061"/>
    <w:rsid w:val="00F532F5"/>
    <w:rsid w:val="00F53532"/>
    <w:rsid w:val="00F539AE"/>
    <w:rsid w:val="00F539CE"/>
    <w:rsid w:val="00F53BB5"/>
    <w:rsid w:val="00F53EFC"/>
    <w:rsid w:val="00F53FE0"/>
    <w:rsid w:val="00F54149"/>
    <w:rsid w:val="00F5417C"/>
    <w:rsid w:val="00F54355"/>
    <w:rsid w:val="00F543CF"/>
    <w:rsid w:val="00F5455F"/>
    <w:rsid w:val="00F54B13"/>
    <w:rsid w:val="00F54B6B"/>
    <w:rsid w:val="00F54C97"/>
    <w:rsid w:val="00F55020"/>
    <w:rsid w:val="00F5503F"/>
    <w:rsid w:val="00F55058"/>
    <w:rsid w:val="00F55063"/>
    <w:rsid w:val="00F551AF"/>
    <w:rsid w:val="00F5527D"/>
    <w:rsid w:val="00F552E9"/>
    <w:rsid w:val="00F553D2"/>
    <w:rsid w:val="00F5546C"/>
    <w:rsid w:val="00F55696"/>
    <w:rsid w:val="00F556A9"/>
    <w:rsid w:val="00F5570C"/>
    <w:rsid w:val="00F55786"/>
    <w:rsid w:val="00F55A62"/>
    <w:rsid w:val="00F55B7C"/>
    <w:rsid w:val="00F55C9D"/>
    <w:rsid w:val="00F55D41"/>
    <w:rsid w:val="00F55DBC"/>
    <w:rsid w:val="00F55F14"/>
    <w:rsid w:val="00F55F5C"/>
    <w:rsid w:val="00F56082"/>
    <w:rsid w:val="00F56256"/>
    <w:rsid w:val="00F5643F"/>
    <w:rsid w:val="00F56444"/>
    <w:rsid w:val="00F56763"/>
    <w:rsid w:val="00F56857"/>
    <w:rsid w:val="00F569E6"/>
    <w:rsid w:val="00F56BE2"/>
    <w:rsid w:val="00F56DB8"/>
    <w:rsid w:val="00F56E0A"/>
    <w:rsid w:val="00F56E8B"/>
    <w:rsid w:val="00F56FFE"/>
    <w:rsid w:val="00F57029"/>
    <w:rsid w:val="00F572EE"/>
    <w:rsid w:val="00F5755E"/>
    <w:rsid w:val="00F57798"/>
    <w:rsid w:val="00F577CB"/>
    <w:rsid w:val="00F5787C"/>
    <w:rsid w:val="00F57A6C"/>
    <w:rsid w:val="00F57A93"/>
    <w:rsid w:val="00F57DD6"/>
    <w:rsid w:val="00F60171"/>
    <w:rsid w:val="00F60234"/>
    <w:rsid w:val="00F60343"/>
    <w:rsid w:val="00F60698"/>
    <w:rsid w:val="00F606C7"/>
    <w:rsid w:val="00F60800"/>
    <w:rsid w:val="00F6091E"/>
    <w:rsid w:val="00F60BB9"/>
    <w:rsid w:val="00F60C44"/>
    <w:rsid w:val="00F60C8D"/>
    <w:rsid w:val="00F60E06"/>
    <w:rsid w:val="00F60EF0"/>
    <w:rsid w:val="00F60F3B"/>
    <w:rsid w:val="00F610F6"/>
    <w:rsid w:val="00F6118E"/>
    <w:rsid w:val="00F617EE"/>
    <w:rsid w:val="00F6190F"/>
    <w:rsid w:val="00F6193D"/>
    <w:rsid w:val="00F61A2A"/>
    <w:rsid w:val="00F61A76"/>
    <w:rsid w:val="00F61A95"/>
    <w:rsid w:val="00F61DD7"/>
    <w:rsid w:val="00F61ECA"/>
    <w:rsid w:val="00F61FEE"/>
    <w:rsid w:val="00F620F2"/>
    <w:rsid w:val="00F624AE"/>
    <w:rsid w:val="00F62558"/>
    <w:rsid w:val="00F625AD"/>
    <w:rsid w:val="00F62735"/>
    <w:rsid w:val="00F6277C"/>
    <w:rsid w:val="00F627DE"/>
    <w:rsid w:val="00F62A3A"/>
    <w:rsid w:val="00F62B10"/>
    <w:rsid w:val="00F62F0A"/>
    <w:rsid w:val="00F62F5C"/>
    <w:rsid w:val="00F632D6"/>
    <w:rsid w:val="00F633D3"/>
    <w:rsid w:val="00F634C2"/>
    <w:rsid w:val="00F635E0"/>
    <w:rsid w:val="00F6391D"/>
    <w:rsid w:val="00F63CD4"/>
    <w:rsid w:val="00F63EEB"/>
    <w:rsid w:val="00F644D2"/>
    <w:rsid w:val="00F64666"/>
    <w:rsid w:val="00F64916"/>
    <w:rsid w:val="00F64A0B"/>
    <w:rsid w:val="00F64CA4"/>
    <w:rsid w:val="00F64E3E"/>
    <w:rsid w:val="00F650E7"/>
    <w:rsid w:val="00F651A7"/>
    <w:rsid w:val="00F65316"/>
    <w:rsid w:val="00F6533C"/>
    <w:rsid w:val="00F65674"/>
    <w:rsid w:val="00F656AC"/>
    <w:rsid w:val="00F65C72"/>
    <w:rsid w:val="00F65ED2"/>
    <w:rsid w:val="00F65F54"/>
    <w:rsid w:val="00F66048"/>
    <w:rsid w:val="00F66227"/>
    <w:rsid w:val="00F66271"/>
    <w:rsid w:val="00F66486"/>
    <w:rsid w:val="00F6648C"/>
    <w:rsid w:val="00F6658B"/>
    <w:rsid w:val="00F66C88"/>
    <w:rsid w:val="00F66CF1"/>
    <w:rsid w:val="00F66F75"/>
    <w:rsid w:val="00F67039"/>
    <w:rsid w:val="00F67045"/>
    <w:rsid w:val="00F671E7"/>
    <w:rsid w:val="00F671EA"/>
    <w:rsid w:val="00F67312"/>
    <w:rsid w:val="00F673AA"/>
    <w:rsid w:val="00F67626"/>
    <w:rsid w:val="00F67648"/>
    <w:rsid w:val="00F677A7"/>
    <w:rsid w:val="00F6793C"/>
    <w:rsid w:val="00F6799B"/>
    <w:rsid w:val="00F679C5"/>
    <w:rsid w:val="00F67AF4"/>
    <w:rsid w:val="00F67B66"/>
    <w:rsid w:val="00F67C2B"/>
    <w:rsid w:val="00F67D83"/>
    <w:rsid w:val="00F67DA1"/>
    <w:rsid w:val="00F67DEB"/>
    <w:rsid w:val="00F67E8F"/>
    <w:rsid w:val="00F67F1C"/>
    <w:rsid w:val="00F67F4C"/>
    <w:rsid w:val="00F700A4"/>
    <w:rsid w:val="00F70179"/>
    <w:rsid w:val="00F701E4"/>
    <w:rsid w:val="00F70210"/>
    <w:rsid w:val="00F70581"/>
    <w:rsid w:val="00F7065B"/>
    <w:rsid w:val="00F70693"/>
    <w:rsid w:val="00F706A7"/>
    <w:rsid w:val="00F70895"/>
    <w:rsid w:val="00F7095E"/>
    <w:rsid w:val="00F709AF"/>
    <w:rsid w:val="00F709DD"/>
    <w:rsid w:val="00F70B33"/>
    <w:rsid w:val="00F70C94"/>
    <w:rsid w:val="00F70DEE"/>
    <w:rsid w:val="00F70E78"/>
    <w:rsid w:val="00F70E85"/>
    <w:rsid w:val="00F70EFE"/>
    <w:rsid w:val="00F711B8"/>
    <w:rsid w:val="00F71334"/>
    <w:rsid w:val="00F714F6"/>
    <w:rsid w:val="00F71642"/>
    <w:rsid w:val="00F7164D"/>
    <w:rsid w:val="00F7167A"/>
    <w:rsid w:val="00F717E7"/>
    <w:rsid w:val="00F7180B"/>
    <w:rsid w:val="00F71AA2"/>
    <w:rsid w:val="00F71B15"/>
    <w:rsid w:val="00F71B7A"/>
    <w:rsid w:val="00F71C7C"/>
    <w:rsid w:val="00F71D82"/>
    <w:rsid w:val="00F71FEE"/>
    <w:rsid w:val="00F72343"/>
    <w:rsid w:val="00F7246F"/>
    <w:rsid w:val="00F725B6"/>
    <w:rsid w:val="00F726A5"/>
    <w:rsid w:val="00F726AF"/>
    <w:rsid w:val="00F7274B"/>
    <w:rsid w:val="00F72761"/>
    <w:rsid w:val="00F727CB"/>
    <w:rsid w:val="00F727F1"/>
    <w:rsid w:val="00F729F6"/>
    <w:rsid w:val="00F72A54"/>
    <w:rsid w:val="00F72BCA"/>
    <w:rsid w:val="00F72C6D"/>
    <w:rsid w:val="00F72D49"/>
    <w:rsid w:val="00F73108"/>
    <w:rsid w:val="00F7322B"/>
    <w:rsid w:val="00F73634"/>
    <w:rsid w:val="00F73CF5"/>
    <w:rsid w:val="00F73E05"/>
    <w:rsid w:val="00F74156"/>
    <w:rsid w:val="00F74216"/>
    <w:rsid w:val="00F7421B"/>
    <w:rsid w:val="00F74340"/>
    <w:rsid w:val="00F74523"/>
    <w:rsid w:val="00F746D5"/>
    <w:rsid w:val="00F746F4"/>
    <w:rsid w:val="00F74776"/>
    <w:rsid w:val="00F74915"/>
    <w:rsid w:val="00F749EB"/>
    <w:rsid w:val="00F74B51"/>
    <w:rsid w:val="00F74B53"/>
    <w:rsid w:val="00F74BA7"/>
    <w:rsid w:val="00F74CE2"/>
    <w:rsid w:val="00F74CE9"/>
    <w:rsid w:val="00F74EF4"/>
    <w:rsid w:val="00F74F7A"/>
    <w:rsid w:val="00F750A9"/>
    <w:rsid w:val="00F75523"/>
    <w:rsid w:val="00F7552A"/>
    <w:rsid w:val="00F75767"/>
    <w:rsid w:val="00F75872"/>
    <w:rsid w:val="00F75891"/>
    <w:rsid w:val="00F759E4"/>
    <w:rsid w:val="00F75AC0"/>
    <w:rsid w:val="00F75B21"/>
    <w:rsid w:val="00F75BAB"/>
    <w:rsid w:val="00F75CC5"/>
    <w:rsid w:val="00F75E86"/>
    <w:rsid w:val="00F75EA7"/>
    <w:rsid w:val="00F75ED5"/>
    <w:rsid w:val="00F75F7B"/>
    <w:rsid w:val="00F7605D"/>
    <w:rsid w:val="00F763B9"/>
    <w:rsid w:val="00F763F4"/>
    <w:rsid w:val="00F765AC"/>
    <w:rsid w:val="00F7670D"/>
    <w:rsid w:val="00F76873"/>
    <w:rsid w:val="00F76A67"/>
    <w:rsid w:val="00F76A83"/>
    <w:rsid w:val="00F76B45"/>
    <w:rsid w:val="00F76D93"/>
    <w:rsid w:val="00F76E7A"/>
    <w:rsid w:val="00F770D1"/>
    <w:rsid w:val="00F770EA"/>
    <w:rsid w:val="00F77106"/>
    <w:rsid w:val="00F771F3"/>
    <w:rsid w:val="00F77246"/>
    <w:rsid w:val="00F7734B"/>
    <w:rsid w:val="00F773E9"/>
    <w:rsid w:val="00F77491"/>
    <w:rsid w:val="00F776D1"/>
    <w:rsid w:val="00F77712"/>
    <w:rsid w:val="00F77996"/>
    <w:rsid w:val="00F77D22"/>
    <w:rsid w:val="00F77DE0"/>
    <w:rsid w:val="00F77FB4"/>
    <w:rsid w:val="00F80043"/>
    <w:rsid w:val="00F80161"/>
    <w:rsid w:val="00F801AF"/>
    <w:rsid w:val="00F80284"/>
    <w:rsid w:val="00F804F6"/>
    <w:rsid w:val="00F8066B"/>
    <w:rsid w:val="00F806DC"/>
    <w:rsid w:val="00F80888"/>
    <w:rsid w:val="00F80A4B"/>
    <w:rsid w:val="00F80AB1"/>
    <w:rsid w:val="00F80AF0"/>
    <w:rsid w:val="00F80C08"/>
    <w:rsid w:val="00F80CFE"/>
    <w:rsid w:val="00F80E48"/>
    <w:rsid w:val="00F80E9D"/>
    <w:rsid w:val="00F8100A"/>
    <w:rsid w:val="00F81048"/>
    <w:rsid w:val="00F81065"/>
    <w:rsid w:val="00F81252"/>
    <w:rsid w:val="00F813AB"/>
    <w:rsid w:val="00F81434"/>
    <w:rsid w:val="00F8192D"/>
    <w:rsid w:val="00F81A24"/>
    <w:rsid w:val="00F81B34"/>
    <w:rsid w:val="00F81DE3"/>
    <w:rsid w:val="00F82087"/>
    <w:rsid w:val="00F820E4"/>
    <w:rsid w:val="00F82165"/>
    <w:rsid w:val="00F82487"/>
    <w:rsid w:val="00F82626"/>
    <w:rsid w:val="00F8263C"/>
    <w:rsid w:val="00F827AE"/>
    <w:rsid w:val="00F82959"/>
    <w:rsid w:val="00F82A67"/>
    <w:rsid w:val="00F82B8E"/>
    <w:rsid w:val="00F82BEE"/>
    <w:rsid w:val="00F82C05"/>
    <w:rsid w:val="00F82FBC"/>
    <w:rsid w:val="00F830AB"/>
    <w:rsid w:val="00F83310"/>
    <w:rsid w:val="00F8355E"/>
    <w:rsid w:val="00F83660"/>
    <w:rsid w:val="00F83733"/>
    <w:rsid w:val="00F837BC"/>
    <w:rsid w:val="00F83877"/>
    <w:rsid w:val="00F83A0E"/>
    <w:rsid w:val="00F83AAC"/>
    <w:rsid w:val="00F83C09"/>
    <w:rsid w:val="00F83CFA"/>
    <w:rsid w:val="00F83D4F"/>
    <w:rsid w:val="00F83DE2"/>
    <w:rsid w:val="00F83E8C"/>
    <w:rsid w:val="00F83F4E"/>
    <w:rsid w:val="00F83FFA"/>
    <w:rsid w:val="00F8410C"/>
    <w:rsid w:val="00F8412C"/>
    <w:rsid w:val="00F8418F"/>
    <w:rsid w:val="00F841EC"/>
    <w:rsid w:val="00F84512"/>
    <w:rsid w:val="00F84631"/>
    <w:rsid w:val="00F84728"/>
    <w:rsid w:val="00F84743"/>
    <w:rsid w:val="00F84882"/>
    <w:rsid w:val="00F849B9"/>
    <w:rsid w:val="00F84A76"/>
    <w:rsid w:val="00F84B3A"/>
    <w:rsid w:val="00F84B53"/>
    <w:rsid w:val="00F85064"/>
    <w:rsid w:val="00F850D4"/>
    <w:rsid w:val="00F85203"/>
    <w:rsid w:val="00F85488"/>
    <w:rsid w:val="00F8555D"/>
    <w:rsid w:val="00F855E7"/>
    <w:rsid w:val="00F85788"/>
    <w:rsid w:val="00F858D3"/>
    <w:rsid w:val="00F85A2B"/>
    <w:rsid w:val="00F85A53"/>
    <w:rsid w:val="00F85B02"/>
    <w:rsid w:val="00F85B03"/>
    <w:rsid w:val="00F85C47"/>
    <w:rsid w:val="00F85D80"/>
    <w:rsid w:val="00F85F23"/>
    <w:rsid w:val="00F86173"/>
    <w:rsid w:val="00F862DD"/>
    <w:rsid w:val="00F8656C"/>
    <w:rsid w:val="00F8689F"/>
    <w:rsid w:val="00F8696A"/>
    <w:rsid w:val="00F869ED"/>
    <w:rsid w:val="00F86A25"/>
    <w:rsid w:val="00F86B3D"/>
    <w:rsid w:val="00F86BB5"/>
    <w:rsid w:val="00F86D97"/>
    <w:rsid w:val="00F86E41"/>
    <w:rsid w:val="00F86E47"/>
    <w:rsid w:val="00F8718A"/>
    <w:rsid w:val="00F87333"/>
    <w:rsid w:val="00F87459"/>
    <w:rsid w:val="00F8757D"/>
    <w:rsid w:val="00F87819"/>
    <w:rsid w:val="00F87879"/>
    <w:rsid w:val="00F87AA4"/>
    <w:rsid w:val="00F87BE7"/>
    <w:rsid w:val="00F87CD1"/>
    <w:rsid w:val="00F87E5C"/>
    <w:rsid w:val="00F900E3"/>
    <w:rsid w:val="00F90167"/>
    <w:rsid w:val="00F90201"/>
    <w:rsid w:val="00F902E2"/>
    <w:rsid w:val="00F90535"/>
    <w:rsid w:val="00F907DA"/>
    <w:rsid w:val="00F909EB"/>
    <w:rsid w:val="00F90B35"/>
    <w:rsid w:val="00F90D63"/>
    <w:rsid w:val="00F90DD2"/>
    <w:rsid w:val="00F90F29"/>
    <w:rsid w:val="00F90F31"/>
    <w:rsid w:val="00F91181"/>
    <w:rsid w:val="00F919CE"/>
    <w:rsid w:val="00F91E14"/>
    <w:rsid w:val="00F91E84"/>
    <w:rsid w:val="00F9201A"/>
    <w:rsid w:val="00F920E8"/>
    <w:rsid w:val="00F921EE"/>
    <w:rsid w:val="00F92292"/>
    <w:rsid w:val="00F922CD"/>
    <w:rsid w:val="00F924C8"/>
    <w:rsid w:val="00F92508"/>
    <w:rsid w:val="00F92663"/>
    <w:rsid w:val="00F92727"/>
    <w:rsid w:val="00F927ED"/>
    <w:rsid w:val="00F92A0D"/>
    <w:rsid w:val="00F92E04"/>
    <w:rsid w:val="00F92E81"/>
    <w:rsid w:val="00F92EEF"/>
    <w:rsid w:val="00F92F66"/>
    <w:rsid w:val="00F93427"/>
    <w:rsid w:val="00F93511"/>
    <w:rsid w:val="00F93543"/>
    <w:rsid w:val="00F935AE"/>
    <w:rsid w:val="00F9389C"/>
    <w:rsid w:val="00F93A37"/>
    <w:rsid w:val="00F93A47"/>
    <w:rsid w:val="00F93ADD"/>
    <w:rsid w:val="00F93AF3"/>
    <w:rsid w:val="00F93DEB"/>
    <w:rsid w:val="00F93E5E"/>
    <w:rsid w:val="00F9403D"/>
    <w:rsid w:val="00F94373"/>
    <w:rsid w:val="00F94457"/>
    <w:rsid w:val="00F94786"/>
    <w:rsid w:val="00F94876"/>
    <w:rsid w:val="00F94879"/>
    <w:rsid w:val="00F948F4"/>
    <w:rsid w:val="00F949C8"/>
    <w:rsid w:val="00F949DC"/>
    <w:rsid w:val="00F94D5D"/>
    <w:rsid w:val="00F94F53"/>
    <w:rsid w:val="00F951B5"/>
    <w:rsid w:val="00F95387"/>
    <w:rsid w:val="00F953D7"/>
    <w:rsid w:val="00F954E4"/>
    <w:rsid w:val="00F955E1"/>
    <w:rsid w:val="00F95735"/>
    <w:rsid w:val="00F9581C"/>
    <w:rsid w:val="00F959E5"/>
    <w:rsid w:val="00F95E6D"/>
    <w:rsid w:val="00F95F17"/>
    <w:rsid w:val="00F9616C"/>
    <w:rsid w:val="00F962D9"/>
    <w:rsid w:val="00F9639B"/>
    <w:rsid w:val="00F963CF"/>
    <w:rsid w:val="00F96404"/>
    <w:rsid w:val="00F96706"/>
    <w:rsid w:val="00F96A99"/>
    <w:rsid w:val="00F96BCC"/>
    <w:rsid w:val="00F96DE9"/>
    <w:rsid w:val="00F97102"/>
    <w:rsid w:val="00F9744A"/>
    <w:rsid w:val="00F97638"/>
    <w:rsid w:val="00F97904"/>
    <w:rsid w:val="00F97B14"/>
    <w:rsid w:val="00F97C5F"/>
    <w:rsid w:val="00F97CA3"/>
    <w:rsid w:val="00F97F7B"/>
    <w:rsid w:val="00F97FF5"/>
    <w:rsid w:val="00FA0046"/>
    <w:rsid w:val="00FA0219"/>
    <w:rsid w:val="00FA02A5"/>
    <w:rsid w:val="00FA04C6"/>
    <w:rsid w:val="00FA07C9"/>
    <w:rsid w:val="00FA0972"/>
    <w:rsid w:val="00FA0A46"/>
    <w:rsid w:val="00FA0AE8"/>
    <w:rsid w:val="00FA0C20"/>
    <w:rsid w:val="00FA0C3C"/>
    <w:rsid w:val="00FA105B"/>
    <w:rsid w:val="00FA1081"/>
    <w:rsid w:val="00FA1239"/>
    <w:rsid w:val="00FA1315"/>
    <w:rsid w:val="00FA141D"/>
    <w:rsid w:val="00FA1468"/>
    <w:rsid w:val="00FA1544"/>
    <w:rsid w:val="00FA157D"/>
    <w:rsid w:val="00FA1907"/>
    <w:rsid w:val="00FA1922"/>
    <w:rsid w:val="00FA19E5"/>
    <w:rsid w:val="00FA1A43"/>
    <w:rsid w:val="00FA1C05"/>
    <w:rsid w:val="00FA2450"/>
    <w:rsid w:val="00FA24E7"/>
    <w:rsid w:val="00FA26AD"/>
    <w:rsid w:val="00FA26D2"/>
    <w:rsid w:val="00FA279D"/>
    <w:rsid w:val="00FA2833"/>
    <w:rsid w:val="00FA29F6"/>
    <w:rsid w:val="00FA2AE9"/>
    <w:rsid w:val="00FA2C3D"/>
    <w:rsid w:val="00FA2F3D"/>
    <w:rsid w:val="00FA3059"/>
    <w:rsid w:val="00FA3395"/>
    <w:rsid w:val="00FA3580"/>
    <w:rsid w:val="00FA3731"/>
    <w:rsid w:val="00FA3767"/>
    <w:rsid w:val="00FA3B98"/>
    <w:rsid w:val="00FA3FEB"/>
    <w:rsid w:val="00FA40AA"/>
    <w:rsid w:val="00FA44F9"/>
    <w:rsid w:val="00FA453B"/>
    <w:rsid w:val="00FA47BB"/>
    <w:rsid w:val="00FA48F4"/>
    <w:rsid w:val="00FA4973"/>
    <w:rsid w:val="00FA4978"/>
    <w:rsid w:val="00FA4B8C"/>
    <w:rsid w:val="00FA4C46"/>
    <w:rsid w:val="00FA4D4B"/>
    <w:rsid w:val="00FA5070"/>
    <w:rsid w:val="00FA517F"/>
    <w:rsid w:val="00FA521E"/>
    <w:rsid w:val="00FA521F"/>
    <w:rsid w:val="00FA55A3"/>
    <w:rsid w:val="00FA562C"/>
    <w:rsid w:val="00FA5634"/>
    <w:rsid w:val="00FA566D"/>
    <w:rsid w:val="00FA574F"/>
    <w:rsid w:val="00FA5791"/>
    <w:rsid w:val="00FA5912"/>
    <w:rsid w:val="00FA59B9"/>
    <w:rsid w:val="00FA5B31"/>
    <w:rsid w:val="00FA5B9D"/>
    <w:rsid w:val="00FA5EA8"/>
    <w:rsid w:val="00FA5F0C"/>
    <w:rsid w:val="00FA6122"/>
    <w:rsid w:val="00FA6153"/>
    <w:rsid w:val="00FA622A"/>
    <w:rsid w:val="00FA630F"/>
    <w:rsid w:val="00FA64A5"/>
    <w:rsid w:val="00FA6664"/>
    <w:rsid w:val="00FA693B"/>
    <w:rsid w:val="00FA69B2"/>
    <w:rsid w:val="00FA6A1C"/>
    <w:rsid w:val="00FA6AFD"/>
    <w:rsid w:val="00FA6D51"/>
    <w:rsid w:val="00FA6E98"/>
    <w:rsid w:val="00FA7075"/>
    <w:rsid w:val="00FA7247"/>
    <w:rsid w:val="00FA7290"/>
    <w:rsid w:val="00FA7303"/>
    <w:rsid w:val="00FA73E8"/>
    <w:rsid w:val="00FA7654"/>
    <w:rsid w:val="00FA768E"/>
    <w:rsid w:val="00FA783C"/>
    <w:rsid w:val="00FA78D8"/>
    <w:rsid w:val="00FA79A2"/>
    <w:rsid w:val="00FA7A20"/>
    <w:rsid w:val="00FA7A7A"/>
    <w:rsid w:val="00FA7AE7"/>
    <w:rsid w:val="00FA7B1E"/>
    <w:rsid w:val="00FA7C72"/>
    <w:rsid w:val="00FA7CA2"/>
    <w:rsid w:val="00FA7E5E"/>
    <w:rsid w:val="00FA7EF0"/>
    <w:rsid w:val="00FA7FD5"/>
    <w:rsid w:val="00FB0053"/>
    <w:rsid w:val="00FB00A1"/>
    <w:rsid w:val="00FB00E1"/>
    <w:rsid w:val="00FB02C6"/>
    <w:rsid w:val="00FB07C7"/>
    <w:rsid w:val="00FB0953"/>
    <w:rsid w:val="00FB09DE"/>
    <w:rsid w:val="00FB0A29"/>
    <w:rsid w:val="00FB0AB0"/>
    <w:rsid w:val="00FB1069"/>
    <w:rsid w:val="00FB10D5"/>
    <w:rsid w:val="00FB124E"/>
    <w:rsid w:val="00FB13CC"/>
    <w:rsid w:val="00FB1438"/>
    <w:rsid w:val="00FB14A4"/>
    <w:rsid w:val="00FB174D"/>
    <w:rsid w:val="00FB1777"/>
    <w:rsid w:val="00FB185B"/>
    <w:rsid w:val="00FB19C3"/>
    <w:rsid w:val="00FB1A35"/>
    <w:rsid w:val="00FB1B89"/>
    <w:rsid w:val="00FB1BF7"/>
    <w:rsid w:val="00FB1CEC"/>
    <w:rsid w:val="00FB1D4C"/>
    <w:rsid w:val="00FB1DC2"/>
    <w:rsid w:val="00FB1F0A"/>
    <w:rsid w:val="00FB1F2B"/>
    <w:rsid w:val="00FB1F58"/>
    <w:rsid w:val="00FB203E"/>
    <w:rsid w:val="00FB2041"/>
    <w:rsid w:val="00FB211F"/>
    <w:rsid w:val="00FB213E"/>
    <w:rsid w:val="00FB2318"/>
    <w:rsid w:val="00FB238D"/>
    <w:rsid w:val="00FB25DD"/>
    <w:rsid w:val="00FB2709"/>
    <w:rsid w:val="00FB29F9"/>
    <w:rsid w:val="00FB2C62"/>
    <w:rsid w:val="00FB2CF4"/>
    <w:rsid w:val="00FB2F8E"/>
    <w:rsid w:val="00FB320E"/>
    <w:rsid w:val="00FB33CB"/>
    <w:rsid w:val="00FB351F"/>
    <w:rsid w:val="00FB3553"/>
    <w:rsid w:val="00FB375C"/>
    <w:rsid w:val="00FB37E6"/>
    <w:rsid w:val="00FB380F"/>
    <w:rsid w:val="00FB3907"/>
    <w:rsid w:val="00FB3923"/>
    <w:rsid w:val="00FB3A61"/>
    <w:rsid w:val="00FB3BCE"/>
    <w:rsid w:val="00FB3C49"/>
    <w:rsid w:val="00FB3CD9"/>
    <w:rsid w:val="00FB3EDC"/>
    <w:rsid w:val="00FB3F3F"/>
    <w:rsid w:val="00FB3F48"/>
    <w:rsid w:val="00FB4425"/>
    <w:rsid w:val="00FB44AD"/>
    <w:rsid w:val="00FB4625"/>
    <w:rsid w:val="00FB4A71"/>
    <w:rsid w:val="00FB4ECF"/>
    <w:rsid w:val="00FB4F38"/>
    <w:rsid w:val="00FB4F8F"/>
    <w:rsid w:val="00FB4FE3"/>
    <w:rsid w:val="00FB5025"/>
    <w:rsid w:val="00FB5097"/>
    <w:rsid w:val="00FB50C3"/>
    <w:rsid w:val="00FB565D"/>
    <w:rsid w:val="00FB5664"/>
    <w:rsid w:val="00FB566E"/>
    <w:rsid w:val="00FB57C3"/>
    <w:rsid w:val="00FB5A04"/>
    <w:rsid w:val="00FB5AA4"/>
    <w:rsid w:val="00FB5B3C"/>
    <w:rsid w:val="00FB5DCC"/>
    <w:rsid w:val="00FB5DDA"/>
    <w:rsid w:val="00FB5E2A"/>
    <w:rsid w:val="00FB6006"/>
    <w:rsid w:val="00FB6517"/>
    <w:rsid w:val="00FB6629"/>
    <w:rsid w:val="00FB6712"/>
    <w:rsid w:val="00FB68C4"/>
    <w:rsid w:val="00FB698D"/>
    <w:rsid w:val="00FB6CAF"/>
    <w:rsid w:val="00FB6D59"/>
    <w:rsid w:val="00FB6D69"/>
    <w:rsid w:val="00FB6D99"/>
    <w:rsid w:val="00FB6FB5"/>
    <w:rsid w:val="00FB706D"/>
    <w:rsid w:val="00FB712F"/>
    <w:rsid w:val="00FB7357"/>
    <w:rsid w:val="00FB7398"/>
    <w:rsid w:val="00FB73D0"/>
    <w:rsid w:val="00FB7410"/>
    <w:rsid w:val="00FB7469"/>
    <w:rsid w:val="00FB746C"/>
    <w:rsid w:val="00FB748F"/>
    <w:rsid w:val="00FB74C9"/>
    <w:rsid w:val="00FB751A"/>
    <w:rsid w:val="00FB763F"/>
    <w:rsid w:val="00FB78B3"/>
    <w:rsid w:val="00FB7919"/>
    <w:rsid w:val="00FB7B95"/>
    <w:rsid w:val="00FB7FC8"/>
    <w:rsid w:val="00FC00F6"/>
    <w:rsid w:val="00FC01A5"/>
    <w:rsid w:val="00FC0289"/>
    <w:rsid w:val="00FC0479"/>
    <w:rsid w:val="00FC0970"/>
    <w:rsid w:val="00FC0AC9"/>
    <w:rsid w:val="00FC0E56"/>
    <w:rsid w:val="00FC0EB1"/>
    <w:rsid w:val="00FC103F"/>
    <w:rsid w:val="00FC117E"/>
    <w:rsid w:val="00FC11B4"/>
    <w:rsid w:val="00FC15DD"/>
    <w:rsid w:val="00FC16CE"/>
    <w:rsid w:val="00FC1769"/>
    <w:rsid w:val="00FC177D"/>
    <w:rsid w:val="00FC1803"/>
    <w:rsid w:val="00FC18A9"/>
    <w:rsid w:val="00FC18F7"/>
    <w:rsid w:val="00FC1A8D"/>
    <w:rsid w:val="00FC1B66"/>
    <w:rsid w:val="00FC1DE8"/>
    <w:rsid w:val="00FC1E9E"/>
    <w:rsid w:val="00FC1F49"/>
    <w:rsid w:val="00FC21A4"/>
    <w:rsid w:val="00FC224C"/>
    <w:rsid w:val="00FC2460"/>
    <w:rsid w:val="00FC2582"/>
    <w:rsid w:val="00FC259F"/>
    <w:rsid w:val="00FC266E"/>
    <w:rsid w:val="00FC2683"/>
    <w:rsid w:val="00FC26A8"/>
    <w:rsid w:val="00FC26D3"/>
    <w:rsid w:val="00FC2715"/>
    <w:rsid w:val="00FC2806"/>
    <w:rsid w:val="00FC2990"/>
    <w:rsid w:val="00FC2C22"/>
    <w:rsid w:val="00FC2C4A"/>
    <w:rsid w:val="00FC2CC0"/>
    <w:rsid w:val="00FC2CEA"/>
    <w:rsid w:val="00FC2CFC"/>
    <w:rsid w:val="00FC2E02"/>
    <w:rsid w:val="00FC2F41"/>
    <w:rsid w:val="00FC3081"/>
    <w:rsid w:val="00FC3098"/>
    <w:rsid w:val="00FC30CB"/>
    <w:rsid w:val="00FC3181"/>
    <w:rsid w:val="00FC31CC"/>
    <w:rsid w:val="00FC322C"/>
    <w:rsid w:val="00FC335F"/>
    <w:rsid w:val="00FC36BD"/>
    <w:rsid w:val="00FC3868"/>
    <w:rsid w:val="00FC39BF"/>
    <w:rsid w:val="00FC3AB8"/>
    <w:rsid w:val="00FC3BA0"/>
    <w:rsid w:val="00FC3BAC"/>
    <w:rsid w:val="00FC3CC2"/>
    <w:rsid w:val="00FC3E33"/>
    <w:rsid w:val="00FC3E3B"/>
    <w:rsid w:val="00FC42A2"/>
    <w:rsid w:val="00FC448A"/>
    <w:rsid w:val="00FC47F2"/>
    <w:rsid w:val="00FC48CA"/>
    <w:rsid w:val="00FC4982"/>
    <w:rsid w:val="00FC4AD0"/>
    <w:rsid w:val="00FC4CD2"/>
    <w:rsid w:val="00FC4D1B"/>
    <w:rsid w:val="00FC4D7D"/>
    <w:rsid w:val="00FC50F6"/>
    <w:rsid w:val="00FC51DB"/>
    <w:rsid w:val="00FC5252"/>
    <w:rsid w:val="00FC5262"/>
    <w:rsid w:val="00FC52B1"/>
    <w:rsid w:val="00FC52F8"/>
    <w:rsid w:val="00FC534D"/>
    <w:rsid w:val="00FC53E0"/>
    <w:rsid w:val="00FC5541"/>
    <w:rsid w:val="00FC55DD"/>
    <w:rsid w:val="00FC5957"/>
    <w:rsid w:val="00FC5A41"/>
    <w:rsid w:val="00FC5FEA"/>
    <w:rsid w:val="00FC601B"/>
    <w:rsid w:val="00FC601D"/>
    <w:rsid w:val="00FC61F6"/>
    <w:rsid w:val="00FC6222"/>
    <w:rsid w:val="00FC62CD"/>
    <w:rsid w:val="00FC63E7"/>
    <w:rsid w:val="00FC65E4"/>
    <w:rsid w:val="00FC692E"/>
    <w:rsid w:val="00FC6A4E"/>
    <w:rsid w:val="00FC6AC3"/>
    <w:rsid w:val="00FC6C59"/>
    <w:rsid w:val="00FC6D0F"/>
    <w:rsid w:val="00FC6F4E"/>
    <w:rsid w:val="00FC700F"/>
    <w:rsid w:val="00FC70D5"/>
    <w:rsid w:val="00FC7139"/>
    <w:rsid w:val="00FC71E1"/>
    <w:rsid w:val="00FC73ED"/>
    <w:rsid w:val="00FC7465"/>
    <w:rsid w:val="00FC779E"/>
    <w:rsid w:val="00FC7BA7"/>
    <w:rsid w:val="00FC7BEF"/>
    <w:rsid w:val="00FC7C36"/>
    <w:rsid w:val="00FC7D35"/>
    <w:rsid w:val="00FC7E86"/>
    <w:rsid w:val="00FD0201"/>
    <w:rsid w:val="00FD0308"/>
    <w:rsid w:val="00FD048E"/>
    <w:rsid w:val="00FD0682"/>
    <w:rsid w:val="00FD09BD"/>
    <w:rsid w:val="00FD0AF8"/>
    <w:rsid w:val="00FD0BA9"/>
    <w:rsid w:val="00FD0C81"/>
    <w:rsid w:val="00FD0CC0"/>
    <w:rsid w:val="00FD0D9F"/>
    <w:rsid w:val="00FD0EBA"/>
    <w:rsid w:val="00FD108D"/>
    <w:rsid w:val="00FD10C7"/>
    <w:rsid w:val="00FD11A1"/>
    <w:rsid w:val="00FD1224"/>
    <w:rsid w:val="00FD12BE"/>
    <w:rsid w:val="00FD1339"/>
    <w:rsid w:val="00FD1487"/>
    <w:rsid w:val="00FD1AA8"/>
    <w:rsid w:val="00FD1CAF"/>
    <w:rsid w:val="00FD22C1"/>
    <w:rsid w:val="00FD23C3"/>
    <w:rsid w:val="00FD24EA"/>
    <w:rsid w:val="00FD2578"/>
    <w:rsid w:val="00FD269B"/>
    <w:rsid w:val="00FD29B6"/>
    <w:rsid w:val="00FD2A31"/>
    <w:rsid w:val="00FD2AA3"/>
    <w:rsid w:val="00FD2B54"/>
    <w:rsid w:val="00FD2DC1"/>
    <w:rsid w:val="00FD2FC8"/>
    <w:rsid w:val="00FD320B"/>
    <w:rsid w:val="00FD3436"/>
    <w:rsid w:val="00FD35CE"/>
    <w:rsid w:val="00FD37CB"/>
    <w:rsid w:val="00FD3866"/>
    <w:rsid w:val="00FD3890"/>
    <w:rsid w:val="00FD3892"/>
    <w:rsid w:val="00FD398D"/>
    <w:rsid w:val="00FD3A52"/>
    <w:rsid w:val="00FD3B02"/>
    <w:rsid w:val="00FD3BB3"/>
    <w:rsid w:val="00FD3BD6"/>
    <w:rsid w:val="00FD3BE0"/>
    <w:rsid w:val="00FD403F"/>
    <w:rsid w:val="00FD41E5"/>
    <w:rsid w:val="00FD423B"/>
    <w:rsid w:val="00FD4335"/>
    <w:rsid w:val="00FD433F"/>
    <w:rsid w:val="00FD4453"/>
    <w:rsid w:val="00FD451E"/>
    <w:rsid w:val="00FD45B4"/>
    <w:rsid w:val="00FD46A7"/>
    <w:rsid w:val="00FD49FD"/>
    <w:rsid w:val="00FD4B22"/>
    <w:rsid w:val="00FD4D09"/>
    <w:rsid w:val="00FD4DF9"/>
    <w:rsid w:val="00FD4E05"/>
    <w:rsid w:val="00FD4F87"/>
    <w:rsid w:val="00FD4FFB"/>
    <w:rsid w:val="00FD5009"/>
    <w:rsid w:val="00FD515A"/>
    <w:rsid w:val="00FD51AA"/>
    <w:rsid w:val="00FD53EF"/>
    <w:rsid w:val="00FD54D9"/>
    <w:rsid w:val="00FD5729"/>
    <w:rsid w:val="00FD588E"/>
    <w:rsid w:val="00FD5A70"/>
    <w:rsid w:val="00FD5A90"/>
    <w:rsid w:val="00FD5B11"/>
    <w:rsid w:val="00FD5B19"/>
    <w:rsid w:val="00FD5BAB"/>
    <w:rsid w:val="00FD5D4E"/>
    <w:rsid w:val="00FD5D7C"/>
    <w:rsid w:val="00FD5E5E"/>
    <w:rsid w:val="00FD5EAC"/>
    <w:rsid w:val="00FD5F8F"/>
    <w:rsid w:val="00FD5FA4"/>
    <w:rsid w:val="00FD6122"/>
    <w:rsid w:val="00FD6138"/>
    <w:rsid w:val="00FD615F"/>
    <w:rsid w:val="00FD6183"/>
    <w:rsid w:val="00FD61D3"/>
    <w:rsid w:val="00FD6272"/>
    <w:rsid w:val="00FD62FD"/>
    <w:rsid w:val="00FD637F"/>
    <w:rsid w:val="00FD645A"/>
    <w:rsid w:val="00FD6463"/>
    <w:rsid w:val="00FD65BA"/>
    <w:rsid w:val="00FD65F6"/>
    <w:rsid w:val="00FD67CC"/>
    <w:rsid w:val="00FD6839"/>
    <w:rsid w:val="00FD6842"/>
    <w:rsid w:val="00FD68CA"/>
    <w:rsid w:val="00FD6967"/>
    <w:rsid w:val="00FD6D84"/>
    <w:rsid w:val="00FD6E70"/>
    <w:rsid w:val="00FD6F1D"/>
    <w:rsid w:val="00FD6FD3"/>
    <w:rsid w:val="00FD6FF9"/>
    <w:rsid w:val="00FD7120"/>
    <w:rsid w:val="00FD722A"/>
    <w:rsid w:val="00FD727A"/>
    <w:rsid w:val="00FD72EA"/>
    <w:rsid w:val="00FD73C7"/>
    <w:rsid w:val="00FD76FC"/>
    <w:rsid w:val="00FD778E"/>
    <w:rsid w:val="00FD7AAF"/>
    <w:rsid w:val="00FD7CA9"/>
    <w:rsid w:val="00FE0009"/>
    <w:rsid w:val="00FE00DF"/>
    <w:rsid w:val="00FE00EC"/>
    <w:rsid w:val="00FE0228"/>
    <w:rsid w:val="00FE0275"/>
    <w:rsid w:val="00FE02F1"/>
    <w:rsid w:val="00FE035D"/>
    <w:rsid w:val="00FE036D"/>
    <w:rsid w:val="00FE04B7"/>
    <w:rsid w:val="00FE05A4"/>
    <w:rsid w:val="00FE0678"/>
    <w:rsid w:val="00FE0751"/>
    <w:rsid w:val="00FE097A"/>
    <w:rsid w:val="00FE0C01"/>
    <w:rsid w:val="00FE0CE4"/>
    <w:rsid w:val="00FE0D7A"/>
    <w:rsid w:val="00FE110E"/>
    <w:rsid w:val="00FE11D0"/>
    <w:rsid w:val="00FE11FD"/>
    <w:rsid w:val="00FE137F"/>
    <w:rsid w:val="00FE143A"/>
    <w:rsid w:val="00FE1952"/>
    <w:rsid w:val="00FE1996"/>
    <w:rsid w:val="00FE1BE1"/>
    <w:rsid w:val="00FE1BF6"/>
    <w:rsid w:val="00FE1C85"/>
    <w:rsid w:val="00FE1D60"/>
    <w:rsid w:val="00FE20CC"/>
    <w:rsid w:val="00FE2392"/>
    <w:rsid w:val="00FE255B"/>
    <w:rsid w:val="00FE267E"/>
    <w:rsid w:val="00FE280A"/>
    <w:rsid w:val="00FE2932"/>
    <w:rsid w:val="00FE2B08"/>
    <w:rsid w:val="00FE2B0B"/>
    <w:rsid w:val="00FE2BD1"/>
    <w:rsid w:val="00FE2D79"/>
    <w:rsid w:val="00FE2DF5"/>
    <w:rsid w:val="00FE2E76"/>
    <w:rsid w:val="00FE2EF6"/>
    <w:rsid w:val="00FE3018"/>
    <w:rsid w:val="00FE3053"/>
    <w:rsid w:val="00FE3055"/>
    <w:rsid w:val="00FE33C2"/>
    <w:rsid w:val="00FE3487"/>
    <w:rsid w:val="00FE355C"/>
    <w:rsid w:val="00FE35A2"/>
    <w:rsid w:val="00FE3640"/>
    <w:rsid w:val="00FE3660"/>
    <w:rsid w:val="00FE3722"/>
    <w:rsid w:val="00FE37A9"/>
    <w:rsid w:val="00FE3820"/>
    <w:rsid w:val="00FE39B5"/>
    <w:rsid w:val="00FE3B92"/>
    <w:rsid w:val="00FE3BC4"/>
    <w:rsid w:val="00FE3C2A"/>
    <w:rsid w:val="00FE3D6C"/>
    <w:rsid w:val="00FE3DCC"/>
    <w:rsid w:val="00FE3FA9"/>
    <w:rsid w:val="00FE40D0"/>
    <w:rsid w:val="00FE416B"/>
    <w:rsid w:val="00FE432B"/>
    <w:rsid w:val="00FE43DE"/>
    <w:rsid w:val="00FE4478"/>
    <w:rsid w:val="00FE44B5"/>
    <w:rsid w:val="00FE4908"/>
    <w:rsid w:val="00FE4995"/>
    <w:rsid w:val="00FE499C"/>
    <w:rsid w:val="00FE4AC6"/>
    <w:rsid w:val="00FE4BA0"/>
    <w:rsid w:val="00FE4DD0"/>
    <w:rsid w:val="00FE4DE0"/>
    <w:rsid w:val="00FE52EE"/>
    <w:rsid w:val="00FE53A3"/>
    <w:rsid w:val="00FE542E"/>
    <w:rsid w:val="00FE546A"/>
    <w:rsid w:val="00FE566C"/>
    <w:rsid w:val="00FE56DB"/>
    <w:rsid w:val="00FE573F"/>
    <w:rsid w:val="00FE57F3"/>
    <w:rsid w:val="00FE5B49"/>
    <w:rsid w:val="00FE5BD1"/>
    <w:rsid w:val="00FE5C96"/>
    <w:rsid w:val="00FE5E3C"/>
    <w:rsid w:val="00FE5E7E"/>
    <w:rsid w:val="00FE5F6A"/>
    <w:rsid w:val="00FE6013"/>
    <w:rsid w:val="00FE6366"/>
    <w:rsid w:val="00FE64F0"/>
    <w:rsid w:val="00FE681D"/>
    <w:rsid w:val="00FE6835"/>
    <w:rsid w:val="00FE6980"/>
    <w:rsid w:val="00FE69C3"/>
    <w:rsid w:val="00FE69E5"/>
    <w:rsid w:val="00FE6C84"/>
    <w:rsid w:val="00FE709E"/>
    <w:rsid w:val="00FE7358"/>
    <w:rsid w:val="00FE7392"/>
    <w:rsid w:val="00FE749D"/>
    <w:rsid w:val="00FE7512"/>
    <w:rsid w:val="00FE7743"/>
    <w:rsid w:val="00FE7963"/>
    <w:rsid w:val="00FE79AE"/>
    <w:rsid w:val="00FE7AB0"/>
    <w:rsid w:val="00FE7AE6"/>
    <w:rsid w:val="00FE7B2D"/>
    <w:rsid w:val="00FE7B87"/>
    <w:rsid w:val="00FE7BA1"/>
    <w:rsid w:val="00FE7C06"/>
    <w:rsid w:val="00FE7C08"/>
    <w:rsid w:val="00FE7CBC"/>
    <w:rsid w:val="00FE7E73"/>
    <w:rsid w:val="00FE7F5E"/>
    <w:rsid w:val="00FF0150"/>
    <w:rsid w:val="00FF034C"/>
    <w:rsid w:val="00FF05C0"/>
    <w:rsid w:val="00FF06EA"/>
    <w:rsid w:val="00FF0779"/>
    <w:rsid w:val="00FF0ACB"/>
    <w:rsid w:val="00FF0B3B"/>
    <w:rsid w:val="00FF0B64"/>
    <w:rsid w:val="00FF0D0E"/>
    <w:rsid w:val="00FF0D12"/>
    <w:rsid w:val="00FF0DF1"/>
    <w:rsid w:val="00FF0E8A"/>
    <w:rsid w:val="00FF0ECD"/>
    <w:rsid w:val="00FF0F6A"/>
    <w:rsid w:val="00FF0FB9"/>
    <w:rsid w:val="00FF100B"/>
    <w:rsid w:val="00FF1068"/>
    <w:rsid w:val="00FF10D6"/>
    <w:rsid w:val="00FF12B0"/>
    <w:rsid w:val="00FF13BD"/>
    <w:rsid w:val="00FF14C1"/>
    <w:rsid w:val="00FF155F"/>
    <w:rsid w:val="00FF1736"/>
    <w:rsid w:val="00FF17AD"/>
    <w:rsid w:val="00FF17B0"/>
    <w:rsid w:val="00FF1852"/>
    <w:rsid w:val="00FF188C"/>
    <w:rsid w:val="00FF19C2"/>
    <w:rsid w:val="00FF1D3D"/>
    <w:rsid w:val="00FF1F50"/>
    <w:rsid w:val="00FF1FF0"/>
    <w:rsid w:val="00FF21B0"/>
    <w:rsid w:val="00FF2275"/>
    <w:rsid w:val="00FF24D9"/>
    <w:rsid w:val="00FF273C"/>
    <w:rsid w:val="00FF2798"/>
    <w:rsid w:val="00FF2958"/>
    <w:rsid w:val="00FF295F"/>
    <w:rsid w:val="00FF2998"/>
    <w:rsid w:val="00FF2A81"/>
    <w:rsid w:val="00FF2F34"/>
    <w:rsid w:val="00FF35CE"/>
    <w:rsid w:val="00FF3607"/>
    <w:rsid w:val="00FF36C8"/>
    <w:rsid w:val="00FF37FB"/>
    <w:rsid w:val="00FF385E"/>
    <w:rsid w:val="00FF39F7"/>
    <w:rsid w:val="00FF3B1E"/>
    <w:rsid w:val="00FF3B8B"/>
    <w:rsid w:val="00FF3BEC"/>
    <w:rsid w:val="00FF3C4C"/>
    <w:rsid w:val="00FF3CE0"/>
    <w:rsid w:val="00FF3CF7"/>
    <w:rsid w:val="00FF3D63"/>
    <w:rsid w:val="00FF3DA1"/>
    <w:rsid w:val="00FF3E2A"/>
    <w:rsid w:val="00FF3F69"/>
    <w:rsid w:val="00FF401A"/>
    <w:rsid w:val="00FF403A"/>
    <w:rsid w:val="00FF40C5"/>
    <w:rsid w:val="00FF41CD"/>
    <w:rsid w:val="00FF4541"/>
    <w:rsid w:val="00FF4706"/>
    <w:rsid w:val="00FF4C30"/>
    <w:rsid w:val="00FF4ED5"/>
    <w:rsid w:val="00FF4FCC"/>
    <w:rsid w:val="00FF4FFD"/>
    <w:rsid w:val="00FF512D"/>
    <w:rsid w:val="00FF5362"/>
    <w:rsid w:val="00FF5375"/>
    <w:rsid w:val="00FF53BF"/>
    <w:rsid w:val="00FF540B"/>
    <w:rsid w:val="00FF5453"/>
    <w:rsid w:val="00FF56AD"/>
    <w:rsid w:val="00FF5A76"/>
    <w:rsid w:val="00FF5AD0"/>
    <w:rsid w:val="00FF5BCF"/>
    <w:rsid w:val="00FF60C2"/>
    <w:rsid w:val="00FF63A5"/>
    <w:rsid w:val="00FF63F2"/>
    <w:rsid w:val="00FF644D"/>
    <w:rsid w:val="00FF6612"/>
    <w:rsid w:val="00FF68D9"/>
    <w:rsid w:val="00FF6AEB"/>
    <w:rsid w:val="00FF6C28"/>
    <w:rsid w:val="00FF6D9B"/>
    <w:rsid w:val="00FF6E39"/>
    <w:rsid w:val="00FF709F"/>
    <w:rsid w:val="00FF70EA"/>
    <w:rsid w:val="00FF7166"/>
    <w:rsid w:val="00FF71B6"/>
    <w:rsid w:val="00FF7818"/>
    <w:rsid w:val="00FF78CD"/>
    <w:rsid w:val="00FF7A52"/>
    <w:rsid w:val="00FF7B17"/>
    <w:rsid w:val="00FF7D3B"/>
    <w:rsid w:val="00FF7EBA"/>
    <w:rsid w:val="00FF7F31"/>
    <w:rsid w:val="00FF7FBD"/>
    <w:rsid w:val="0195679C"/>
    <w:rsid w:val="0203430A"/>
    <w:rsid w:val="02255005"/>
    <w:rsid w:val="0407BE98"/>
    <w:rsid w:val="04532C64"/>
    <w:rsid w:val="0463CEBA"/>
    <w:rsid w:val="048D091D"/>
    <w:rsid w:val="0494FB2A"/>
    <w:rsid w:val="0523328A"/>
    <w:rsid w:val="0563B7F1"/>
    <w:rsid w:val="05DD5C4C"/>
    <w:rsid w:val="05F28DB0"/>
    <w:rsid w:val="06139B0E"/>
    <w:rsid w:val="06489761"/>
    <w:rsid w:val="066ED20E"/>
    <w:rsid w:val="0673B20D"/>
    <w:rsid w:val="0744DA18"/>
    <w:rsid w:val="0791BD92"/>
    <w:rsid w:val="083F8DC1"/>
    <w:rsid w:val="08A9F909"/>
    <w:rsid w:val="08CF6EA7"/>
    <w:rsid w:val="093E9513"/>
    <w:rsid w:val="0941B065"/>
    <w:rsid w:val="09AE4A9B"/>
    <w:rsid w:val="0A644E9C"/>
    <w:rsid w:val="0AD2ABEE"/>
    <w:rsid w:val="0B3ABB4D"/>
    <w:rsid w:val="0B40AA18"/>
    <w:rsid w:val="0BACAFBE"/>
    <w:rsid w:val="0CEA9D36"/>
    <w:rsid w:val="0D30EB59"/>
    <w:rsid w:val="0D4F0662"/>
    <w:rsid w:val="0D89B587"/>
    <w:rsid w:val="0E016354"/>
    <w:rsid w:val="0E0C93AF"/>
    <w:rsid w:val="0E235C01"/>
    <w:rsid w:val="0EDA0334"/>
    <w:rsid w:val="0EFF8C59"/>
    <w:rsid w:val="0F392481"/>
    <w:rsid w:val="0F6DB3E4"/>
    <w:rsid w:val="0F7F90D8"/>
    <w:rsid w:val="0F91021B"/>
    <w:rsid w:val="0F92B5D9"/>
    <w:rsid w:val="0F994B4B"/>
    <w:rsid w:val="0FC04755"/>
    <w:rsid w:val="10D29401"/>
    <w:rsid w:val="11275F7F"/>
    <w:rsid w:val="11A51FE1"/>
    <w:rsid w:val="11A63B4A"/>
    <w:rsid w:val="11FB6E50"/>
    <w:rsid w:val="120ECD1C"/>
    <w:rsid w:val="12791C7A"/>
    <w:rsid w:val="12B3BFF8"/>
    <w:rsid w:val="12D24666"/>
    <w:rsid w:val="1325B469"/>
    <w:rsid w:val="134535BA"/>
    <w:rsid w:val="135FD086"/>
    <w:rsid w:val="137D11B8"/>
    <w:rsid w:val="14544060"/>
    <w:rsid w:val="149BC79B"/>
    <w:rsid w:val="163D6ADA"/>
    <w:rsid w:val="16A93C86"/>
    <w:rsid w:val="1708C44F"/>
    <w:rsid w:val="171B30F7"/>
    <w:rsid w:val="177FA937"/>
    <w:rsid w:val="17ACA6B9"/>
    <w:rsid w:val="17B7C4A4"/>
    <w:rsid w:val="17BCB197"/>
    <w:rsid w:val="1813E553"/>
    <w:rsid w:val="18E54B78"/>
    <w:rsid w:val="18FBC0EF"/>
    <w:rsid w:val="199AC90A"/>
    <w:rsid w:val="19BAD032"/>
    <w:rsid w:val="1A37F6B3"/>
    <w:rsid w:val="1AE40DC2"/>
    <w:rsid w:val="1AF0D6FA"/>
    <w:rsid w:val="1BDBC38A"/>
    <w:rsid w:val="1C80FF3B"/>
    <w:rsid w:val="1E360D90"/>
    <w:rsid w:val="1E821202"/>
    <w:rsid w:val="1EB3B6F3"/>
    <w:rsid w:val="1EE3DC9E"/>
    <w:rsid w:val="1EF1899C"/>
    <w:rsid w:val="1F452CB5"/>
    <w:rsid w:val="202E278D"/>
    <w:rsid w:val="206E0C86"/>
    <w:rsid w:val="20785FF7"/>
    <w:rsid w:val="209D8983"/>
    <w:rsid w:val="20E6873A"/>
    <w:rsid w:val="21AB3AB9"/>
    <w:rsid w:val="21C35261"/>
    <w:rsid w:val="2230174C"/>
    <w:rsid w:val="2296EE53"/>
    <w:rsid w:val="232A495B"/>
    <w:rsid w:val="234F78A1"/>
    <w:rsid w:val="236EA8D2"/>
    <w:rsid w:val="23811686"/>
    <w:rsid w:val="238F0C33"/>
    <w:rsid w:val="2390448C"/>
    <w:rsid w:val="239E8F0A"/>
    <w:rsid w:val="240F15D3"/>
    <w:rsid w:val="242A0819"/>
    <w:rsid w:val="24688FFA"/>
    <w:rsid w:val="25446D57"/>
    <w:rsid w:val="254D76E9"/>
    <w:rsid w:val="2596B80F"/>
    <w:rsid w:val="259C7045"/>
    <w:rsid w:val="262FE3C7"/>
    <w:rsid w:val="26CED5BA"/>
    <w:rsid w:val="26DD80DB"/>
    <w:rsid w:val="27F9207F"/>
    <w:rsid w:val="286E6CCC"/>
    <w:rsid w:val="292F7253"/>
    <w:rsid w:val="297A4C67"/>
    <w:rsid w:val="2A0E4E47"/>
    <w:rsid w:val="2A27CFCD"/>
    <w:rsid w:val="2A372BCD"/>
    <w:rsid w:val="2B910684"/>
    <w:rsid w:val="2BD4043A"/>
    <w:rsid w:val="2C5DD832"/>
    <w:rsid w:val="2C8DBA6C"/>
    <w:rsid w:val="2D060508"/>
    <w:rsid w:val="2D484A16"/>
    <w:rsid w:val="2D72654C"/>
    <w:rsid w:val="2DAFFBEB"/>
    <w:rsid w:val="2EFEC5C5"/>
    <w:rsid w:val="2F8C5AB6"/>
    <w:rsid w:val="300F1649"/>
    <w:rsid w:val="308F19EA"/>
    <w:rsid w:val="3163A00F"/>
    <w:rsid w:val="31EE4589"/>
    <w:rsid w:val="31F0D820"/>
    <w:rsid w:val="322310EF"/>
    <w:rsid w:val="3280664A"/>
    <w:rsid w:val="32E427F2"/>
    <w:rsid w:val="32E7EDE1"/>
    <w:rsid w:val="34439A3B"/>
    <w:rsid w:val="345DB929"/>
    <w:rsid w:val="348ADBA4"/>
    <w:rsid w:val="3490775B"/>
    <w:rsid w:val="34A67308"/>
    <w:rsid w:val="34A9196F"/>
    <w:rsid w:val="34CE1937"/>
    <w:rsid w:val="34D97AFF"/>
    <w:rsid w:val="34ED9A88"/>
    <w:rsid w:val="366E963A"/>
    <w:rsid w:val="3677CA70"/>
    <w:rsid w:val="36820138"/>
    <w:rsid w:val="371A7F62"/>
    <w:rsid w:val="37906607"/>
    <w:rsid w:val="381B4B44"/>
    <w:rsid w:val="38D1D6BD"/>
    <w:rsid w:val="38F24CA3"/>
    <w:rsid w:val="3A02549A"/>
    <w:rsid w:val="3A1AD3DE"/>
    <w:rsid w:val="3A574148"/>
    <w:rsid w:val="3A6D46FE"/>
    <w:rsid w:val="3A8CC84F"/>
    <w:rsid w:val="3AA693A0"/>
    <w:rsid w:val="3ABA3E10"/>
    <w:rsid w:val="3AED0F03"/>
    <w:rsid w:val="3B0F1074"/>
    <w:rsid w:val="3B8845F7"/>
    <w:rsid w:val="3CA27525"/>
    <w:rsid w:val="3CA79F29"/>
    <w:rsid w:val="3D0CE639"/>
    <w:rsid w:val="3D1D8A93"/>
    <w:rsid w:val="3D8F7F04"/>
    <w:rsid w:val="3DAE393B"/>
    <w:rsid w:val="3DD17B19"/>
    <w:rsid w:val="3DF0CF1B"/>
    <w:rsid w:val="3F47BA2E"/>
    <w:rsid w:val="3F9DA3E7"/>
    <w:rsid w:val="3FD31542"/>
    <w:rsid w:val="3FDC7F56"/>
    <w:rsid w:val="4053AA70"/>
    <w:rsid w:val="40B356CB"/>
    <w:rsid w:val="417ED1C4"/>
    <w:rsid w:val="41A0E091"/>
    <w:rsid w:val="41C3FE34"/>
    <w:rsid w:val="41D76930"/>
    <w:rsid w:val="41E74341"/>
    <w:rsid w:val="4205CCFA"/>
    <w:rsid w:val="42167154"/>
    <w:rsid w:val="4235F2A5"/>
    <w:rsid w:val="4249D2D7"/>
    <w:rsid w:val="425AA2B9"/>
    <w:rsid w:val="42A7E716"/>
    <w:rsid w:val="434E2E1C"/>
    <w:rsid w:val="439357DC"/>
    <w:rsid w:val="43C0228D"/>
    <w:rsid w:val="4450A4FC"/>
    <w:rsid w:val="44789FB8"/>
    <w:rsid w:val="4484DBA2"/>
    <w:rsid w:val="44AA402D"/>
    <w:rsid w:val="4515FFE0"/>
    <w:rsid w:val="46AEE920"/>
    <w:rsid w:val="47BC582F"/>
    <w:rsid w:val="49364FB4"/>
    <w:rsid w:val="49657E4C"/>
    <w:rsid w:val="499C3988"/>
    <w:rsid w:val="4A3517E5"/>
    <w:rsid w:val="4A6BCAC4"/>
    <w:rsid w:val="4B392738"/>
    <w:rsid w:val="4B6363C7"/>
    <w:rsid w:val="4BB7E184"/>
    <w:rsid w:val="4D2F19CD"/>
    <w:rsid w:val="4D60644E"/>
    <w:rsid w:val="4DC5A4D9"/>
    <w:rsid w:val="4DED9330"/>
    <w:rsid w:val="4E062415"/>
    <w:rsid w:val="4E758CA7"/>
    <w:rsid w:val="4EECD500"/>
    <w:rsid w:val="4F9D523A"/>
    <w:rsid w:val="4FB33C65"/>
    <w:rsid w:val="4FDD8045"/>
    <w:rsid w:val="502E4154"/>
    <w:rsid w:val="505CCD80"/>
    <w:rsid w:val="51087AAA"/>
    <w:rsid w:val="513BCF3A"/>
    <w:rsid w:val="517C2877"/>
    <w:rsid w:val="5180C67D"/>
    <w:rsid w:val="51DEE75B"/>
    <w:rsid w:val="51E079E9"/>
    <w:rsid w:val="5269C4BC"/>
    <w:rsid w:val="528B856F"/>
    <w:rsid w:val="53C505FE"/>
    <w:rsid w:val="53DC9DB9"/>
    <w:rsid w:val="54EBD975"/>
    <w:rsid w:val="55126B2A"/>
    <w:rsid w:val="5542EE27"/>
    <w:rsid w:val="56266F81"/>
    <w:rsid w:val="563D01BE"/>
    <w:rsid w:val="5649DABA"/>
    <w:rsid w:val="57AE3ACD"/>
    <w:rsid w:val="57B9C0F2"/>
    <w:rsid w:val="57BA04A9"/>
    <w:rsid w:val="58202F3E"/>
    <w:rsid w:val="583560A2"/>
    <w:rsid w:val="58E466CD"/>
    <w:rsid w:val="5957EC06"/>
    <w:rsid w:val="596A4618"/>
    <w:rsid w:val="5AB5C785"/>
    <w:rsid w:val="5AD8A441"/>
    <w:rsid w:val="5AE54417"/>
    <w:rsid w:val="5AE6F963"/>
    <w:rsid w:val="5AF1BEA7"/>
    <w:rsid w:val="5C386DDC"/>
    <w:rsid w:val="5CADC969"/>
    <w:rsid w:val="5CBA70F9"/>
    <w:rsid w:val="5E705418"/>
    <w:rsid w:val="5E8960B6"/>
    <w:rsid w:val="5EB31A76"/>
    <w:rsid w:val="5EC6CB0F"/>
    <w:rsid w:val="5EDADC42"/>
    <w:rsid w:val="6006E520"/>
    <w:rsid w:val="605D9B7A"/>
    <w:rsid w:val="61730ACD"/>
    <w:rsid w:val="61F2F9B4"/>
    <w:rsid w:val="6204C7F1"/>
    <w:rsid w:val="628B4644"/>
    <w:rsid w:val="62B74225"/>
    <w:rsid w:val="62E8108B"/>
    <w:rsid w:val="63019361"/>
    <w:rsid w:val="63D0596A"/>
    <w:rsid w:val="64CBFA04"/>
    <w:rsid w:val="6500A7B6"/>
    <w:rsid w:val="6516143B"/>
    <w:rsid w:val="6520E35D"/>
    <w:rsid w:val="6568875B"/>
    <w:rsid w:val="65DB305A"/>
    <w:rsid w:val="6642D503"/>
    <w:rsid w:val="669A5A04"/>
    <w:rsid w:val="67123894"/>
    <w:rsid w:val="6727D74E"/>
    <w:rsid w:val="67E4598F"/>
    <w:rsid w:val="688C2832"/>
    <w:rsid w:val="68EC0F78"/>
    <w:rsid w:val="68F85737"/>
    <w:rsid w:val="69A8D317"/>
    <w:rsid w:val="69C88CDF"/>
    <w:rsid w:val="69D44B11"/>
    <w:rsid w:val="6A132D97"/>
    <w:rsid w:val="6B00D7E4"/>
    <w:rsid w:val="6BC059DE"/>
    <w:rsid w:val="6C3081B8"/>
    <w:rsid w:val="6D010D57"/>
    <w:rsid w:val="6DB042A0"/>
    <w:rsid w:val="6DE6AF95"/>
    <w:rsid w:val="6E8B3D3F"/>
    <w:rsid w:val="6EADD510"/>
    <w:rsid w:val="6EE518DF"/>
    <w:rsid w:val="6F4A74B6"/>
    <w:rsid w:val="6FCEC26C"/>
    <w:rsid w:val="70849574"/>
    <w:rsid w:val="70D70894"/>
    <w:rsid w:val="7118C610"/>
    <w:rsid w:val="712546F8"/>
    <w:rsid w:val="712A407B"/>
    <w:rsid w:val="715D15A1"/>
    <w:rsid w:val="71678237"/>
    <w:rsid w:val="71CB5D7D"/>
    <w:rsid w:val="722FAB1E"/>
    <w:rsid w:val="72519F73"/>
    <w:rsid w:val="7357267E"/>
    <w:rsid w:val="738FF07C"/>
    <w:rsid w:val="73C91AEF"/>
    <w:rsid w:val="73D102F3"/>
    <w:rsid w:val="742C91B6"/>
    <w:rsid w:val="743C8BFA"/>
    <w:rsid w:val="745A90B1"/>
    <w:rsid w:val="748DB650"/>
    <w:rsid w:val="74D9B852"/>
    <w:rsid w:val="763AF35A"/>
    <w:rsid w:val="76DAAE9B"/>
    <w:rsid w:val="76EB52F5"/>
    <w:rsid w:val="77A4653E"/>
    <w:rsid w:val="7897961B"/>
    <w:rsid w:val="79C34182"/>
    <w:rsid w:val="7B4088C5"/>
    <w:rsid w:val="7B48575E"/>
    <w:rsid w:val="7B61A0EB"/>
    <w:rsid w:val="7B724545"/>
    <w:rsid w:val="7B91C696"/>
    <w:rsid w:val="7C914FF8"/>
    <w:rsid w:val="7C956A80"/>
    <w:rsid w:val="7CE64383"/>
    <w:rsid w:val="7CEEF8FC"/>
    <w:rsid w:val="7EA6E85F"/>
    <w:rsid w:val="7F20E34C"/>
    <w:rsid w:val="7F56002A"/>
    <w:rsid w:val="7F5ED7D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D4BED240-76E8-4647-98A4-5825EB3B2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semiHidden="1" w:unhideWhenUsed="1"/>
    <w:lsdException w:name="List 2" w:semiHidden="1" w:uiPriority="99" w:unhideWhenUsed="1" w:qFormat="1"/>
    <w:lsdException w:name="List 3" w:semiHidden="1" w:uiPriority="99" w:unhideWhenUsed="1" w:qFormat="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locked="0"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uiPriority="34"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2243"/>
    <w:rPr>
      <w:rFonts w:ascii="Times New Roman" w:eastAsia="MS Gothic" w:hAnsi="Times New Roman"/>
      <w:sz w:val="24"/>
      <w:lang w:val="en-GB"/>
    </w:rPr>
  </w:style>
  <w:style w:type="paragraph" w:styleId="Heading1">
    <w:name w:val="heading 1"/>
    <w:basedOn w:val="Normal"/>
    <w:next w:val="Normal"/>
    <w:link w:val="Heading1Char"/>
    <w:qFormat/>
    <w:rsid w:val="00442EDA"/>
    <w:pPr>
      <w:keepNext/>
      <w:numPr>
        <w:numId w:val="6"/>
      </w:numPr>
      <w:tabs>
        <w:tab w:val="left" w:pos="0"/>
      </w:tabs>
      <w:spacing w:before="240" w:after="60"/>
      <w:outlineLvl w:val="0"/>
    </w:pPr>
    <w:rPr>
      <w:rFonts w:ascii="Arial" w:hAnsi="Arial"/>
      <w:kern w:val="28"/>
      <w:sz w:val="40"/>
    </w:rPr>
  </w:style>
  <w:style w:type="paragraph" w:styleId="Heading2">
    <w:name w:val="heading 2"/>
    <w:basedOn w:val="Normal"/>
    <w:next w:val="Normal"/>
    <w:link w:val="Heading2Char"/>
    <w:qFormat/>
    <w:rsid w:val="008A10D4"/>
    <w:pPr>
      <w:keepNext/>
      <w:numPr>
        <w:ilvl w:val="1"/>
        <w:numId w:val="18"/>
      </w:numPr>
      <w:spacing w:line="480" w:lineRule="auto"/>
      <w:outlineLvl w:val="1"/>
    </w:pPr>
    <w:rPr>
      <w:rFonts w:ascii="Arial" w:hAnsi="Arial"/>
      <w:sz w:val="36"/>
    </w:rPr>
  </w:style>
  <w:style w:type="paragraph" w:styleId="Heading3">
    <w:name w:val="heading 3"/>
    <w:basedOn w:val="Normal"/>
    <w:next w:val="Normal"/>
    <w:link w:val="Heading3Char"/>
    <w:qFormat/>
    <w:rsid w:val="00995D68"/>
    <w:pPr>
      <w:keepNext/>
      <w:numPr>
        <w:ilvl w:val="2"/>
        <w:numId w:val="18"/>
      </w:numPr>
      <w:spacing w:before="240" w:after="60"/>
      <w:outlineLvl w:val="2"/>
    </w:pPr>
    <w:rPr>
      <w:rFonts w:ascii="Arial" w:hAnsi="Arial"/>
      <w:sz w:val="32"/>
    </w:rPr>
  </w:style>
  <w:style w:type="paragraph" w:styleId="Heading4">
    <w:name w:val="heading 4"/>
    <w:basedOn w:val="Normal"/>
    <w:next w:val="Normal"/>
    <w:link w:val="Heading4Char"/>
    <w:autoRedefine/>
    <w:qFormat/>
    <w:rsid w:val="00912B4C"/>
    <w:pPr>
      <w:keepNext/>
      <w:numPr>
        <w:ilvl w:val="3"/>
        <w:numId w:val="18"/>
      </w:numPr>
      <w:jc w:val="both"/>
      <w:outlineLvl w:val="3"/>
    </w:pPr>
    <w:rPr>
      <w:b/>
      <w:color w:val="000000" w:themeColor="text1"/>
      <w:sz w:val="20"/>
      <w:lang w:val="en-US"/>
    </w:rPr>
  </w:style>
  <w:style w:type="paragraph" w:styleId="Heading5">
    <w:name w:val="heading 5"/>
    <w:aliases w:val="H5"/>
    <w:basedOn w:val="Normal"/>
    <w:next w:val="Normal"/>
    <w:link w:val="Heading5Char"/>
    <w:qFormat/>
    <w:locked/>
    <w:rsid w:val="0098555E"/>
    <w:pPr>
      <w:keepNext/>
      <w:numPr>
        <w:ilvl w:val="4"/>
        <w:numId w:val="9"/>
      </w:numPr>
      <w:spacing w:line="360" w:lineRule="auto"/>
      <w:outlineLvl w:val="4"/>
    </w:pPr>
    <w:rPr>
      <w:sz w:val="26"/>
      <w:u w:val="single"/>
    </w:rPr>
  </w:style>
  <w:style w:type="paragraph" w:styleId="Heading6">
    <w:name w:val="heading 6"/>
    <w:basedOn w:val="Normal"/>
    <w:next w:val="Normal"/>
    <w:link w:val="Heading6Char"/>
    <w:qFormat/>
    <w:locked/>
    <w:rsid w:val="0098555E"/>
    <w:pPr>
      <w:numPr>
        <w:ilvl w:val="5"/>
        <w:numId w:val="9"/>
      </w:numPr>
      <w:spacing w:before="240" w:after="60"/>
      <w:outlineLvl w:val="5"/>
    </w:pPr>
    <w:rPr>
      <w:i/>
      <w:sz w:val="22"/>
    </w:rPr>
  </w:style>
  <w:style w:type="paragraph" w:styleId="Heading7">
    <w:name w:val="heading 7"/>
    <w:basedOn w:val="Normal"/>
    <w:next w:val="Normal"/>
    <w:link w:val="Heading7Char"/>
    <w:uiPriority w:val="99"/>
    <w:qFormat/>
    <w:locked/>
    <w:rsid w:val="0098555E"/>
    <w:pPr>
      <w:numPr>
        <w:ilvl w:val="6"/>
        <w:numId w:val="9"/>
      </w:numPr>
      <w:spacing w:before="240" w:after="60"/>
      <w:outlineLvl w:val="6"/>
    </w:pPr>
    <w:rPr>
      <w:rFonts w:ascii="Arial" w:hAnsi="Arial"/>
    </w:rPr>
  </w:style>
  <w:style w:type="paragraph" w:styleId="Heading8">
    <w:name w:val="heading 8"/>
    <w:aliases w:val="Table Heading"/>
    <w:basedOn w:val="Normal"/>
    <w:next w:val="Normal"/>
    <w:link w:val="Heading8Char"/>
    <w:uiPriority w:val="99"/>
    <w:qFormat/>
    <w:locked/>
    <w:rsid w:val="0098555E"/>
    <w:pPr>
      <w:numPr>
        <w:ilvl w:val="7"/>
        <w:numId w:val="9"/>
      </w:num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locked/>
    <w:rsid w:val="0098555E"/>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locked/>
    <w:rsid w:val="0098555E"/>
    <w:pPr>
      <w:tabs>
        <w:tab w:val="num" w:pos="360"/>
      </w:tabs>
      <w:spacing w:before="360" w:after="240"/>
      <w:ind w:left="360" w:hanging="360"/>
      <w:outlineLvl w:val="9"/>
    </w:pPr>
    <w:rPr>
      <w:rFonts w:ascii="Times New Roman" w:hAnsi="Times New Roman"/>
      <w:sz w:val="32"/>
    </w:rPr>
  </w:style>
  <w:style w:type="paragraph" w:styleId="BodyText">
    <w:name w:val="Body Text"/>
    <w:aliases w:val="bt"/>
    <w:basedOn w:val="Normal"/>
    <w:link w:val="BodyTextChar"/>
    <w:qFormat/>
    <w:locked/>
    <w:rsid w:val="0098555E"/>
    <w:pPr>
      <w:spacing w:after="120"/>
    </w:pPr>
  </w:style>
  <w:style w:type="paragraph" w:styleId="BodyTextIndent">
    <w:name w:val="Body Text Indent"/>
    <w:basedOn w:val="Normal"/>
    <w:link w:val="BodyTextIndentChar"/>
    <w:uiPriority w:val="99"/>
    <w:qFormat/>
    <w:locked/>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locked/>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961B58"/>
    <w:rPr>
      <w:rFonts w:ascii="Arial" w:hAnsi="Arial"/>
      <w:b/>
      <w:noProof/>
      <w:sz w:val="18"/>
      <w:lang w:val="en-GB"/>
    </w:rPr>
  </w:style>
  <w:style w:type="paragraph" w:styleId="DocumentMap">
    <w:name w:val="Document Map"/>
    <w:basedOn w:val="Normal"/>
    <w:link w:val="DocumentMapChar"/>
    <w:uiPriority w:val="99"/>
    <w:semiHidden/>
    <w:qFormat/>
    <w:locked/>
    <w:rsid w:val="0098555E"/>
    <w:pPr>
      <w:shd w:val="clear" w:color="auto" w:fill="000080"/>
    </w:pPr>
    <w:rPr>
      <w:rFonts w:ascii="Tahoma" w:hAnsi="Tahoma"/>
    </w:rPr>
  </w:style>
  <w:style w:type="paragraph" w:styleId="PlainText">
    <w:name w:val="Plain Text"/>
    <w:basedOn w:val="Normal"/>
    <w:link w:val="PlainTextChar"/>
    <w:uiPriority w:val="99"/>
    <w:qFormat/>
    <w:locked/>
    <w:rsid w:val="0098555E"/>
    <w:rPr>
      <w:rFonts w:ascii="Courier New" w:hAnsi="Courier New"/>
    </w:rPr>
  </w:style>
  <w:style w:type="paragraph" w:customStyle="1" w:styleId="ZT">
    <w:name w:val="ZT"/>
    <w:uiPriority w:val="99"/>
    <w:qFormat/>
    <w:locked/>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locked/>
    <w:rsid w:val="0098555E"/>
  </w:style>
  <w:style w:type="paragraph" w:customStyle="1" w:styleId="TF">
    <w:name w:val="TF"/>
    <w:basedOn w:val="TH"/>
    <w:locked/>
    <w:rsid w:val="0098555E"/>
    <w:pPr>
      <w:keepNext w:val="0"/>
      <w:spacing w:before="0" w:after="240"/>
    </w:pPr>
  </w:style>
  <w:style w:type="paragraph" w:customStyle="1" w:styleId="TH">
    <w:name w:val="TH"/>
    <w:basedOn w:val="Normal"/>
    <w:link w:val="THChar"/>
    <w:qFormat/>
    <w:locked/>
    <w:rsid w:val="0098555E"/>
    <w:pPr>
      <w:keepNext/>
      <w:keepLines/>
      <w:spacing w:before="60" w:after="180"/>
      <w:jc w:val="center"/>
    </w:pPr>
    <w:rPr>
      <w:rFonts w:ascii="Arial" w:hAnsi="Arial"/>
      <w:b/>
    </w:rPr>
  </w:style>
  <w:style w:type="character" w:customStyle="1" w:styleId="THChar">
    <w:name w:val="TH Char"/>
    <w:link w:val="TH"/>
    <w:rsid w:val="00961B58"/>
    <w:rPr>
      <w:rFonts w:ascii="Arial" w:eastAsia="MS Gothic" w:hAnsi="Arial"/>
      <w:b/>
      <w:sz w:val="24"/>
      <w:lang w:val="en-GB"/>
    </w:rPr>
  </w:style>
  <w:style w:type="paragraph" w:customStyle="1" w:styleId="B1">
    <w:name w:val="B1"/>
    <w:basedOn w:val="List"/>
    <w:link w:val="B1Char"/>
    <w:qFormat/>
    <w:locked/>
    <w:rsid w:val="0098555E"/>
  </w:style>
  <w:style w:type="paragraph" w:styleId="List">
    <w:name w:val="List"/>
    <w:basedOn w:val="Normal"/>
    <w:uiPriority w:val="99"/>
    <w:qFormat/>
    <w:locked/>
    <w:rsid w:val="0098555E"/>
    <w:pPr>
      <w:spacing w:after="180"/>
      <w:ind w:left="568" w:hanging="284"/>
    </w:pPr>
  </w:style>
  <w:style w:type="character" w:customStyle="1" w:styleId="B1Char">
    <w:name w:val="B1 Char"/>
    <w:link w:val="B1"/>
    <w:rsid w:val="00961B58"/>
    <w:rPr>
      <w:rFonts w:ascii="Times New Roman" w:eastAsia="MS Gothic" w:hAnsi="Times New Roman"/>
      <w:sz w:val="24"/>
      <w:lang w:val="en-GB"/>
    </w:rPr>
  </w:style>
  <w:style w:type="paragraph" w:customStyle="1" w:styleId="EQ">
    <w:name w:val="EQ"/>
    <w:basedOn w:val="Normal"/>
    <w:next w:val="Normal"/>
    <w:uiPriority w:val="99"/>
    <w:qFormat/>
    <w:locked/>
    <w:rsid w:val="0098555E"/>
    <w:pPr>
      <w:keepLines/>
      <w:tabs>
        <w:tab w:val="center" w:pos="4536"/>
        <w:tab w:val="right" w:pos="9072"/>
      </w:tabs>
      <w:spacing w:after="180"/>
    </w:pPr>
    <w:rPr>
      <w:noProof/>
    </w:rPr>
  </w:style>
  <w:style w:type="paragraph" w:customStyle="1" w:styleId="lptext">
    <w:name w:val="lˆptext"/>
    <w:basedOn w:val="Normal"/>
    <w:uiPriority w:val="99"/>
    <w:qFormat/>
    <w:locked/>
    <w:rsid w:val="0098555E"/>
    <w:pPr>
      <w:spacing w:before="100" w:after="100"/>
      <w:ind w:left="860"/>
    </w:pPr>
    <w:rPr>
      <w:rFonts w:ascii="Times" w:hAnsi="Times"/>
    </w:rPr>
  </w:style>
  <w:style w:type="character" w:styleId="FootnoteReference">
    <w:name w:val="footnote reference"/>
    <w:semiHidden/>
    <w:locked/>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locked/>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locked/>
    <w:rsid w:val="0098555E"/>
    <w:pPr>
      <w:spacing w:before="120" w:after="120"/>
    </w:pPr>
    <w:rPr>
      <w:b/>
    </w:rPr>
  </w:style>
  <w:style w:type="paragraph" w:customStyle="1" w:styleId="a">
    <w:name w:val="佐藤２"/>
    <w:basedOn w:val="Normal"/>
    <w:uiPriority w:val="99"/>
    <w:qFormat/>
    <w:locked/>
    <w:rsid w:val="0098555E"/>
    <w:pPr>
      <w:numPr>
        <w:numId w:val="2"/>
      </w:numPr>
      <w:spacing w:after="180"/>
    </w:pPr>
  </w:style>
  <w:style w:type="paragraph" w:styleId="BodyTextIndent2">
    <w:name w:val="Body Text Indent 2"/>
    <w:basedOn w:val="Normal"/>
    <w:link w:val="BodyTextIndent2Char"/>
    <w:uiPriority w:val="99"/>
    <w:qFormat/>
    <w:locked/>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locked/>
    <w:rsid w:val="0098555E"/>
    <w:pPr>
      <w:spacing w:after="60"/>
      <w:ind w:left="1080" w:hanging="357"/>
    </w:pPr>
    <w:rPr>
      <w:rFonts w:ascii="Arial" w:hAnsi="Arial"/>
    </w:rPr>
  </w:style>
  <w:style w:type="paragraph" w:styleId="ListBullet">
    <w:name w:val="List Bullet"/>
    <w:basedOn w:val="Normal"/>
    <w:autoRedefine/>
    <w:uiPriority w:val="99"/>
    <w:qFormat/>
    <w:locked/>
    <w:rsid w:val="000F7DF5"/>
    <w:pPr>
      <w:tabs>
        <w:tab w:val="left" w:pos="90"/>
      </w:tabs>
      <w:jc w:val="both"/>
    </w:pPr>
    <w:rPr>
      <w:sz w:val="22"/>
      <w:szCs w:val="18"/>
      <w:lang w:val="en-US" w:eastAsia="ko-KR"/>
    </w:rPr>
  </w:style>
  <w:style w:type="paragraph" w:customStyle="1" w:styleId="ListBulletLast">
    <w:name w:val="List Bullet Last"/>
    <w:aliases w:val="lbl"/>
    <w:basedOn w:val="ListBullet"/>
    <w:next w:val="BodyText"/>
    <w:uiPriority w:val="99"/>
    <w:qFormat/>
    <w:locked/>
    <w:rsid w:val="0098555E"/>
    <w:pPr>
      <w:spacing w:after="240"/>
      <w:ind w:left="714" w:hanging="357"/>
    </w:pPr>
    <w:rPr>
      <w:rFonts w:ascii="Arial" w:hAnsi="Arial"/>
    </w:rPr>
  </w:style>
  <w:style w:type="paragraph" w:styleId="Footer">
    <w:name w:val="footer"/>
    <w:basedOn w:val="Normal"/>
    <w:link w:val="FooterChar"/>
    <w:qFormat/>
    <w:locked/>
    <w:rsid w:val="0098555E"/>
    <w:pPr>
      <w:tabs>
        <w:tab w:val="center" w:pos="4536"/>
        <w:tab w:val="right" w:pos="9072"/>
      </w:tabs>
      <w:spacing w:before="120"/>
    </w:pPr>
    <w:rPr>
      <w:lang w:val="de-DE"/>
    </w:rPr>
  </w:style>
  <w:style w:type="paragraph" w:styleId="List2">
    <w:name w:val="List 2"/>
    <w:basedOn w:val="List"/>
    <w:uiPriority w:val="99"/>
    <w:qFormat/>
    <w:locked/>
    <w:rsid w:val="0098555E"/>
    <w:pPr>
      <w:ind w:left="851"/>
    </w:pPr>
  </w:style>
  <w:style w:type="paragraph" w:customStyle="1" w:styleId="TitleText">
    <w:name w:val="Title Text"/>
    <w:basedOn w:val="Normal"/>
    <w:next w:val="Normal"/>
    <w:uiPriority w:val="99"/>
    <w:qFormat/>
    <w:locked/>
    <w:rsid w:val="0098555E"/>
    <w:pPr>
      <w:spacing w:after="220"/>
    </w:pPr>
    <w:rPr>
      <w:rFonts w:ascii="Arial" w:hAnsi="Arial"/>
      <w:b/>
      <w:sz w:val="22"/>
    </w:rPr>
  </w:style>
  <w:style w:type="paragraph" w:styleId="Title">
    <w:name w:val="Title"/>
    <w:basedOn w:val="Normal"/>
    <w:link w:val="TitleChar"/>
    <w:uiPriority w:val="99"/>
    <w:qFormat/>
    <w:locked/>
    <w:rsid w:val="0098555E"/>
    <w:pPr>
      <w:jc w:val="center"/>
    </w:pPr>
    <w:rPr>
      <w:rFonts w:ascii="Arial" w:hAnsi="Arial"/>
      <w:b/>
    </w:rPr>
  </w:style>
  <w:style w:type="paragraph" w:styleId="TableofFigures">
    <w:name w:val="table of figures"/>
    <w:basedOn w:val="TOC1"/>
    <w:next w:val="Normal"/>
    <w:uiPriority w:val="99"/>
    <w:semiHidden/>
    <w:qFormat/>
    <w:locked/>
    <w:rsid w:val="0098555E"/>
    <w:pPr>
      <w:tabs>
        <w:tab w:val="right" w:leader="dot" w:pos="9360"/>
      </w:tabs>
      <w:spacing w:before="120" w:after="120"/>
    </w:pPr>
    <w:rPr>
      <w:caps/>
    </w:rPr>
  </w:style>
  <w:style w:type="paragraph" w:styleId="TOC1">
    <w:name w:val="toc 1"/>
    <w:basedOn w:val="Normal"/>
    <w:next w:val="Normal"/>
    <w:autoRedefine/>
    <w:uiPriority w:val="39"/>
    <w:qFormat/>
    <w:locked/>
    <w:rsid w:val="0098555E"/>
  </w:style>
  <w:style w:type="character" w:styleId="PageNumber">
    <w:name w:val="page number"/>
    <w:locked/>
    <w:rsid w:val="0098555E"/>
    <w:rPr>
      <w:rFonts w:eastAsia="Times New Roman"/>
      <w:noProof w:val="0"/>
      <w:kern w:val="2"/>
      <w:sz w:val="21"/>
      <w:lang w:val="en-GB"/>
    </w:rPr>
  </w:style>
  <w:style w:type="paragraph" w:styleId="BodyText3">
    <w:name w:val="Body Text 3"/>
    <w:basedOn w:val="Normal"/>
    <w:link w:val="BodyText3Char"/>
    <w:uiPriority w:val="99"/>
    <w:qFormat/>
    <w:locked/>
    <w:rsid w:val="0098555E"/>
    <w:pPr>
      <w:jc w:val="both"/>
    </w:pPr>
  </w:style>
  <w:style w:type="paragraph" w:customStyle="1" w:styleId="TableText">
    <w:name w:val="Table_Text"/>
    <w:basedOn w:val="Normal"/>
    <w:uiPriority w:val="99"/>
    <w:qFormat/>
    <w:locked/>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locked/>
    <w:rsid w:val="0098555E"/>
    <w:pPr>
      <w:spacing w:after="240"/>
      <w:jc w:val="both"/>
    </w:pPr>
    <w:rPr>
      <w:lang w:val="en-US"/>
    </w:rPr>
  </w:style>
  <w:style w:type="paragraph" w:customStyle="1" w:styleId="textintend1">
    <w:name w:val="text intend 1"/>
    <w:basedOn w:val="text"/>
    <w:qFormat/>
    <w:locked/>
    <w:rsid w:val="0098555E"/>
    <w:pPr>
      <w:numPr>
        <w:numId w:val="1"/>
      </w:numPr>
      <w:spacing w:after="120"/>
    </w:pPr>
  </w:style>
  <w:style w:type="paragraph" w:customStyle="1" w:styleId="shortcode">
    <w:name w:val="shortcode"/>
    <w:basedOn w:val="BodyText"/>
    <w:uiPriority w:val="99"/>
    <w:qFormat/>
    <w:locked/>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locked/>
    <w:rsid w:val="0098555E"/>
    <w:pPr>
      <w:overflowPunct w:val="0"/>
      <w:autoSpaceDE w:val="0"/>
      <w:autoSpaceDN w:val="0"/>
      <w:adjustRightInd w:val="0"/>
      <w:textAlignment w:val="baseline"/>
    </w:pPr>
  </w:style>
  <w:style w:type="paragraph" w:customStyle="1" w:styleId="B3">
    <w:name w:val="B3"/>
    <w:basedOn w:val="List3"/>
    <w:link w:val="B3Char"/>
    <w:qFormat/>
    <w:locked/>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locked/>
    <w:rsid w:val="0098555E"/>
    <w:pPr>
      <w:ind w:leftChars="400" w:left="100" w:hangingChars="200" w:hanging="200"/>
    </w:pPr>
  </w:style>
  <w:style w:type="paragraph" w:customStyle="1" w:styleId="RecCCITT">
    <w:name w:val="Rec_CCITT_#"/>
    <w:basedOn w:val="Normal"/>
    <w:uiPriority w:val="99"/>
    <w:qFormat/>
    <w:locked/>
    <w:rsid w:val="0098555E"/>
    <w:pPr>
      <w:keepNext/>
      <w:keepLines/>
      <w:spacing w:after="180"/>
    </w:pPr>
    <w:rPr>
      <w:b/>
    </w:rPr>
  </w:style>
  <w:style w:type="character" w:styleId="Hyperlink">
    <w:name w:val="Hyperlink"/>
    <w:locked/>
    <w:rsid w:val="0098555E"/>
    <w:rPr>
      <w:rFonts w:eastAsia="Times New Roman"/>
      <w:noProof w:val="0"/>
      <w:color w:val="0000FF"/>
      <w:kern w:val="2"/>
      <w:sz w:val="21"/>
      <w:u w:val="single"/>
      <w:lang w:val="en-GB"/>
    </w:rPr>
  </w:style>
  <w:style w:type="character" w:styleId="FollowedHyperlink">
    <w:name w:val="FollowedHyperlink"/>
    <w:locked/>
    <w:rsid w:val="0098555E"/>
    <w:rPr>
      <w:rFonts w:eastAsia="Times New Roman"/>
      <w:noProof w:val="0"/>
      <w:color w:val="800080"/>
      <w:kern w:val="2"/>
      <w:sz w:val="21"/>
      <w:u w:val="single"/>
      <w:lang w:val="en-GB"/>
    </w:rPr>
  </w:style>
  <w:style w:type="character" w:styleId="CommentReference">
    <w:name w:val="annotation reference"/>
    <w:qFormat/>
    <w:locked/>
    <w:rsid w:val="0098555E"/>
    <w:rPr>
      <w:rFonts w:eastAsia="Times New Roman"/>
      <w:noProof w:val="0"/>
      <w:kern w:val="2"/>
      <w:sz w:val="16"/>
      <w:lang w:val="en-GB"/>
    </w:rPr>
  </w:style>
  <w:style w:type="paragraph" w:styleId="BalloonText">
    <w:name w:val="Balloon Text"/>
    <w:basedOn w:val="Normal"/>
    <w:link w:val="BalloonTextChar"/>
    <w:uiPriority w:val="99"/>
    <w:qFormat/>
    <w:locked/>
    <w:rsid w:val="0098555E"/>
    <w:rPr>
      <w:rFonts w:ascii="Arial" w:hAnsi="Arial"/>
      <w:sz w:val="18"/>
    </w:rPr>
  </w:style>
  <w:style w:type="character" w:customStyle="1" w:styleId="BalloonTextChar">
    <w:name w:val="Balloon Text Char"/>
    <w:link w:val="BalloonText"/>
    <w:uiPriority w:val="99"/>
    <w:rsid w:val="00961B58"/>
    <w:rPr>
      <w:rFonts w:ascii="Arial" w:eastAsia="MS Gothic" w:hAnsi="Arial"/>
      <w:sz w:val="18"/>
      <w:lang w:val="en-GB"/>
    </w:rPr>
  </w:style>
  <w:style w:type="paragraph" w:customStyle="1" w:styleId="Reference">
    <w:name w:val="Reference"/>
    <w:basedOn w:val="Normal"/>
    <w:uiPriority w:val="99"/>
    <w:qFormat/>
    <w:locked/>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locked/>
    <w:rsid w:val="0098555E"/>
    <w:rPr>
      <w:sz w:val="20"/>
    </w:rPr>
  </w:style>
  <w:style w:type="character" w:customStyle="1" w:styleId="CommentTextChar">
    <w:name w:val="Comment Text Char"/>
    <w:basedOn w:val="DefaultParagraphFont"/>
    <w:link w:val="CommentText"/>
    <w:qFormat/>
    <w:rsid w:val="00961B58"/>
    <w:rPr>
      <w:rFonts w:ascii="Times New Roman" w:eastAsia="MS Gothic" w:hAnsi="Times New Roman"/>
      <w:lang w:val="en-GB"/>
    </w:rPr>
  </w:style>
  <w:style w:type="paragraph" w:customStyle="1" w:styleId="HTMLBody">
    <w:name w:val="HTML Body"/>
    <w:uiPriority w:val="99"/>
    <w:qFormat/>
    <w:locked/>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locked/>
    <w:rsid w:val="0098555E"/>
    <w:rPr>
      <w:rFonts w:eastAsia="MS Gothic"/>
      <w:b/>
      <w:noProof w:val="0"/>
      <w:kern w:val="2"/>
      <w:sz w:val="24"/>
      <w:lang w:val="en-GB"/>
    </w:rPr>
  </w:style>
  <w:style w:type="paragraph" w:customStyle="1" w:styleId="Normal1CharChar">
    <w:name w:val="Normal1 Char Char"/>
    <w:uiPriority w:val="99"/>
    <w:qFormat/>
    <w:locked/>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locked/>
    <w:rsid w:val="0098555E"/>
    <w:rPr>
      <w:b/>
      <w:sz w:val="24"/>
    </w:rPr>
  </w:style>
  <w:style w:type="character" w:customStyle="1" w:styleId="CommentSubjectChar">
    <w:name w:val="Comment Subject Char"/>
    <w:basedOn w:val="CommentTextChar"/>
    <w:link w:val="CommentSubject"/>
    <w:uiPriority w:val="99"/>
    <w:rsid w:val="00961B58"/>
    <w:rPr>
      <w:rFonts w:ascii="Times New Roman" w:eastAsia="MS Gothic" w:hAnsi="Times New Roman"/>
      <w:b/>
      <w:sz w:val="24"/>
      <w:lang w:val="en-GB"/>
    </w:rPr>
  </w:style>
  <w:style w:type="paragraph" w:customStyle="1" w:styleId="CharCharCharCarCarCharCharCarCar">
    <w:name w:val="Char Char Char Car Car Char Char Car Car"/>
    <w:uiPriority w:val="99"/>
    <w:qFormat/>
    <w:locked/>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locked/>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locked/>
    <w:rsid w:val="00913D29"/>
    <w:rPr>
      <w:b/>
    </w:rPr>
  </w:style>
  <w:style w:type="paragraph" w:customStyle="1" w:styleId="TAC">
    <w:name w:val="TAC"/>
    <w:basedOn w:val="Normal"/>
    <w:link w:val="TACChar"/>
    <w:qFormat/>
    <w:locked/>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961B58"/>
    <w:rPr>
      <w:rFonts w:ascii="Arial" w:eastAsia="Times New Roman" w:hAnsi="Arial"/>
      <w:sz w:val="18"/>
      <w:lang w:val="en-GB"/>
    </w:rPr>
  </w:style>
  <w:style w:type="character" w:customStyle="1" w:styleId="TAHCar">
    <w:name w:val="TAH Car"/>
    <w:link w:val="TAH"/>
    <w:qFormat/>
    <w:rsid w:val="00961B58"/>
    <w:rPr>
      <w:rFonts w:ascii="Arial" w:eastAsia="Times New Roman" w:hAnsi="Arial"/>
      <w:b/>
      <w:sz w:val="18"/>
      <w:lang w:val="en-GB"/>
    </w:rPr>
  </w:style>
  <w:style w:type="table" w:styleId="TableGrid">
    <w:name w:val="Table Grid"/>
    <w:basedOn w:val="TableNormal"/>
    <w:uiPriority w:val="39"/>
    <w:qFormat/>
    <w:locked/>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locked/>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locked/>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qFormat/>
    <w:lock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locked/>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locked/>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locked/>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961B58"/>
    <w:rPr>
      <w:rFonts w:ascii="Arial" w:hAnsi="Arial"/>
      <w:szCs w:val="24"/>
      <w:lang w:val="en-GB" w:eastAsia="en-GB"/>
    </w:rPr>
  </w:style>
  <w:style w:type="character" w:customStyle="1" w:styleId="Doc-titleChar">
    <w:name w:val="Doc-title Char"/>
    <w:link w:val="Doc-title"/>
    <w:rsid w:val="00961B5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locked/>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961B58"/>
    <w:rPr>
      <w:rFonts w:ascii="Times New Roman" w:eastAsia="MS Gothic" w:hAnsi="Times New Roman"/>
      <w:sz w:val="24"/>
      <w:lang w:val="en-GB"/>
    </w:rPr>
  </w:style>
  <w:style w:type="paragraph" w:customStyle="1" w:styleId="TAR">
    <w:name w:val="TAR"/>
    <w:basedOn w:val="Normal"/>
    <w:uiPriority w:val="99"/>
    <w:qFormat/>
    <w:locked/>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locked/>
    <w:rsid w:val="00D43726"/>
    <w:pPr>
      <w:spacing w:before="40"/>
    </w:pPr>
    <w:rPr>
      <w:rFonts w:ascii="Arial" w:eastAsia="MS Mincho" w:hAnsi="Arial"/>
      <w:i/>
      <w:sz w:val="18"/>
      <w:szCs w:val="24"/>
      <w:lang w:eastAsia="en-GB"/>
    </w:rPr>
  </w:style>
  <w:style w:type="character" w:customStyle="1" w:styleId="CommentsChar">
    <w:name w:val="Comments Char"/>
    <w:link w:val="Comments"/>
    <w:rsid w:val="00961B58"/>
    <w:rPr>
      <w:rFonts w:ascii="Arial" w:hAnsi="Arial"/>
      <w:i/>
      <w:sz w:val="18"/>
      <w:szCs w:val="24"/>
      <w:lang w:val="en-GB" w:eastAsia="en-GB"/>
    </w:rPr>
  </w:style>
  <w:style w:type="paragraph" w:styleId="NoteHeading">
    <w:name w:val="Note Heading"/>
    <w:basedOn w:val="Normal"/>
    <w:next w:val="Normal"/>
    <w:link w:val="NoteHeadingChar"/>
    <w:uiPriority w:val="99"/>
    <w:qFormat/>
    <w:locked/>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961B58"/>
    <w:rPr>
      <w:rFonts w:ascii="Times New Roman" w:eastAsia="MS Gothic" w:hAnsi="Times New Roman"/>
      <w:b/>
      <w:color w:val="FF0000"/>
      <w:sz w:val="24"/>
      <w:szCs w:val="21"/>
    </w:rPr>
  </w:style>
  <w:style w:type="paragraph" w:styleId="Closing">
    <w:name w:val="Closing"/>
    <w:basedOn w:val="Normal"/>
    <w:link w:val="ClosingChar"/>
    <w:uiPriority w:val="99"/>
    <w:qFormat/>
    <w:locked/>
    <w:rsid w:val="00384D66"/>
    <w:pPr>
      <w:jc w:val="right"/>
    </w:pPr>
    <w:rPr>
      <w:b/>
      <w:color w:val="FF0000"/>
      <w:szCs w:val="21"/>
      <w:lang w:val="en-US"/>
    </w:rPr>
  </w:style>
  <w:style w:type="character" w:customStyle="1" w:styleId="ClosingChar">
    <w:name w:val="Closing Char"/>
    <w:basedOn w:val="DefaultParagraphFont"/>
    <w:link w:val="Closing"/>
    <w:uiPriority w:val="99"/>
    <w:rsid w:val="00961B58"/>
    <w:rPr>
      <w:rFonts w:ascii="Times New Roman" w:eastAsia="MS Gothic" w:hAnsi="Times New Roman"/>
      <w:b/>
      <w:color w:val="FF0000"/>
      <w:sz w:val="24"/>
      <w:szCs w:val="21"/>
    </w:rPr>
  </w:style>
  <w:style w:type="character" w:customStyle="1" w:styleId="B10">
    <w:name w:val="B1 (文字)"/>
    <w:qFormat/>
    <w:locked/>
    <w:rsid w:val="00F2589E"/>
    <w:rPr>
      <w:rFonts w:eastAsia="MS Mincho"/>
      <w:lang w:val="en-GB" w:eastAsia="en-US" w:bidi="ar-SA"/>
    </w:rPr>
  </w:style>
  <w:style w:type="paragraph" w:customStyle="1" w:styleId="3GPPNormalText">
    <w:name w:val="3GPP Normal Text"/>
    <w:basedOn w:val="BodyText"/>
    <w:link w:val="3GPPNormalTextChar"/>
    <w:qFormat/>
    <w:locked/>
    <w:rsid w:val="00DF4A0D"/>
    <w:pPr>
      <w:ind w:left="720" w:hanging="720"/>
      <w:jc w:val="both"/>
    </w:pPr>
    <w:rPr>
      <w:rFonts w:eastAsia="MS Mincho"/>
      <w:sz w:val="22"/>
      <w:szCs w:val="24"/>
    </w:rPr>
  </w:style>
  <w:style w:type="character" w:customStyle="1" w:styleId="3GPPNormalTextChar">
    <w:name w:val="3GPP Normal Text Char"/>
    <w:link w:val="3GPPNormalText"/>
    <w:rsid w:val="00961B58"/>
    <w:rPr>
      <w:rFonts w:ascii="Times New Roman" w:hAnsi="Times New Roman"/>
      <w:sz w:val="22"/>
      <w:szCs w:val="24"/>
      <w:lang w:val="en-GB"/>
    </w:rPr>
  </w:style>
  <w:style w:type="paragraph" w:customStyle="1" w:styleId="maintext">
    <w:name w:val="main text"/>
    <w:basedOn w:val="Normal"/>
    <w:link w:val="maintextChar"/>
    <w:qFormat/>
    <w:locked/>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61B58"/>
    <w:rPr>
      <w:rFonts w:ascii="Times New Roman" w:eastAsia="Malgun Gothic" w:hAnsi="Times New Roman"/>
      <w:lang w:val="en-GB" w:eastAsia="ko-KR"/>
    </w:rPr>
  </w:style>
  <w:style w:type="paragraph" w:styleId="ListNumber3">
    <w:name w:val="List Number 3"/>
    <w:basedOn w:val="Normal"/>
    <w:uiPriority w:val="99"/>
    <w:qFormat/>
    <w:locked/>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locked/>
    <w:rsid w:val="004D2ABD"/>
    <w:rPr>
      <w:color w:val="808080"/>
    </w:rPr>
  </w:style>
  <w:style w:type="paragraph" w:customStyle="1" w:styleId="H6">
    <w:name w:val="H6"/>
    <w:basedOn w:val="Heading5"/>
    <w:next w:val="Normal"/>
    <w:uiPriority w:val="99"/>
    <w:qFormat/>
    <w:locked/>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locked/>
    <w:rsid w:val="00DC57EE"/>
    <w:pPr>
      <w:ind w:left="1418" w:hanging="1418"/>
    </w:pPr>
  </w:style>
  <w:style w:type="paragraph" w:styleId="TOC8">
    <w:name w:val="toc 8"/>
    <w:basedOn w:val="TOC1"/>
    <w:uiPriority w:val="39"/>
    <w:qFormat/>
    <w:locked/>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locked/>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locked/>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locked/>
    <w:rsid w:val="00DC57EE"/>
    <w:pPr>
      <w:keepLines/>
      <w:pBdr>
        <w:top w:val="single" w:sz="12" w:space="3" w:color="auto"/>
      </w:pBdr>
      <w:tabs>
        <w:tab w:val="clear" w:pos="0"/>
      </w:tabs>
      <w:spacing w:after="180"/>
      <w:ind w:left="1134" w:hanging="1134"/>
      <w:outlineLvl w:val="9"/>
    </w:pPr>
    <w:rPr>
      <w:rFonts w:eastAsiaTheme="minorEastAsia"/>
      <w:kern w:val="0"/>
      <w:lang w:eastAsia="en-US"/>
    </w:rPr>
  </w:style>
  <w:style w:type="paragraph" w:customStyle="1" w:styleId="NF">
    <w:name w:val="NF"/>
    <w:basedOn w:val="NO"/>
    <w:locked/>
    <w:rsid w:val="00DC57EE"/>
    <w:pPr>
      <w:keepNext/>
      <w:spacing w:after="0"/>
    </w:pPr>
    <w:rPr>
      <w:rFonts w:ascii="Arial" w:hAnsi="Arial"/>
      <w:sz w:val="18"/>
    </w:rPr>
  </w:style>
  <w:style w:type="paragraph" w:customStyle="1" w:styleId="NO">
    <w:name w:val="NO"/>
    <w:basedOn w:val="Normal"/>
    <w:uiPriority w:val="99"/>
    <w:qFormat/>
    <w:locked/>
    <w:rsid w:val="00DC57EE"/>
    <w:pPr>
      <w:keepLines/>
      <w:spacing w:after="180"/>
      <w:ind w:left="1135" w:hanging="851"/>
    </w:pPr>
    <w:rPr>
      <w:rFonts w:eastAsiaTheme="minorEastAsia"/>
      <w:sz w:val="20"/>
      <w:lang w:eastAsia="en-US"/>
    </w:rPr>
  </w:style>
  <w:style w:type="paragraph" w:customStyle="1" w:styleId="PL">
    <w:name w:val="PL"/>
    <w:link w:val="PLChar"/>
    <w:qFormat/>
    <w:locked/>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locked/>
    <w:rsid w:val="00DC57EE"/>
    <w:pPr>
      <w:keepNext/>
      <w:keepLines/>
    </w:pPr>
    <w:rPr>
      <w:rFonts w:ascii="Arial" w:eastAsiaTheme="minorEastAsia" w:hAnsi="Arial"/>
      <w:sz w:val="18"/>
      <w:lang w:eastAsia="en-US"/>
    </w:rPr>
  </w:style>
  <w:style w:type="paragraph" w:customStyle="1" w:styleId="LD">
    <w:name w:val="LD"/>
    <w:uiPriority w:val="99"/>
    <w:qFormat/>
    <w:locke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locked/>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locked/>
    <w:rsid w:val="00DC57EE"/>
    <w:rPr>
      <w:rFonts w:eastAsiaTheme="minorEastAsia"/>
      <w:sz w:val="20"/>
      <w:lang w:eastAsia="en-US"/>
    </w:rPr>
  </w:style>
  <w:style w:type="paragraph" w:customStyle="1" w:styleId="NW">
    <w:name w:val="NW"/>
    <w:basedOn w:val="NO"/>
    <w:uiPriority w:val="99"/>
    <w:qFormat/>
    <w:locked/>
    <w:rsid w:val="00DC57EE"/>
    <w:pPr>
      <w:spacing w:after="0"/>
    </w:pPr>
  </w:style>
  <w:style w:type="paragraph" w:customStyle="1" w:styleId="EW">
    <w:name w:val="EW"/>
    <w:basedOn w:val="EX"/>
    <w:uiPriority w:val="99"/>
    <w:qFormat/>
    <w:locked/>
    <w:rsid w:val="00DC57EE"/>
    <w:pPr>
      <w:spacing w:after="0"/>
    </w:pPr>
  </w:style>
  <w:style w:type="paragraph" w:customStyle="1" w:styleId="EditorsNote">
    <w:name w:val="Editor's Note"/>
    <w:basedOn w:val="NO"/>
    <w:uiPriority w:val="99"/>
    <w:qFormat/>
    <w:locked/>
    <w:rsid w:val="00DC57EE"/>
    <w:rPr>
      <w:color w:val="FF0000"/>
    </w:rPr>
  </w:style>
  <w:style w:type="paragraph" w:customStyle="1" w:styleId="ZA">
    <w:name w:val="ZA"/>
    <w:uiPriority w:val="99"/>
    <w:qFormat/>
    <w:locked/>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locked/>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locked/>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locked/>
    <w:rsid w:val="00DC57EE"/>
    <w:pPr>
      <w:ind w:left="851" w:hanging="851"/>
    </w:pPr>
  </w:style>
  <w:style w:type="paragraph" w:customStyle="1" w:styleId="ZH">
    <w:name w:val="ZH"/>
    <w:uiPriority w:val="99"/>
    <w:qFormat/>
    <w:locked/>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locked/>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locked/>
    <w:rsid w:val="00DC57EE"/>
    <w:pPr>
      <w:spacing w:after="180"/>
      <w:ind w:left="1418" w:hanging="284"/>
    </w:pPr>
    <w:rPr>
      <w:rFonts w:eastAsiaTheme="minorEastAsia"/>
      <w:sz w:val="20"/>
      <w:lang w:eastAsia="en-US"/>
    </w:rPr>
  </w:style>
  <w:style w:type="paragraph" w:customStyle="1" w:styleId="B5">
    <w:name w:val="B5"/>
    <w:basedOn w:val="Normal"/>
    <w:uiPriority w:val="99"/>
    <w:qFormat/>
    <w:locked/>
    <w:rsid w:val="00DC57EE"/>
    <w:pPr>
      <w:spacing w:after="180"/>
      <w:ind w:left="1702" w:hanging="284"/>
    </w:pPr>
    <w:rPr>
      <w:rFonts w:eastAsiaTheme="minorEastAsia"/>
      <w:sz w:val="20"/>
      <w:lang w:eastAsia="en-US"/>
    </w:rPr>
  </w:style>
  <w:style w:type="paragraph" w:customStyle="1" w:styleId="ZTD">
    <w:name w:val="ZTD"/>
    <w:basedOn w:val="ZB"/>
    <w:uiPriority w:val="99"/>
    <w:qFormat/>
    <w:locked/>
    <w:rsid w:val="00DC57EE"/>
    <w:pPr>
      <w:framePr w:hRule="auto" w:wrap="notBeside" w:y="852"/>
    </w:pPr>
    <w:rPr>
      <w:i w:val="0"/>
      <w:sz w:val="40"/>
    </w:rPr>
  </w:style>
  <w:style w:type="paragraph" w:customStyle="1" w:styleId="ZV">
    <w:name w:val="ZV"/>
    <w:basedOn w:val="ZU"/>
    <w:uiPriority w:val="99"/>
    <w:qFormat/>
    <w:locked/>
    <w:rsid w:val="00DC57EE"/>
    <w:pPr>
      <w:framePr w:wrap="notBeside" w:y="16161"/>
    </w:pPr>
  </w:style>
  <w:style w:type="paragraph" w:customStyle="1" w:styleId="TAJ">
    <w:name w:val="TAJ"/>
    <w:basedOn w:val="TH"/>
    <w:uiPriority w:val="99"/>
    <w:qFormat/>
    <w:locked/>
    <w:rsid w:val="00DC57EE"/>
    <w:rPr>
      <w:rFonts w:eastAsiaTheme="minorEastAsia"/>
      <w:sz w:val="20"/>
      <w:lang w:eastAsia="en-US"/>
    </w:rPr>
  </w:style>
  <w:style w:type="paragraph" w:customStyle="1" w:styleId="Guidance">
    <w:name w:val="Guidance"/>
    <w:basedOn w:val="Normal"/>
    <w:uiPriority w:val="99"/>
    <w:qFormat/>
    <w:locked/>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locked/>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locked/>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961B58"/>
    <w:rPr>
      <w:rFonts w:ascii="Arial" w:eastAsiaTheme="minorEastAsia" w:hAnsi="Arial"/>
      <w:sz w:val="18"/>
      <w:lang w:val="en-GB" w:eastAsia="en-US"/>
    </w:rPr>
  </w:style>
  <w:style w:type="character" w:customStyle="1" w:styleId="PLChar">
    <w:name w:val="PL Char"/>
    <w:basedOn w:val="DefaultParagraphFont"/>
    <w:link w:val="PL"/>
    <w:qFormat/>
    <w:locked/>
    <w:rsid w:val="00961B58"/>
    <w:rPr>
      <w:rFonts w:ascii="Courier New" w:eastAsiaTheme="minorEastAsia" w:hAnsi="Courier New"/>
      <w:noProof/>
      <w:sz w:val="16"/>
      <w:lang w:val="en-GB" w:eastAsia="en-US"/>
    </w:rPr>
  </w:style>
  <w:style w:type="paragraph" w:customStyle="1" w:styleId="1">
    <w:name w:val="正文1"/>
    <w:uiPriority w:val="99"/>
    <w:qFormat/>
    <w:locked/>
    <w:rsid w:val="00AF09C2"/>
    <w:rPr>
      <w:rFonts w:eastAsia="SimSun" w:cs="Times"/>
      <w:sz w:val="24"/>
      <w:szCs w:val="24"/>
      <w:lang w:eastAsia="zh-CN"/>
    </w:rPr>
  </w:style>
  <w:style w:type="paragraph" w:customStyle="1" w:styleId="Style1">
    <w:name w:val="Style1"/>
    <w:basedOn w:val="Normal"/>
    <w:link w:val="Style1Char"/>
    <w:qFormat/>
    <w:locked/>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locked/>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locked/>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961B58"/>
    <w:rPr>
      <w:rFonts w:ascii="Times New Roman" w:eastAsia="Batang" w:hAnsi="Times New Roman"/>
      <w:bCs/>
      <w:iCs/>
      <w:sz w:val="24"/>
      <w:szCs w:val="24"/>
      <w:lang w:val="en-GB" w:eastAsia="en-US"/>
    </w:rPr>
  </w:style>
  <w:style w:type="paragraph" w:customStyle="1" w:styleId="bullet3">
    <w:name w:val="bullet3"/>
    <w:basedOn w:val="Normal"/>
    <w:uiPriority w:val="99"/>
    <w:qFormat/>
    <w:locked/>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locked/>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locked/>
    <w:rsid w:val="00A06746"/>
  </w:style>
  <w:style w:type="character" w:customStyle="1" w:styleId="LGTdocChar">
    <w:name w:val="LGTdoc_본문 Char"/>
    <w:link w:val="LGTdoc"/>
    <w:qFormat/>
    <w:rsid w:val="00961B58"/>
    <w:rPr>
      <w:sz w:val="22"/>
      <w:szCs w:val="24"/>
      <w:lang w:val="en-GB" w:eastAsia="ko-KR"/>
    </w:rPr>
  </w:style>
  <w:style w:type="paragraph" w:customStyle="1" w:styleId="LGTdoc">
    <w:name w:val="LGTdoc_본문"/>
    <w:basedOn w:val="Normal"/>
    <w:link w:val="LGTdocChar"/>
    <w:qFormat/>
    <w:locked/>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961B58"/>
    <w:rPr>
      <w:rFonts w:ascii="Times New Roman" w:eastAsia="SimSun" w:hAnsi="Times New Roman"/>
      <w:sz w:val="24"/>
      <w:szCs w:val="24"/>
      <w:lang w:eastAsia="zh-CN"/>
    </w:rPr>
  </w:style>
  <w:style w:type="paragraph" w:customStyle="1" w:styleId="3GPPText">
    <w:name w:val="3GPP Text"/>
    <w:basedOn w:val="Normal"/>
    <w:link w:val="3GPPTextChar"/>
    <w:qFormat/>
    <w:locked/>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961B58"/>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locked/>
    <w:rsid w:val="00FC3868"/>
    <w:pPr>
      <w:numPr>
        <w:numId w:val="8"/>
      </w:numPr>
      <w:spacing w:before="60" w:after="60"/>
      <w:jc w:val="both"/>
    </w:pPr>
    <w:rPr>
      <w:rFonts w:eastAsia="SimSun"/>
      <w:lang w:val="en-US" w:eastAsia="zh-CN"/>
    </w:rPr>
  </w:style>
  <w:style w:type="character" w:styleId="Emphasis">
    <w:name w:val="Emphasis"/>
    <w:basedOn w:val="DefaultParagraphFont"/>
    <w:qFormat/>
    <w:locked/>
    <w:rsid w:val="00D0553E"/>
    <w:rPr>
      <w:rFonts w:ascii="Times New Roman" w:hAnsi="Times New Roman" w:cs="Times New Roman" w:hint="default"/>
      <w:i/>
      <w:iCs/>
    </w:rPr>
  </w:style>
  <w:style w:type="paragraph" w:customStyle="1" w:styleId="Agreement">
    <w:name w:val="Agreement"/>
    <w:basedOn w:val="Normal"/>
    <w:next w:val="Doc-text2"/>
    <w:uiPriority w:val="99"/>
    <w:qFormat/>
    <w:locked/>
    <w:rsid w:val="001C5646"/>
    <w:pPr>
      <w:spacing w:before="60"/>
    </w:pPr>
    <w:rPr>
      <w:rFonts w:ascii="Arial" w:eastAsia="Times New Roman" w:hAnsi="Arial"/>
      <w:b/>
      <w:sz w:val="20"/>
      <w:szCs w:val="24"/>
    </w:rPr>
  </w:style>
  <w:style w:type="character" w:customStyle="1" w:styleId="Heading1Char">
    <w:name w:val="Heading 1 Char"/>
    <w:basedOn w:val="DefaultParagraphFont"/>
    <w:link w:val="Heading1"/>
    <w:rsid w:val="00442EDA"/>
    <w:rPr>
      <w:rFonts w:ascii="Arial" w:eastAsia="MS Gothic" w:hAnsi="Arial"/>
      <w:kern w:val="28"/>
      <w:sz w:val="40"/>
      <w:lang w:val="en-GB"/>
    </w:rPr>
  </w:style>
  <w:style w:type="character" w:customStyle="1" w:styleId="Heading2Char">
    <w:name w:val="Heading 2 Char"/>
    <w:basedOn w:val="DefaultParagraphFont"/>
    <w:link w:val="Heading2"/>
    <w:rsid w:val="008A10D4"/>
    <w:rPr>
      <w:rFonts w:ascii="Arial" w:eastAsia="MS Gothic" w:hAnsi="Arial"/>
      <w:sz w:val="36"/>
      <w:lang w:val="en-GB"/>
    </w:rPr>
  </w:style>
  <w:style w:type="character" w:customStyle="1" w:styleId="Heading3Char">
    <w:name w:val="Heading 3 Char"/>
    <w:basedOn w:val="DefaultParagraphFont"/>
    <w:link w:val="Heading3"/>
    <w:rsid w:val="00995D68"/>
    <w:rPr>
      <w:rFonts w:ascii="Arial" w:eastAsia="MS Gothic" w:hAnsi="Arial"/>
      <w:sz w:val="32"/>
      <w:lang w:val="en-GB"/>
    </w:rPr>
  </w:style>
  <w:style w:type="character" w:customStyle="1" w:styleId="Heading4Char">
    <w:name w:val="Heading 4 Char"/>
    <w:basedOn w:val="DefaultParagraphFont"/>
    <w:link w:val="Heading4"/>
    <w:rsid w:val="00912B4C"/>
    <w:rPr>
      <w:rFonts w:ascii="Times New Roman" w:eastAsia="MS Gothic" w:hAnsi="Times New Roman"/>
      <w:b/>
      <w:color w:val="000000" w:themeColor="text1"/>
    </w:rPr>
  </w:style>
  <w:style w:type="character" w:customStyle="1" w:styleId="Heading5Char">
    <w:name w:val="Heading 5 Char"/>
    <w:aliases w:val="H5 Char1"/>
    <w:basedOn w:val="DefaultParagraphFont"/>
    <w:link w:val="Heading5"/>
    <w:rsid w:val="00961B58"/>
    <w:rPr>
      <w:rFonts w:ascii="Times New Roman" w:eastAsia="MS Gothic" w:hAnsi="Times New Roman"/>
      <w:sz w:val="26"/>
      <w:u w:val="single"/>
      <w:lang w:val="en-GB"/>
    </w:rPr>
  </w:style>
  <w:style w:type="character" w:customStyle="1" w:styleId="Heading6Char">
    <w:name w:val="Heading 6 Char"/>
    <w:basedOn w:val="DefaultParagraphFont"/>
    <w:link w:val="Heading6"/>
    <w:rsid w:val="00961B5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961B5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961B5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961B58"/>
    <w:rPr>
      <w:rFonts w:ascii="Arial" w:eastAsia="MS Gothic" w:hAnsi="Arial"/>
      <w:b/>
      <w:i/>
      <w:sz w:val="18"/>
      <w:lang w:val="en-GB"/>
    </w:rPr>
  </w:style>
  <w:style w:type="character" w:customStyle="1" w:styleId="BodyTextChar">
    <w:name w:val="Body Text Char"/>
    <w:aliases w:val="bt Char"/>
    <w:basedOn w:val="DefaultParagraphFont"/>
    <w:link w:val="BodyText"/>
    <w:rsid w:val="00961B5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961B5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961B5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961B58"/>
    <w:rPr>
      <w:rFonts w:ascii="Times New Roman" w:eastAsia="MS Gothic" w:hAnsi="Times New Roman"/>
      <w:kern w:val="2"/>
      <w:sz w:val="24"/>
      <w:lang w:val="en-GB"/>
    </w:rPr>
  </w:style>
  <w:style w:type="character" w:customStyle="1" w:styleId="FooterChar">
    <w:name w:val="Footer Char"/>
    <w:basedOn w:val="DefaultParagraphFont"/>
    <w:link w:val="Footer"/>
    <w:rsid w:val="00961B58"/>
    <w:rPr>
      <w:rFonts w:ascii="Times New Roman" w:eastAsia="MS Gothic" w:hAnsi="Times New Roman"/>
      <w:sz w:val="24"/>
      <w:lang w:val="de-DE"/>
    </w:rPr>
  </w:style>
  <w:style w:type="character" w:customStyle="1" w:styleId="TitleChar">
    <w:name w:val="Title Char"/>
    <w:basedOn w:val="DefaultParagraphFont"/>
    <w:link w:val="Title"/>
    <w:uiPriority w:val="99"/>
    <w:rsid w:val="00961B58"/>
    <w:rPr>
      <w:rFonts w:ascii="Arial" w:eastAsia="MS Gothic" w:hAnsi="Arial"/>
      <w:b/>
      <w:sz w:val="24"/>
      <w:lang w:val="en-GB"/>
    </w:rPr>
  </w:style>
  <w:style w:type="character" w:customStyle="1" w:styleId="BodyText3Char">
    <w:name w:val="Body Text 3 Char"/>
    <w:basedOn w:val="DefaultParagraphFont"/>
    <w:link w:val="BodyText3"/>
    <w:uiPriority w:val="99"/>
    <w:rsid w:val="00961B5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locked/>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locked/>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locked/>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locked/>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locked/>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locked/>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locked/>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locked/>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locked/>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locked/>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961B58"/>
    <w:rPr>
      <w:rFonts w:ascii="Times New Roman" w:eastAsia="MS Gothic" w:hAnsi="Times New Roman"/>
      <w:b/>
      <w:sz w:val="24"/>
      <w:lang w:val="en-GB"/>
    </w:rPr>
  </w:style>
  <w:style w:type="character" w:customStyle="1" w:styleId="apple-converted-space">
    <w:name w:val="apple-converted-space"/>
    <w:basedOn w:val="DefaultParagraphFont"/>
    <w:qFormat/>
    <w:locked/>
    <w:rsid w:val="00FA6E98"/>
  </w:style>
  <w:style w:type="character" w:styleId="Strong">
    <w:name w:val="Strong"/>
    <w:uiPriority w:val="22"/>
    <w:qFormat/>
    <w:locked/>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locked/>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locked/>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locked/>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locked/>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locked/>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locked/>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locked/>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locked/>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locked/>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961B58"/>
    <w:rPr>
      <w:rFonts w:ascii="Times New Roman" w:eastAsia="SimSun" w:hAnsi="Times New Roman"/>
      <w:sz w:val="24"/>
      <w:lang w:eastAsia="zh-CN"/>
    </w:rPr>
  </w:style>
  <w:style w:type="paragraph" w:customStyle="1" w:styleId="tal0">
    <w:name w:val="tal"/>
    <w:basedOn w:val="Normal"/>
    <w:locked/>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locked/>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locked/>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locked/>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locked/>
    <w:rsid w:val="003259D2"/>
  </w:style>
  <w:style w:type="paragraph" w:customStyle="1" w:styleId="0Maintext">
    <w:name w:val="0 Main text"/>
    <w:basedOn w:val="Normal"/>
    <w:link w:val="0MaintextChar"/>
    <w:qFormat/>
    <w:locked/>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961B58"/>
    <w:rPr>
      <w:rFonts w:ascii="Times New Roman" w:eastAsia="Malgun Gothic" w:hAnsi="Times New Roman" w:cs="Batang"/>
      <w:lang w:val="en-GB" w:eastAsia="en-US"/>
    </w:rPr>
  </w:style>
  <w:style w:type="table" w:styleId="GridTable3-Accent5">
    <w:name w:val="Grid Table 3 Accent 5"/>
    <w:basedOn w:val="TableNormal"/>
    <w:uiPriority w:val="48"/>
    <w:locked/>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locked/>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locked/>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locked/>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unhideWhenUsed/>
    <w:locked/>
    <w:rsid w:val="00A2335E"/>
    <w:rPr>
      <w:color w:val="605E5C"/>
      <w:shd w:val="clear" w:color="auto" w:fill="E1DFDD"/>
    </w:rPr>
  </w:style>
  <w:style w:type="table" w:customStyle="1" w:styleId="TableGrid61">
    <w:name w:val="Table Grid61"/>
    <w:basedOn w:val="TableNormal"/>
    <w:uiPriority w:val="39"/>
    <w:qFormat/>
    <w:locked/>
    <w:rsid w:val="007F76D7"/>
    <w:rPr>
      <w:rFonts w:ascii="Times New Roman" w:eastAsia="DengXi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Heading2"/>
    <w:semiHidden/>
    <w:qFormat/>
    <w:locked/>
    <w:rsid w:val="0075446B"/>
    <w:rPr>
      <w:sz w:val="20"/>
      <w:szCs w:val="16"/>
    </w:rPr>
  </w:style>
  <w:style w:type="paragraph" w:customStyle="1" w:styleId="Style3">
    <w:name w:val="Style3"/>
    <w:basedOn w:val="Heading1"/>
    <w:semiHidden/>
    <w:qFormat/>
    <w:locked/>
    <w:rsid w:val="00CD2458"/>
    <w:rPr>
      <w:sz w:val="32"/>
      <w:lang w:val="en-US" w:eastAsia="ko-KR"/>
    </w:rPr>
  </w:style>
  <w:style w:type="paragraph" w:customStyle="1" w:styleId="Style4">
    <w:name w:val="Style4"/>
    <w:basedOn w:val="Heading1"/>
    <w:semiHidden/>
    <w:qFormat/>
    <w:locked/>
    <w:rsid w:val="00CD2458"/>
    <w:rPr>
      <w:sz w:val="32"/>
    </w:rPr>
  </w:style>
  <w:style w:type="character" w:styleId="Mention">
    <w:name w:val="Mention"/>
    <w:basedOn w:val="DefaultParagraphFont"/>
    <w:uiPriority w:val="99"/>
    <w:unhideWhenUsed/>
    <w:locked/>
    <w:rsid w:val="00374FC4"/>
    <w:rPr>
      <w:color w:val="2B579A"/>
      <w:shd w:val="clear" w:color="auto" w:fill="E1DFDD"/>
    </w:rPr>
  </w:style>
  <w:style w:type="paragraph" w:customStyle="1" w:styleId="paragraph">
    <w:name w:val="paragraph"/>
    <w:basedOn w:val="Normal"/>
    <w:rsid w:val="00D878E0"/>
    <w:pPr>
      <w:spacing w:before="100" w:beforeAutospacing="1" w:after="100" w:afterAutospacing="1"/>
    </w:pPr>
    <w:rPr>
      <w:rFonts w:eastAsia="Times New Roman"/>
      <w:szCs w:val="24"/>
      <w:lang w:val="en-US" w:eastAsia="en-US"/>
    </w:rPr>
  </w:style>
  <w:style w:type="character" w:customStyle="1" w:styleId="eop">
    <w:name w:val="eop"/>
    <w:basedOn w:val="DefaultParagraphFont"/>
    <w:rsid w:val="00D878E0"/>
  </w:style>
  <w:style w:type="character" w:customStyle="1" w:styleId="B3Char">
    <w:name w:val="B3 Char"/>
    <w:link w:val="B3"/>
    <w:qFormat/>
    <w:locked/>
    <w:rsid w:val="00B70B37"/>
    <w:rPr>
      <w:rFonts w:ascii="Times New Roman" w:eastAsia="MS Gothic" w:hAnsi="Times New Roman"/>
      <w:sz w:val="24"/>
      <w:lang w:val="en-GB"/>
    </w:rPr>
  </w:style>
  <w:style w:type="character" w:customStyle="1" w:styleId="B2Char">
    <w:name w:val="B2 Char"/>
    <w:link w:val="B2"/>
    <w:qFormat/>
    <w:rsid w:val="00B70B37"/>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2730">
      <w:bodyDiv w:val="1"/>
      <w:marLeft w:val="0"/>
      <w:marRight w:val="0"/>
      <w:marTop w:val="0"/>
      <w:marBottom w:val="0"/>
      <w:divBdr>
        <w:top w:val="none" w:sz="0" w:space="0" w:color="auto"/>
        <w:left w:val="none" w:sz="0" w:space="0" w:color="auto"/>
        <w:bottom w:val="none" w:sz="0" w:space="0" w:color="auto"/>
        <w:right w:val="none" w:sz="0" w:space="0" w:color="auto"/>
      </w:divBdr>
      <w:divsChild>
        <w:div w:id="814689306">
          <w:marLeft w:val="274"/>
          <w:marRight w:val="0"/>
          <w:marTop w:val="0"/>
          <w:marBottom w:val="0"/>
          <w:divBdr>
            <w:top w:val="none" w:sz="0" w:space="0" w:color="auto"/>
            <w:left w:val="none" w:sz="0" w:space="0" w:color="auto"/>
            <w:bottom w:val="none" w:sz="0" w:space="0" w:color="auto"/>
            <w:right w:val="none" w:sz="0" w:space="0" w:color="auto"/>
          </w:divBdr>
        </w:div>
        <w:div w:id="875243115">
          <w:marLeft w:val="274"/>
          <w:marRight w:val="0"/>
          <w:marTop w:val="0"/>
          <w:marBottom w:val="0"/>
          <w:divBdr>
            <w:top w:val="none" w:sz="0" w:space="0" w:color="auto"/>
            <w:left w:val="none" w:sz="0" w:space="0" w:color="auto"/>
            <w:bottom w:val="none" w:sz="0" w:space="0" w:color="auto"/>
            <w:right w:val="none" w:sz="0" w:space="0" w:color="auto"/>
          </w:divBdr>
        </w:div>
        <w:div w:id="1137146239">
          <w:marLeft w:val="274"/>
          <w:marRight w:val="0"/>
          <w:marTop w:val="0"/>
          <w:marBottom w:val="0"/>
          <w:divBdr>
            <w:top w:val="none" w:sz="0" w:space="0" w:color="auto"/>
            <w:left w:val="none" w:sz="0" w:space="0" w:color="auto"/>
            <w:bottom w:val="none" w:sz="0" w:space="0" w:color="auto"/>
            <w:right w:val="none" w:sz="0" w:space="0" w:color="auto"/>
          </w:divBdr>
        </w:div>
        <w:div w:id="1555655864">
          <w:marLeft w:val="274"/>
          <w:marRight w:val="0"/>
          <w:marTop w:val="0"/>
          <w:marBottom w:val="0"/>
          <w:divBdr>
            <w:top w:val="none" w:sz="0" w:space="0" w:color="auto"/>
            <w:left w:val="none" w:sz="0" w:space="0" w:color="auto"/>
            <w:bottom w:val="none" w:sz="0" w:space="0" w:color="auto"/>
            <w:right w:val="none" w:sz="0" w:space="0" w:color="auto"/>
          </w:divBdr>
        </w:div>
        <w:div w:id="1806968862">
          <w:marLeft w:val="274"/>
          <w:marRight w:val="0"/>
          <w:marTop w:val="0"/>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5279003">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5064958">
      <w:bodyDiv w:val="1"/>
      <w:marLeft w:val="0"/>
      <w:marRight w:val="0"/>
      <w:marTop w:val="0"/>
      <w:marBottom w:val="0"/>
      <w:divBdr>
        <w:top w:val="none" w:sz="0" w:space="0" w:color="auto"/>
        <w:left w:val="none" w:sz="0" w:space="0" w:color="auto"/>
        <w:bottom w:val="none" w:sz="0" w:space="0" w:color="auto"/>
        <w:right w:val="none" w:sz="0" w:space="0" w:color="auto"/>
      </w:divBdr>
      <w:divsChild>
        <w:div w:id="1530875412">
          <w:marLeft w:val="1627"/>
          <w:marRight w:val="0"/>
          <w:marTop w:val="77"/>
          <w:marBottom w:val="0"/>
          <w:divBdr>
            <w:top w:val="none" w:sz="0" w:space="0" w:color="auto"/>
            <w:left w:val="none" w:sz="0" w:space="0" w:color="auto"/>
            <w:bottom w:val="none" w:sz="0" w:space="0" w:color="auto"/>
            <w:right w:val="none" w:sz="0" w:space="0" w:color="auto"/>
          </w:divBdr>
        </w:div>
      </w:divsChild>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207534">
      <w:bodyDiv w:val="1"/>
      <w:marLeft w:val="0"/>
      <w:marRight w:val="0"/>
      <w:marTop w:val="0"/>
      <w:marBottom w:val="0"/>
      <w:divBdr>
        <w:top w:val="none" w:sz="0" w:space="0" w:color="auto"/>
        <w:left w:val="none" w:sz="0" w:space="0" w:color="auto"/>
        <w:bottom w:val="none" w:sz="0" w:space="0" w:color="auto"/>
        <w:right w:val="none" w:sz="0" w:space="0" w:color="auto"/>
      </w:divBdr>
    </w:div>
    <w:div w:id="65105815">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203839">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6146693">
      <w:bodyDiv w:val="1"/>
      <w:marLeft w:val="0"/>
      <w:marRight w:val="0"/>
      <w:marTop w:val="0"/>
      <w:marBottom w:val="0"/>
      <w:divBdr>
        <w:top w:val="none" w:sz="0" w:space="0" w:color="auto"/>
        <w:left w:val="none" w:sz="0" w:space="0" w:color="auto"/>
        <w:bottom w:val="none" w:sz="0" w:space="0" w:color="auto"/>
        <w:right w:val="none" w:sz="0" w:space="0" w:color="auto"/>
      </w:divBdr>
      <w:divsChild>
        <w:div w:id="59064912">
          <w:marLeft w:val="0"/>
          <w:marRight w:val="0"/>
          <w:marTop w:val="0"/>
          <w:marBottom w:val="0"/>
          <w:divBdr>
            <w:top w:val="none" w:sz="0" w:space="0" w:color="auto"/>
            <w:left w:val="none" w:sz="0" w:space="0" w:color="auto"/>
            <w:bottom w:val="none" w:sz="0" w:space="0" w:color="auto"/>
            <w:right w:val="none" w:sz="0" w:space="0" w:color="auto"/>
          </w:divBdr>
          <w:divsChild>
            <w:div w:id="432163500">
              <w:marLeft w:val="0"/>
              <w:marRight w:val="0"/>
              <w:marTop w:val="0"/>
              <w:marBottom w:val="0"/>
              <w:divBdr>
                <w:top w:val="none" w:sz="0" w:space="0" w:color="auto"/>
                <w:left w:val="none" w:sz="0" w:space="0" w:color="auto"/>
                <w:bottom w:val="none" w:sz="0" w:space="0" w:color="auto"/>
                <w:right w:val="none" w:sz="0" w:space="0" w:color="auto"/>
              </w:divBdr>
            </w:div>
            <w:div w:id="1289778978">
              <w:marLeft w:val="0"/>
              <w:marRight w:val="0"/>
              <w:marTop w:val="0"/>
              <w:marBottom w:val="0"/>
              <w:divBdr>
                <w:top w:val="none" w:sz="0" w:space="0" w:color="auto"/>
                <w:left w:val="none" w:sz="0" w:space="0" w:color="auto"/>
                <w:bottom w:val="none" w:sz="0" w:space="0" w:color="auto"/>
                <w:right w:val="none" w:sz="0" w:space="0" w:color="auto"/>
              </w:divBdr>
            </w:div>
            <w:div w:id="1902057811">
              <w:marLeft w:val="0"/>
              <w:marRight w:val="0"/>
              <w:marTop w:val="0"/>
              <w:marBottom w:val="0"/>
              <w:divBdr>
                <w:top w:val="none" w:sz="0" w:space="0" w:color="auto"/>
                <w:left w:val="none" w:sz="0" w:space="0" w:color="auto"/>
                <w:bottom w:val="none" w:sz="0" w:space="0" w:color="auto"/>
                <w:right w:val="none" w:sz="0" w:space="0" w:color="auto"/>
              </w:divBdr>
            </w:div>
          </w:divsChild>
        </w:div>
        <w:div w:id="142740161">
          <w:marLeft w:val="0"/>
          <w:marRight w:val="0"/>
          <w:marTop w:val="0"/>
          <w:marBottom w:val="0"/>
          <w:divBdr>
            <w:top w:val="none" w:sz="0" w:space="0" w:color="auto"/>
            <w:left w:val="none" w:sz="0" w:space="0" w:color="auto"/>
            <w:bottom w:val="none" w:sz="0" w:space="0" w:color="auto"/>
            <w:right w:val="none" w:sz="0" w:space="0" w:color="auto"/>
          </w:divBdr>
          <w:divsChild>
            <w:div w:id="910313564">
              <w:marLeft w:val="0"/>
              <w:marRight w:val="0"/>
              <w:marTop w:val="0"/>
              <w:marBottom w:val="0"/>
              <w:divBdr>
                <w:top w:val="none" w:sz="0" w:space="0" w:color="auto"/>
                <w:left w:val="none" w:sz="0" w:space="0" w:color="auto"/>
                <w:bottom w:val="none" w:sz="0" w:space="0" w:color="auto"/>
                <w:right w:val="none" w:sz="0" w:space="0" w:color="auto"/>
              </w:divBdr>
            </w:div>
            <w:div w:id="1106845370">
              <w:marLeft w:val="0"/>
              <w:marRight w:val="0"/>
              <w:marTop w:val="0"/>
              <w:marBottom w:val="0"/>
              <w:divBdr>
                <w:top w:val="none" w:sz="0" w:space="0" w:color="auto"/>
                <w:left w:val="none" w:sz="0" w:space="0" w:color="auto"/>
                <w:bottom w:val="none" w:sz="0" w:space="0" w:color="auto"/>
                <w:right w:val="none" w:sz="0" w:space="0" w:color="auto"/>
              </w:divBdr>
            </w:div>
            <w:div w:id="1471097193">
              <w:marLeft w:val="0"/>
              <w:marRight w:val="0"/>
              <w:marTop w:val="0"/>
              <w:marBottom w:val="0"/>
              <w:divBdr>
                <w:top w:val="none" w:sz="0" w:space="0" w:color="auto"/>
                <w:left w:val="none" w:sz="0" w:space="0" w:color="auto"/>
                <w:bottom w:val="none" w:sz="0" w:space="0" w:color="auto"/>
                <w:right w:val="none" w:sz="0" w:space="0" w:color="auto"/>
              </w:divBdr>
            </w:div>
            <w:div w:id="1503547258">
              <w:marLeft w:val="0"/>
              <w:marRight w:val="0"/>
              <w:marTop w:val="0"/>
              <w:marBottom w:val="0"/>
              <w:divBdr>
                <w:top w:val="none" w:sz="0" w:space="0" w:color="auto"/>
                <w:left w:val="none" w:sz="0" w:space="0" w:color="auto"/>
                <w:bottom w:val="none" w:sz="0" w:space="0" w:color="auto"/>
                <w:right w:val="none" w:sz="0" w:space="0" w:color="auto"/>
              </w:divBdr>
            </w:div>
          </w:divsChild>
        </w:div>
        <w:div w:id="193494837">
          <w:marLeft w:val="0"/>
          <w:marRight w:val="0"/>
          <w:marTop w:val="0"/>
          <w:marBottom w:val="0"/>
          <w:divBdr>
            <w:top w:val="none" w:sz="0" w:space="0" w:color="auto"/>
            <w:left w:val="none" w:sz="0" w:space="0" w:color="auto"/>
            <w:bottom w:val="none" w:sz="0" w:space="0" w:color="auto"/>
            <w:right w:val="none" w:sz="0" w:space="0" w:color="auto"/>
          </w:divBdr>
        </w:div>
        <w:div w:id="408617277">
          <w:marLeft w:val="0"/>
          <w:marRight w:val="0"/>
          <w:marTop w:val="0"/>
          <w:marBottom w:val="0"/>
          <w:divBdr>
            <w:top w:val="none" w:sz="0" w:space="0" w:color="auto"/>
            <w:left w:val="none" w:sz="0" w:space="0" w:color="auto"/>
            <w:bottom w:val="none" w:sz="0" w:space="0" w:color="auto"/>
            <w:right w:val="none" w:sz="0" w:space="0" w:color="auto"/>
          </w:divBdr>
        </w:div>
        <w:div w:id="924612085">
          <w:marLeft w:val="0"/>
          <w:marRight w:val="0"/>
          <w:marTop w:val="0"/>
          <w:marBottom w:val="0"/>
          <w:divBdr>
            <w:top w:val="none" w:sz="0" w:space="0" w:color="auto"/>
            <w:left w:val="none" w:sz="0" w:space="0" w:color="auto"/>
            <w:bottom w:val="none" w:sz="0" w:space="0" w:color="auto"/>
            <w:right w:val="none" w:sz="0" w:space="0" w:color="auto"/>
          </w:divBdr>
        </w:div>
        <w:div w:id="1194919694">
          <w:marLeft w:val="0"/>
          <w:marRight w:val="0"/>
          <w:marTop w:val="0"/>
          <w:marBottom w:val="0"/>
          <w:divBdr>
            <w:top w:val="none" w:sz="0" w:space="0" w:color="auto"/>
            <w:left w:val="none" w:sz="0" w:space="0" w:color="auto"/>
            <w:bottom w:val="none" w:sz="0" w:space="0" w:color="auto"/>
            <w:right w:val="none" w:sz="0" w:space="0" w:color="auto"/>
          </w:divBdr>
        </w:div>
        <w:div w:id="1542549078">
          <w:marLeft w:val="0"/>
          <w:marRight w:val="0"/>
          <w:marTop w:val="0"/>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37446">
      <w:bodyDiv w:val="1"/>
      <w:marLeft w:val="0"/>
      <w:marRight w:val="0"/>
      <w:marTop w:val="0"/>
      <w:marBottom w:val="0"/>
      <w:divBdr>
        <w:top w:val="none" w:sz="0" w:space="0" w:color="auto"/>
        <w:left w:val="none" w:sz="0" w:space="0" w:color="auto"/>
        <w:bottom w:val="none" w:sz="0" w:space="0" w:color="auto"/>
        <w:right w:val="none" w:sz="0" w:space="0" w:color="auto"/>
      </w:divBdr>
      <w:divsChild>
        <w:div w:id="330258991">
          <w:marLeft w:val="1800"/>
          <w:marRight w:val="0"/>
          <w:marTop w:val="0"/>
          <w:marBottom w:val="0"/>
          <w:divBdr>
            <w:top w:val="none" w:sz="0" w:space="0" w:color="auto"/>
            <w:left w:val="none" w:sz="0" w:space="0" w:color="auto"/>
            <w:bottom w:val="none" w:sz="0" w:space="0" w:color="auto"/>
            <w:right w:val="none" w:sz="0" w:space="0" w:color="auto"/>
          </w:divBdr>
        </w:div>
        <w:div w:id="806623617">
          <w:marLeft w:val="1166"/>
          <w:marRight w:val="0"/>
          <w:marTop w:val="0"/>
          <w:marBottom w:val="0"/>
          <w:divBdr>
            <w:top w:val="none" w:sz="0" w:space="0" w:color="auto"/>
            <w:left w:val="none" w:sz="0" w:space="0" w:color="auto"/>
            <w:bottom w:val="none" w:sz="0" w:space="0" w:color="auto"/>
            <w:right w:val="none" w:sz="0" w:space="0" w:color="auto"/>
          </w:divBdr>
        </w:div>
        <w:div w:id="1247347442">
          <w:marLeft w:val="1166"/>
          <w:marRight w:val="0"/>
          <w:marTop w:val="0"/>
          <w:marBottom w:val="0"/>
          <w:divBdr>
            <w:top w:val="none" w:sz="0" w:space="0" w:color="auto"/>
            <w:left w:val="none" w:sz="0" w:space="0" w:color="auto"/>
            <w:bottom w:val="none" w:sz="0" w:space="0" w:color="auto"/>
            <w:right w:val="none" w:sz="0" w:space="0" w:color="auto"/>
          </w:divBdr>
        </w:div>
        <w:div w:id="1599561910">
          <w:marLeft w:val="1800"/>
          <w:marRight w:val="0"/>
          <w:marTop w:val="0"/>
          <w:marBottom w:val="0"/>
          <w:divBdr>
            <w:top w:val="none" w:sz="0" w:space="0" w:color="auto"/>
            <w:left w:val="none" w:sz="0" w:space="0" w:color="auto"/>
            <w:bottom w:val="none" w:sz="0" w:space="0" w:color="auto"/>
            <w:right w:val="none" w:sz="0" w:space="0" w:color="auto"/>
          </w:divBdr>
        </w:div>
        <w:div w:id="1643803070">
          <w:marLeft w:val="547"/>
          <w:marRight w:val="0"/>
          <w:marTop w:val="0"/>
          <w:marBottom w:val="0"/>
          <w:divBdr>
            <w:top w:val="none" w:sz="0" w:space="0" w:color="auto"/>
            <w:left w:val="none" w:sz="0" w:space="0" w:color="auto"/>
            <w:bottom w:val="none" w:sz="0" w:space="0" w:color="auto"/>
            <w:right w:val="none" w:sz="0" w:space="0" w:color="auto"/>
          </w:divBdr>
        </w:div>
        <w:div w:id="1665551930">
          <w:marLeft w:val="1800"/>
          <w:marRight w:val="0"/>
          <w:marTop w:val="0"/>
          <w:marBottom w:val="0"/>
          <w:divBdr>
            <w:top w:val="none" w:sz="0" w:space="0" w:color="auto"/>
            <w:left w:val="none" w:sz="0" w:space="0" w:color="auto"/>
            <w:bottom w:val="none" w:sz="0" w:space="0" w:color="auto"/>
            <w:right w:val="none" w:sz="0" w:space="0" w:color="auto"/>
          </w:divBdr>
        </w:div>
        <w:div w:id="1740057036">
          <w:marLeft w:val="1166"/>
          <w:marRight w:val="0"/>
          <w:marTop w:val="0"/>
          <w:marBottom w:val="0"/>
          <w:divBdr>
            <w:top w:val="none" w:sz="0" w:space="0" w:color="auto"/>
            <w:left w:val="none" w:sz="0" w:space="0" w:color="auto"/>
            <w:bottom w:val="none" w:sz="0" w:space="0" w:color="auto"/>
            <w:right w:val="none" w:sz="0" w:space="0" w:color="auto"/>
          </w:divBdr>
        </w:div>
      </w:divsChild>
    </w:div>
    <w:div w:id="13522764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57233672">
      <w:bodyDiv w:val="1"/>
      <w:marLeft w:val="0"/>
      <w:marRight w:val="0"/>
      <w:marTop w:val="0"/>
      <w:marBottom w:val="0"/>
      <w:divBdr>
        <w:top w:val="none" w:sz="0" w:space="0" w:color="auto"/>
        <w:left w:val="none" w:sz="0" w:space="0" w:color="auto"/>
        <w:bottom w:val="none" w:sz="0" w:space="0" w:color="auto"/>
        <w:right w:val="none" w:sz="0" w:space="0" w:color="auto"/>
      </w:divBdr>
    </w:div>
    <w:div w:id="161434888">
      <w:bodyDiv w:val="1"/>
      <w:marLeft w:val="0"/>
      <w:marRight w:val="0"/>
      <w:marTop w:val="0"/>
      <w:marBottom w:val="0"/>
      <w:divBdr>
        <w:top w:val="none" w:sz="0" w:space="0" w:color="auto"/>
        <w:left w:val="none" w:sz="0" w:space="0" w:color="auto"/>
        <w:bottom w:val="none" w:sz="0" w:space="0" w:color="auto"/>
        <w:right w:val="none" w:sz="0" w:space="0" w:color="auto"/>
      </w:divBdr>
      <w:divsChild>
        <w:div w:id="6058686">
          <w:marLeft w:val="821"/>
          <w:marRight w:val="0"/>
          <w:marTop w:val="0"/>
          <w:marBottom w:val="0"/>
          <w:divBdr>
            <w:top w:val="none" w:sz="0" w:space="0" w:color="auto"/>
            <w:left w:val="none" w:sz="0" w:space="0" w:color="auto"/>
            <w:bottom w:val="none" w:sz="0" w:space="0" w:color="auto"/>
            <w:right w:val="none" w:sz="0" w:space="0" w:color="auto"/>
          </w:divBdr>
        </w:div>
        <w:div w:id="27724826">
          <w:marLeft w:val="821"/>
          <w:marRight w:val="0"/>
          <w:marTop w:val="0"/>
          <w:marBottom w:val="0"/>
          <w:divBdr>
            <w:top w:val="none" w:sz="0" w:space="0" w:color="auto"/>
            <w:left w:val="none" w:sz="0" w:space="0" w:color="auto"/>
            <w:bottom w:val="none" w:sz="0" w:space="0" w:color="auto"/>
            <w:right w:val="none" w:sz="0" w:space="0" w:color="auto"/>
          </w:divBdr>
        </w:div>
        <w:div w:id="713844537">
          <w:marLeft w:val="821"/>
          <w:marRight w:val="0"/>
          <w:marTop w:val="0"/>
          <w:marBottom w:val="0"/>
          <w:divBdr>
            <w:top w:val="none" w:sz="0" w:space="0" w:color="auto"/>
            <w:left w:val="none" w:sz="0" w:space="0" w:color="auto"/>
            <w:bottom w:val="none" w:sz="0" w:space="0" w:color="auto"/>
            <w:right w:val="none" w:sz="0" w:space="0" w:color="auto"/>
          </w:divBdr>
        </w:div>
        <w:div w:id="1182430147">
          <w:marLeft w:val="821"/>
          <w:marRight w:val="0"/>
          <w:marTop w:val="0"/>
          <w:marBottom w:val="0"/>
          <w:divBdr>
            <w:top w:val="none" w:sz="0" w:space="0" w:color="auto"/>
            <w:left w:val="none" w:sz="0" w:space="0" w:color="auto"/>
            <w:bottom w:val="none" w:sz="0" w:space="0" w:color="auto"/>
            <w:right w:val="none" w:sz="0" w:space="0" w:color="auto"/>
          </w:divBdr>
        </w:div>
        <w:div w:id="1315329162">
          <w:marLeft w:val="821"/>
          <w:marRight w:val="0"/>
          <w:marTop w:val="0"/>
          <w:marBottom w:val="0"/>
          <w:divBdr>
            <w:top w:val="none" w:sz="0" w:space="0" w:color="auto"/>
            <w:left w:val="none" w:sz="0" w:space="0" w:color="auto"/>
            <w:bottom w:val="none" w:sz="0" w:space="0" w:color="auto"/>
            <w:right w:val="none" w:sz="0" w:space="0" w:color="auto"/>
          </w:divBdr>
        </w:div>
        <w:div w:id="1656756874">
          <w:marLeft w:val="562"/>
          <w:marRight w:val="0"/>
          <w:marTop w:val="0"/>
          <w:marBottom w:val="0"/>
          <w:divBdr>
            <w:top w:val="none" w:sz="0" w:space="0" w:color="auto"/>
            <w:left w:val="none" w:sz="0" w:space="0" w:color="auto"/>
            <w:bottom w:val="none" w:sz="0" w:space="0" w:color="auto"/>
            <w:right w:val="none" w:sz="0" w:space="0" w:color="auto"/>
          </w:divBdr>
        </w:div>
        <w:div w:id="1760633434">
          <w:marLeft w:val="562"/>
          <w:marRight w:val="0"/>
          <w:marTop w:val="0"/>
          <w:marBottom w:val="0"/>
          <w:divBdr>
            <w:top w:val="none" w:sz="0" w:space="0" w:color="auto"/>
            <w:left w:val="none" w:sz="0" w:space="0" w:color="auto"/>
            <w:bottom w:val="none" w:sz="0" w:space="0" w:color="auto"/>
            <w:right w:val="none" w:sz="0" w:space="0" w:color="auto"/>
          </w:divBdr>
        </w:div>
        <w:div w:id="1847598227">
          <w:marLeft w:val="562"/>
          <w:marRight w:val="0"/>
          <w:marTop w:val="0"/>
          <w:marBottom w:val="0"/>
          <w:divBdr>
            <w:top w:val="none" w:sz="0" w:space="0" w:color="auto"/>
            <w:left w:val="none" w:sz="0" w:space="0" w:color="auto"/>
            <w:bottom w:val="none" w:sz="0" w:space="0" w:color="auto"/>
            <w:right w:val="none" w:sz="0" w:space="0" w:color="auto"/>
          </w:divBdr>
        </w:div>
        <w:div w:id="2017922901">
          <w:marLeft w:val="821"/>
          <w:marRight w:val="0"/>
          <w:marTop w:val="0"/>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7007849">
      <w:bodyDiv w:val="1"/>
      <w:marLeft w:val="0"/>
      <w:marRight w:val="0"/>
      <w:marTop w:val="0"/>
      <w:marBottom w:val="0"/>
      <w:divBdr>
        <w:top w:val="none" w:sz="0" w:space="0" w:color="auto"/>
        <w:left w:val="none" w:sz="0" w:space="0" w:color="auto"/>
        <w:bottom w:val="none" w:sz="0" w:space="0" w:color="auto"/>
        <w:right w:val="none" w:sz="0" w:space="0" w:color="auto"/>
      </w:divBdr>
      <w:divsChild>
        <w:div w:id="194583211">
          <w:marLeft w:val="274"/>
          <w:marRight w:val="0"/>
          <w:marTop w:val="0"/>
          <w:marBottom w:val="0"/>
          <w:divBdr>
            <w:top w:val="none" w:sz="0" w:space="0" w:color="auto"/>
            <w:left w:val="none" w:sz="0" w:space="0" w:color="auto"/>
            <w:bottom w:val="none" w:sz="0" w:space="0" w:color="auto"/>
            <w:right w:val="none" w:sz="0" w:space="0" w:color="auto"/>
          </w:divBdr>
        </w:div>
        <w:div w:id="395476453">
          <w:marLeft w:val="274"/>
          <w:marRight w:val="0"/>
          <w:marTop w:val="0"/>
          <w:marBottom w:val="0"/>
          <w:divBdr>
            <w:top w:val="none" w:sz="0" w:space="0" w:color="auto"/>
            <w:left w:val="none" w:sz="0" w:space="0" w:color="auto"/>
            <w:bottom w:val="none" w:sz="0" w:space="0" w:color="auto"/>
            <w:right w:val="none" w:sz="0" w:space="0" w:color="auto"/>
          </w:divBdr>
        </w:div>
        <w:div w:id="1950238215">
          <w:marLeft w:val="274"/>
          <w:marRight w:val="0"/>
          <w:marTop w:val="0"/>
          <w:marBottom w:val="0"/>
          <w:divBdr>
            <w:top w:val="none" w:sz="0" w:space="0" w:color="auto"/>
            <w:left w:val="none" w:sz="0" w:space="0" w:color="auto"/>
            <w:bottom w:val="none" w:sz="0" w:space="0" w:color="auto"/>
            <w:right w:val="none" w:sz="0" w:space="0" w:color="auto"/>
          </w:divBdr>
        </w:div>
      </w:divsChild>
    </w:div>
    <w:div w:id="204831252">
      <w:bodyDiv w:val="1"/>
      <w:marLeft w:val="0"/>
      <w:marRight w:val="0"/>
      <w:marTop w:val="0"/>
      <w:marBottom w:val="0"/>
      <w:divBdr>
        <w:top w:val="none" w:sz="0" w:space="0" w:color="auto"/>
        <w:left w:val="none" w:sz="0" w:space="0" w:color="auto"/>
        <w:bottom w:val="none" w:sz="0" w:space="0" w:color="auto"/>
        <w:right w:val="none" w:sz="0" w:space="0" w:color="auto"/>
      </w:divBdr>
      <w:divsChild>
        <w:div w:id="332880572">
          <w:marLeft w:val="1166"/>
          <w:marRight w:val="0"/>
          <w:marTop w:val="0"/>
          <w:marBottom w:val="0"/>
          <w:divBdr>
            <w:top w:val="none" w:sz="0" w:space="0" w:color="auto"/>
            <w:left w:val="none" w:sz="0" w:space="0" w:color="auto"/>
            <w:bottom w:val="none" w:sz="0" w:space="0" w:color="auto"/>
            <w:right w:val="none" w:sz="0" w:space="0" w:color="auto"/>
          </w:divBdr>
        </w:div>
        <w:div w:id="672099991">
          <w:marLeft w:val="547"/>
          <w:marRight w:val="0"/>
          <w:marTop w:val="0"/>
          <w:marBottom w:val="0"/>
          <w:divBdr>
            <w:top w:val="none" w:sz="0" w:space="0" w:color="auto"/>
            <w:left w:val="none" w:sz="0" w:space="0" w:color="auto"/>
            <w:bottom w:val="none" w:sz="0" w:space="0" w:color="auto"/>
            <w:right w:val="none" w:sz="0" w:space="0" w:color="auto"/>
          </w:divBdr>
        </w:div>
        <w:div w:id="796946018">
          <w:marLeft w:val="1166"/>
          <w:marRight w:val="0"/>
          <w:marTop w:val="0"/>
          <w:marBottom w:val="0"/>
          <w:divBdr>
            <w:top w:val="none" w:sz="0" w:space="0" w:color="auto"/>
            <w:left w:val="none" w:sz="0" w:space="0" w:color="auto"/>
            <w:bottom w:val="none" w:sz="0" w:space="0" w:color="auto"/>
            <w:right w:val="none" w:sz="0" w:space="0" w:color="auto"/>
          </w:divBdr>
        </w:div>
        <w:div w:id="868100830">
          <w:marLeft w:val="547"/>
          <w:marRight w:val="0"/>
          <w:marTop w:val="0"/>
          <w:marBottom w:val="0"/>
          <w:divBdr>
            <w:top w:val="none" w:sz="0" w:space="0" w:color="auto"/>
            <w:left w:val="none" w:sz="0" w:space="0" w:color="auto"/>
            <w:bottom w:val="none" w:sz="0" w:space="0" w:color="auto"/>
            <w:right w:val="none" w:sz="0" w:space="0" w:color="auto"/>
          </w:divBdr>
        </w:div>
        <w:div w:id="875392852">
          <w:marLeft w:val="1166"/>
          <w:marRight w:val="0"/>
          <w:marTop w:val="0"/>
          <w:marBottom w:val="0"/>
          <w:divBdr>
            <w:top w:val="none" w:sz="0" w:space="0" w:color="auto"/>
            <w:left w:val="none" w:sz="0" w:space="0" w:color="auto"/>
            <w:bottom w:val="none" w:sz="0" w:space="0" w:color="auto"/>
            <w:right w:val="none" w:sz="0" w:space="0" w:color="auto"/>
          </w:divBdr>
        </w:div>
        <w:div w:id="1120420933">
          <w:marLeft w:val="1166"/>
          <w:marRight w:val="0"/>
          <w:marTop w:val="0"/>
          <w:marBottom w:val="0"/>
          <w:divBdr>
            <w:top w:val="none" w:sz="0" w:space="0" w:color="auto"/>
            <w:left w:val="none" w:sz="0" w:space="0" w:color="auto"/>
            <w:bottom w:val="none" w:sz="0" w:space="0" w:color="auto"/>
            <w:right w:val="none" w:sz="0" w:space="0" w:color="auto"/>
          </w:divBdr>
        </w:div>
        <w:div w:id="1486899344">
          <w:marLeft w:val="1166"/>
          <w:marRight w:val="0"/>
          <w:marTop w:val="0"/>
          <w:marBottom w:val="0"/>
          <w:divBdr>
            <w:top w:val="none" w:sz="0" w:space="0" w:color="auto"/>
            <w:left w:val="none" w:sz="0" w:space="0" w:color="auto"/>
            <w:bottom w:val="none" w:sz="0" w:space="0" w:color="auto"/>
            <w:right w:val="none" w:sz="0" w:space="0" w:color="auto"/>
          </w:divBdr>
        </w:div>
        <w:div w:id="1638608285">
          <w:marLeft w:val="1166"/>
          <w:marRight w:val="0"/>
          <w:marTop w:val="0"/>
          <w:marBottom w:val="0"/>
          <w:divBdr>
            <w:top w:val="none" w:sz="0" w:space="0" w:color="auto"/>
            <w:left w:val="none" w:sz="0" w:space="0" w:color="auto"/>
            <w:bottom w:val="none" w:sz="0" w:space="0" w:color="auto"/>
            <w:right w:val="none" w:sz="0" w:space="0" w:color="auto"/>
          </w:divBdr>
        </w:div>
        <w:div w:id="1677220880">
          <w:marLeft w:val="547"/>
          <w:marRight w:val="0"/>
          <w:marTop w:val="0"/>
          <w:marBottom w:val="0"/>
          <w:divBdr>
            <w:top w:val="none" w:sz="0" w:space="0" w:color="auto"/>
            <w:left w:val="none" w:sz="0" w:space="0" w:color="auto"/>
            <w:bottom w:val="none" w:sz="0" w:space="0" w:color="auto"/>
            <w:right w:val="none" w:sz="0" w:space="0" w:color="auto"/>
          </w:divBdr>
        </w:div>
      </w:divsChild>
    </w:div>
    <w:div w:id="205416462">
      <w:bodyDiv w:val="1"/>
      <w:marLeft w:val="0"/>
      <w:marRight w:val="0"/>
      <w:marTop w:val="0"/>
      <w:marBottom w:val="0"/>
      <w:divBdr>
        <w:top w:val="none" w:sz="0" w:space="0" w:color="auto"/>
        <w:left w:val="none" w:sz="0" w:space="0" w:color="auto"/>
        <w:bottom w:val="none" w:sz="0" w:space="0" w:color="auto"/>
        <w:right w:val="none" w:sz="0" w:space="0" w:color="auto"/>
      </w:divBdr>
      <w:divsChild>
        <w:div w:id="67269602">
          <w:marLeft w:val="1166"/>
          <w:marRight w:val="0"/>
          <w:marTop w:val="0"/>
          <w:marBottom w:val="160"/>
          <w:divBdr>
            <w:top w:val="none" w:sz="0" w:space="0" w:color="auto"/>
            <w:left w:val="none" w:sz="0" w:space="0" w:color="auto"/>
            <w:bottom w:val="none" w:sz="0" w:space="0" w:color="auto"/>
            <w:right w:val="none" w:sz="0" w:space="0" w:color="auto"/>
          </w:divBdr>
        </w:div>
        <w:div w:id="98725785">
          <w:marLeft w:val="1166"/>
          <w:marRight w:val="0"/>
          <w:marTop w:val="0"/>
          <w:marBottom w:val="160"/>
          <w:divBdr>
            <w:top w:val="none" w:sz="0" w:space="0" w:color="auto"/>
            <w:left w:val="none" w:sz="0" w:space="0" w:color="auto"/>
            <w:bottom w:val="none" w:sz="0" w:space="0" w:color="auto"/>
            <w:right w:val="none" w:sz="0" w:space="0" w:color="auto"/>
          </w:divBdr>
        </w:div>
        <w:div w:id="377440071">
          <w:marLeft w:val="1800"/>
          <w:marRight w:val="0"/>
          <w:marTop w:val="0"/>
          <w:marBottom w:val="160"/>
          <w:divBdr>
            <w:top w:val="none" w:sz="0" w:space="0" w:color="auto"/>
            <w:left w:val="none" w:sz="0" w:space="0" w:color="auto"/>
            <w:bottom w:val="none" w:sz="0" w:space="0" w:color="auto"/>
            <w:right w:val="none" w:sz="0" w:space="0" w:color="auto"/>
          </w:divBdr>
        </w:div>
        <w:div w:id="490143896">
          <w:marLeft w:val="1166"/>
          <w:marRight w:val="0"/>
          <w:marTop w:val="0"/>
          <w:marBottom w:val="160"/>
          <w:divBdr>
            <w:top w:val="none" w:sz="0" w:space="0" w:color="auto"/>
            <w:left w:val="none" w:sz="0" w:space="0" w:color="auto"/>
            <w:bottom w:val="none" w:sz="0" w:space="0" w:color="auto"/>
            <w:right w:val="none" w:sz="0" w:space="0" w:color="auto"/>
          </w:divBdr>
        </w:div>
        <w:div w:id="666716404">
          <w:marLeft w:val="547"/>
          <w:marRight w:val="0"/>
          <w:marTop w:val="0"/>
          <w:marBottom w:val="160"/>
          <w:divBdr>
            <w:top w:val="none" w:sz="0" w:space="0" w:color="auto"/>
            <w:left w:val="none" w:sz="0" w:space="0" w:color="auto"/>
            <w:bottom w:val="none" w:sz="0" w:space="0" w:color="auto"/>
            <w:right w:val="none" w:sz="0" w:space="0" w:color="auto"/>
          </w:divBdr>
        </w:div>
        <w:div w:id="925502144">
          <w:marLeft w:val="1166"/>
          <w:marRight w:val="0"/>
          <w:marTop w:val="0"/>
          <w:marBottom w:val="160"/>
          <w:divBdr>
            <w:top w:val="none" w:sz="0" w:space="0" w:color="auto"/>
            <w:left w:val="none" w:sz="0" w:space="0" w:color="auto"/>
            <w:bottom w:val="none" w:sz="0" w:space="0" w:color="auto"/>
            <w:right w:val="none" w:sz="0" w:space="0" w:color="auto"/>
          </w:divBdr>
        </w:div>
        <w:div w:id="1082141155">
          <w:marLeft w:val="1800"/>
          <w:marRight w:val="0"/>
          <w:marTop w:val="0"/>
          <w:marBottom w:val="160"/>
          <w:divBdr>
            <w:top w:val="none" w:sz="0" w:space="0" w:color="auto"/>
            <w:left w:val="none" w:sz="0" w:space="0" w:color="auto"/>
            <w:bottom w:val="none" w:sz="0" w:space="0" w:color="auto"/>
            <w:right w:val="none" w:sz="0" w:space="0" w:color="auto"/>
          </w:divBdr>
        </w:div>
        <w:div w:id="1479765884">
          <w:marLeft w:val="547"/>
          <w:marRight w:val="0"/>
          <w:marTop w:val="0"/>
          <w:marBottom w:val="160"/>
          <w:divBdr>
            <w:top w:val="none" w:sz="0" w:space="0" w:color="auto"/>
            <w:left w:val="none" w:sz="0" w:space="0" w:color="auto"/>
            <w:bottom w:val="none" w:sz="0" w:space="0" w:color="auto"/>
            <w:right w:val="none" w:sz="0" w:space="0" w:color="auto"/>
          </w:divBdr>
        </w:div>
        <w:div w:id="1612594019">
          <w:marLeft w:val="547"/>
          <w:marRight w:val="0"/>
          <w:marTop w:val="0"/>
          <w:marBottom w:val="160"/>
          <w:divBdr>
            <w:top w:val="none" w:sz="0" w:space="0" w:color="auto"/>
            <w:left w:val="none" w:sz="0" w:space="0" w:color="auto"/>
            <w:bottom w:val="none" w:sz="0" w:space="0" w:color="auto"/>
            <w:right w:val="none" w:sz="0" w:space="0" w:color="auto"/>
          </w:divBdr>
        </w:div>
        <w:div w:id="1954362338">
          <w:marLeft w:val="547"/>
          <w:marRight w:val="0"/>
          <w:marTop w:val="0"/>
          <w:marBottom w:val="160"/>
          <w:divBdr>
            <w:top w:val="none" w:sz="0" w:space="0" w:color="auto"/>
            <w:left w:val="none" w:sz="0" w:space="0" w:color="auto"/>
            <w:bottom w:val="none" w:sz="0" w:space="0" w:color="auto"/>
            <w:right w:val="none" w:sz="0" w:space="0" w:color="auto"/>
          </w:divBdr>
        </w:div>
        <w:div w:id="2116293001">
          <w:marLeft w:val="1166"/>
          <w:marRight w:val="0"/>
          <w:marTop w:val="0"/>
          <w:marBottom w:val="16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4045533">
      <w:bodyDiv w:val="1"/>
      <w:marLeft w:val="0"/>
      <w:marRight w:val="0"/>
      <w:marTop w:val="0"/>
      <w:marBottom w:val="0"/>
      <w:divBdr>
        <w:top w:val="none" w:sz="0" w:space="0" w:color="auto"/>
        <w:left w:val="none" w:sz="0" w:space="0" w:color="auto"/>
        <w:bottom w:val="none" w:sz="0" w:space="0" w:color="auto"/>
        <w:right w:val="none" w:sz="0" w:space="0" w:color="auto"/>
      </w:divBdr>
      <w:divsChild>
        <w:div w:id="211966034">
          <w:marLeft w:val="274"/>
          <w:marRight w:val="0"/>
          <w:marTop w:val="0"/>
          <w:marBottom w:val="0"/>
          <w:divBdr>
            <w:top w:val="none" w:sz="0" w:space="0" w:color="auto"/>
            <w:left w:val="none" w:sz="0" w:space="0" w:color="auto"/>
            <w:bottom w:val="none" w:sz="0" w:space="0" w:color="auto"/>
            <w:right w:val="none" w:sz="0" w:space="0" w:color="auto"/>
          </w:divBdr>
        </w:div>
        <w:div w:id="269433148">
          <w:marLeft w:val="533"/>
          <w:marRight w:val="0"/>
          <w:marTop w:val="0"/>
          <w:marBottom w:val="0"/>
          <w:divBdr>
            <w:top w:val="none" w:sz="0" w:space="0" w:color="auto"/>
            <w:left w:val="none" w:sz="0" w:space="0" w:color="auto"/>
            <w:bottom w:val="none" w:sz="0" w:space="0" w:color="auto"/>
            <w:right w:val="none" w:sz="0" w:space="0" w:color="auto"/>
          </w:divBdr>
        </w:div>
        <w:div w:id="469640251">
          <w:marLeft w:val="533"/>
          <w:marRight w:val="0"/>
          <w:marTop w:val="0"/>
          <w:marBottom w:val="0"/>
          <w:divBdr>
            <w:top w:val="none" w:sz="0" w:space="0" w:color="auto"/>
            <w:left w:val="none" w:sz="0" w:space="0" w:color="auto"/>
            <w:bottom w:val="none" w:sz="0" w:space="0" w:color="auto"/>
            <w:right w:val="none" w:sz="0" w:space="0" w:color="auto"/>
          </w:divBdr>
        </w:div>
        <w:div w:id="524171492">
          <w:marLeft w:val="274"/>
          <w:marRight w:val="0"/>
          <w:marTop w:val="0"/>
          <w:marBottom w:val="0"/>
          <w:divBdr>
            <w:top w:val="none" w:sz="0" w:space="0" w:color="auto"/>
            <w:left w:val="none" w:sz="0" w:space="0" w:color="auto"/>
            <w:bottom w:val="none" w:sz="0" w:space="0" w:color="auto"/>
            <w:right w:val="none" w:sz="0" w:space="0" w:color="auto"/>
          </w:divBdr>
        </w:div>
        <w:div w:id="739907207">
          <w:marLeft w:val="274"/>
          <w:marRight w:val="0"/>
          <w:marTop w:val="0"/>
          <w:marBottom w:val="0"/>
          <w:divBdr>
            <w:top w:val="none" w:sz="0" w:space="0" w:color="auto"/>
            <w:left w:val="none" w:sz="0" w:space="0" w:color="auto"/>
            <w:bottom w:val="none" w:sz="0" w:space="0" w:color="auto"/>
            <w:right w:val="none" w:sz="0" w:space="0" w:color="auto"/>
          </w:divBdr>
        </w:div>
        <w:div w:id="2054504011">
          <w:marLeft w:val="274"/>
          <w:marRight w:val="0"/>
          <w:marTop w:val="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192321">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39159275">
      <w:bodyDiv w:val="1"/>
      <w:marLeft w:val="0"/>
      <w:marRight w:val="0"/>
      <w:marTop w:val="0"/>
      <w:marBottom w:val="0"/>
      <w:divBdr>
        <w:top w:val="none" w:sz="0" w:space="0" w:color="auto"/>
        <w:left w:val="none" w:sz="0" w:space="0" w:color="auto"/>
        <w:bottom w:val="none" w:sz="0" w:space="0" w:color="auto"/>
        <w:right w:val="none" w:sz="0" w:space="0" w:color="auto"/>
      </w:divBdr>
      <w:divsChild>
        <w:div w:id="157160712">
          <w:marLeft w:val="533"/>
          <w:marRight w:val="0"/>
          <w:marTop w:val="0"/>
          <w:marBottom w:val="0"/>
          <w:divBdr>
            <w:top w:val="none" w:sz="0" w:space="0" w:color="auto"/>
            <w:left w:val="none" w:sz="0" w:space="0" w:color="auto"/>
            <w:bottom w:val="none" w:sz="0" w:space="0" w:color="auto"/>
            <w:right w:val="none" w:sz="0" w:space="0" w:color="auto"/>
          </w:divBdr>
        </w:div>
        <w:div w:id="441849531">
          <w:marLeft w:val="274"/>
          <w:marRight w:val="0"/>
          <w:marTop w:val="0"/>
          <w:marBottom w:val="0"/>
          <w:divBdr>
            <w:top w:val="none" w:sz="0" w:space="0" w:color="auto"/>
            <w:left w:val="none" w:sz="0" w:space="0" w:color="auto"/>
            <w:bottom w:val="none" w:sz="0" w:space="0" w:color="auto"/>
            <w:right w:val="none" w:sz="0" w:space="0" w:color="auto"/>
          </w:divBdr>
        </w:div>
        <w:div w:id="1059942208">
          <w:marLeft w:val="274"/>
          <w:marRight w:val="0"/>
          <w:marTop w:val="0"/>
          <w:marBottom w:val="0"/>
          <w:divBdr>
            <w:top w:val="none" w:sz="0" w:space="0" w:color="auto"/>
            <w:left w:val="none" w:sz="0" w:space="0" w:color="auto"/>
            <w:bottom w:val="none" w:sz="0" w:space="0" w:color="auto"/>
            <w:right w:val="none" w:sz="0" w:space="0" w:color="auto"/>
          </w:divBdr>
        </w:div>
        <w:div w:id="1084643327">
          <w:marLeft w:val="274"/>
          <w:marRight w:val="0"/>
          <w:marTop w:val="0"/>
          <w:marBottom w:val="0"/>
          <w:divBdr>
            <w:top w:val="none" w:sz="0" w:space="0" w:color="auto"/>
            <w:left w:val="none" w:sz="0" w:space="0" w:color="auto"/>
            <w:bottom w:val="none" w:sz="0" w:space="0" w:color="auto"/>
            <w:right w:val="none" w:sz="0" w:space="0" w:color="auto"/>
          </w:divBdr>
        </w:div>
      </w:divsChild>
    </w:div>
    <w:div w:id="34047065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3214079">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1947816">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25810310">
      <w:bodyDiv w:val="1"/>
      <w:marLeft w:val="0"/>
      <w:marRight w:val="0"/>
      <w:marTop w:val="0"/>
      <w:marBottom w:val="0"/>
      <w:divBdr>
        <w:top w:val="none" w:sz="0" w:space="0" w:color="auto"/>
        <w:left w:val="none" w:sz="0" w:space="0" w:color="auto"/>
        <w:bottom w:val="none" w:sz="0" w:space="0" w:color="auto"/>
        <w:right w:val="none" w:sz="0" w:space="0" w:color="auto"/>
      </w:divBdr>
      <w:divsChild>
        <w:div w:id="905604791">
          <w:marLeft w:val="547"/>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1895770">
      <w:bodyDiv w:val="1"/>
      <w:marLeft w:val="0"/>
      <w:marRight w:val="0"/>
      <w:marTop w:val="0"/>
      <w:marBottom w:val="0"/>
      <w:divBdr>
        <w:top w:val="none" w:sz="0" w:space="0" w:color="auto"/>
        <w:left w:val="none" w:sz="0" w:space="0" w:color="auto"/>
        <w:bottom w:val="none" w:sz="0" w:space="0" w:color="auto"/>
        <w:right w:val="none" w:sz="0" w:space="0" w:color="auto"/>
      </w:divBdr>
      <w:divsChild>
        <w:div w:id="42485381">
          <w:marLeft w:val="547"/>
          <w:marRight w:val="0"/>
          <w:marTop w:val="0"/>
          <w:marBottom w:val="0"/>
          <w:divBdr>
            <w:top w:val="none" w:sz="0" w:space="0" w:color="auto"/>
            <w:left w:val="none" w:sz="0" w:space="0" w:color="auto"/>
            <w:bottom w:val="none" w:sz="0" w:space="0" w:color="auto"/>
            <w:right w:val="none" w:sz="0" w:space="0" w:color="auto"/>
          </w:divBdr>
        </w:div>
        <w:div w:id="693195816">
          <w:marLeft w:val="1166"/>
          <w:marRight w:val="0"/>
          <w:marTop w:val="0"/>
          <w:marBottom w:val="0"/>
          <w:divBdr>
            <w:top w:val="none" w:sz="0" w:space="0" w:color="auto"/>
            <w:left w:val="none" w:sz="0" w:space="0" w:color="auto"/>
            <w:bottom w:val="none" w:sz="0" w:space="0" w:color="auto"/>
            <w:right w:val="none" w:sz="0" w:space="0" w:color="auto"/>
          </w:divBdr>
        </w:div>
        <w:div w:id="773744670">
          <w:marLeft w:val="547"/>
          <w:marRight w:val="0"/>
          <w:marTop w:val="0"/>
          <w:marBottom w:val="120"/>
          <w:divBdr>
            <w:top w:val="none" w:sz="0" w:space="0" w:color="auto"/>
            <w:left w:val="none" w:sz="0" w:space="0" w:color="auto"/>
            <w:bottom w:val="none" w:sz="0" w:space="0" w:color="auto"/>
            <w:right w:val="none" w:sz="0" w:space="0" w:color="auto"/>
          </w:divBdr>
        </w:div>
        <w:div w:id="1374036507">
          <w:marLeft w:val="547"/>
          <w:marRight w:val="0"/>
          <w:marTop w:val="0"/>
          <w:marBottom w:val="0"/>
          <w:divBdr>
            <w:top w:val="none" w:sz="0" w:space="0" w:color="auto"/>
            <w:left w:val="none" w:sz="0" w:space="0" w:color="auto"/>
            <w:bottom w:val="none" w:sz="0" w:space="0" w:color="auto"/>
            <w:right w:val="none" w:sz="0" w:space="0" w:color="auto"/>
          </w:divBdr>
        </w:div>
        <w:div w:id="1498573997">
          <w:marLeft w:val="547"/>
          <w:marRight w:val="0"/>
          <w:marTop w:val="0"/>
          <w:marBottom w:val="0"/>
          <w:divBdr>
            <w:top w:val="none" w:sz="0" w:space="0" w:color="auto"/>
            <w:left w:val="none" w:sz="0" w:space="0" w:color="auto"/>
            <w:bottom w:val="none" w:sz="0" w:space="0" w:color="auto"/>
            <w:right w:val="none" w:sz="0" w:space="0" w:color="auto"/>
          </w:divBdr>
        </w:div>
        <w:div w:id="1753550842">
          <w:marLeft w:val="547"/>
          <w:marRight w:val="0"/>
          <w:marTop w:val="0"/>
          <w:marBottom w:val="120"/>
          <w:divBdr>
            <w:top w:val="none" w:sz="0" w:space="0" w:color="auto"/>
            <w:left w:val="none" w:sz="0" w:space="0" w:color="auto"/>
            <w:bottom w:val="none" w:sz="0" w:space="0" w:color="auto"/>
            <w:right w:val="none" w:sz="0" w:space="0" w:color="auto"/>
          </w:divBdr>
        </w:div>
        <w:div w:id="1825075654">
          <w:marLeft w:val="547"/>
          <w:marRight w:val="0"/>
          <w:marTop w:val="0"/>
          <w:marBottom w:val="0"/>
          <w:divBdr>
            <w:top w:val="none" w:sz="0" w:space="0" w:color="auto"/>
            <w:left w:val="none" w:sz="0" w:space="0" w:color="auto"/>
            <w:bottom w:val="none" w:sz="0" w:space="0" w:color="auto"/>
            <w:right w:val="none" w:sz="0" w:space="0" w:color="auto"/>
          </w:divBdr>
        </w:div>
        <w:div w:id="2055692798">
          <w:marLeft w:val="1166"/>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436002">
      <w:bodyDiv w:val="1"/>
      <w:marLeft w:val="0"/>
      <w:marRight w:val="0"/>
      <w:marTop w:val="0"/>
      <w:marBottom w:val="0"/>
      <w:divBdr>
        <w:top w:val="none" w:sz="0" w:space="0" w:color="auto"/>
        <w:left w:val="none" w:sz="0" w:space="0" w:color="auto"/>
        <w:bottom w:val="none" w:sz="0" w:space="0" w:color="auto"/>
        <w:right w:val="none" w:sz="0" w:space="0" w:color="auto"/>
      </w:divBdr>
      <w:divsChild>
        <w:div w:id="531499379">
          <w:marLeft w:val="547"/>
          <w:marRight w:val="0"/>
          <w:marTop w:val="0"/>
          <w:marBottom w:val="0"/>
          <w:divBdr>
            <w:top w:val="none" w:sz="0" w:space="0" w:color="auto"/>
            <w:left w:val="none" w:sz="0" w:space="0" w:color="auto"/>
            <w:bottom w:val="none" w:sz="0" w:space="0" w:color="auto"/>
            <w:right w:val="none" w:sz="0" w:space="0" w:color="auto"/>
          </w:divBdr>
        </w:div>
        <w:div w:id="1606038936">
          <w:marLeft w:val="547"/>
          <w:marRight w:val="0"/>
          <w:marTop w:val="0"/>
          <w:marBottom w:val="0"/>
          <w:divBdr>
            <w:top w:val="none" w:sz="0" w:space="0" w:color="auto"/>
            <w:left w:val="none" w:sz="0" w:space="0" w:color="auto"/>
            <w:bottom w:val="none" w:sz="0" w:space="0" w:color="auto"/>
            <w:right w:val="none" w:sz="0" w:space="0" w:color="auto"/>
          </w:divBdr>
        </w:div>
        <w:div w:id="2017462898">
          <w:marLeft w:val="547"/>
          <w:marRight w:val="0"/>
          <w:marTop w:val="0"/>
          <w:marBottom w:val="120"/>
          <w:divBdr>
            <w:top w:val="none" w:sz="0" w:space="0" w:color="auto"/>
            <w:left w:val="none" w:sz="0" w:space="0" w:color="auto"/>
            <w:bottom w:val="none" w:sz="0" w:space="0" w:color="auto"/>
            <w:right w:val="none" w:sz="0" w:space="0" w:color="auto"/>
          </w:divBdr>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1528405">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1985448">
      <w:bodyDiv w:val="1"/>
      <w:marLeft w:val="0"/>
      <w:marRight w:val="0"/>
      <w:marTop w:val="0"/>
      <w:marBottom w:val="0"/>
      <w:divBdr>
        <w:top w:val="none" w:sz="0" w:space="0" w:color="auto"/>
        <w:left w:val="none" w:sz="0" w:space="0" w:color="auto"/>
        <w:bottom w:val="none" w:sz="0" w:space="0" w:color="auto"/>
        <w:right w:val="none" w:sz="0" w:space="0" w:color="auto"/>
      </w:divBdr>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1485229">
      <w:bodyDiv w:val="1"/>
      <w:marLeft w:val="0"/>
      <w:marRight w:val="0"/>
      <w:marTop w:val="0"/>
      <w:marBottom w:val="0"/>
      <w:divBdr>
        <w:top w:val="none" w:sz="0" w:space="0" w:color="auto"/>
        <w:left w:val="none" w:sz="0" w:space="0" w:color="auto"/>
        <w:bottom w:val="none" w:sz="0" w:space="0" w:color="auto"/>
        <w:right w:val="none" w:sz="0" w:space="0" w:color="auto"/>
      </w:divBdr>
      <w:divsChild>
        <w:div w:id="59376903">
          <w:marLeft w:val="547"/>
          <w:marRight w:val="0"/>
          <w:marTop w:val="0"/>
          <w:marBottom w:val="120"/>
          <w:divBdr>
            <w:top w:val="none" w:sz="0" w:space="0" w:color="auto"/>
            <w:left w:val="none" w:sz="0" w:space="0" w:color="auto"/>
            <w:bottom w:val="none" w:sz="0" w:space="0" w:color="auto"/>
            <w:right w:val="none" w:sz="0" w:space="0" w:color="auto"/>
          </w:divBdr>
        </w:div>
        <w:div w:id="709837636">
          <w:marLeft w:val="547"/>
          <w:marRight w:val="0"/>
          <w:marTop w:val="0"/>
          <w:marBottom w:val="12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88085379">
      <w:bodyDiv w:val="1"/>
      <w:marLeft w:val="0"/>
      <w:marRight w:val="0"/>
      <w:marTop w:val="0"/>
      <w:marBottom w:val="0"/>
      <w:divBdr>
        <w:top w:val="none" w:sz="0" w:space="0" w:color="auto"/>
        <w:left w:val="none" w:sz="0" w:space="0" w:color="auto"/>
        <w:bottom w:val="none" w:sz="0" w:space="0" w:color="auto"/>
        <w:right w:val="none" w:sz="0" w:space="0" w:color="auto"/>
      </w:divBdr>
      <w:divsChild>
        <w:div w:id="1058237052">
          <w:marLeft w:val="533"/>
          <w:marRight w:val="0"/>
          <w:marTop w:val="0"/>
          <w:marBottom w:val="0"/>
          <w:divBdr>
            <w:top w:val="none" w:sz="0" w:space="0" w:color="auto"/>
            <w:left w:val="none" w:sz="0" w:space="0" w:color="auto"/>
            <w:bottom w:val="none" w:sz="0" w:space="0" w:color="auto"/>
            <w:right w:val="none" w:sz="0" w:space="0" w:color="auto"/>
          </w:divBdr>
        </w:div>
        <w:div w:id="1739471326">
          <w:marLeft w:val="533"/>
          <w:marRight w:val="0"/>
          <w:marTop w:val="0"/>
          <w:marBottom w:val="0"/>
          <w:divBdr>
            <w:top w:val="none" w:sz="0" w:space="0" w:color="auto"/>
            <w:left w:val="none" w:sz="0" w:space="0" w:color="auto"/>
            <w:bottom w:val="none" w:sz="0" w:space="0" w:color="auto"/>
            <w:right w:val="none" w:sz="0" w:space="0" w:color="auto"/>
          </w:divBdr>
        </w:div>
        <w:div w:id="1817529510">
          <w:marLeft w:val="274"/>
          <w:marRight w:val="0"/>
          <w:marTop w:val="240"/>
          <w:marBottom w:val="0"/>
          <w:divBdr>
            <w:top w:val="none" w:sz="0" w:space="0" w:color="auto"/>
            <w:left w:val="none" w:sz="0" w:space="0" w:color="auto"/>
            <w:bottom w:val="none" w:sz="0" w:space="0" w:color="auto"/>
            <w:right w:val="none" w:sz="0" w:space="0" w:color="auto"/>
          </w:divBdr>
        </w:div>
        <w:div w:id="2081631174">
          <w:marLeft w:val="274"/>
          <w:marRight w:val="0"/>
          <w:marTop w:val="240"/>
          <w:marBottom w:val="0"/>
          <w:divBdr>
            <w:top w:val="none" w:sz="0" w:space="0" w:color="auto"/>
            <w:left w:val="none" w:sz="0" w:space="0" w:color="auto"/>
            <w:bottom w:val="none" w:sz="0" w:space="0" w:color="auto"/>
            <w:right w:val="none" w:sz="0" w:space="0" w:color="auto"/>
          </w:divBdr>
        </w:div>
      </w:divsChild>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3374452">
      <w:bodyDiv w:val="1"/>
      <w:marLeft w:val="0"/>
      <w:marRight w:val="0"/>
      <w:marTop w:val="0"/>
      <w:marBottom w:val="0"/>
      <w:divBdr>
        <w:top w:val="none" w:sz="0" w:space="0" w:color="auto"/>
        <w:left w:val="none" w:sz="0" w:space="0" w:color="auto"/>
        <w:bottom w:val="none" w:sz="0" w:space="0" w:color="auto"/>
        <w:right w:val="none" w:sz="0" w:space="0" w:color="auto"/>
      </w:divBdr>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2820888">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1671064">
      <w:bodyDiv w:val="1"/>
      <w:marLeft w:val="0"/>
      <w:marRight w:val="0"/>
      <w:marTop w:val="0"/>
      <w:marBottom w:val="0"/>
      <w:divBdr>
        <w:top w:val="none" w:sz="0" w:space="0" w:color="auto"/>
        <w:left w:val="none" w:sz="0" w:space="0" w:color="auto"/>
        <w:bottom w:val="none" w:sz="0" w:space="0" w:color="auto"/>
        <w:right w:val="none" w:sz="0" w:space="0" w:color="auto"/>
      </w:divBdr>
      <w:divsChild>
        <w:div w:id="439373786">
          <w:marLeft w:val="274"/>
          <w:marRight w:val="0"/>
          <w:marTop w:val="240"/>
          <w:marBottom w:val="0"/>
          <w:divBdr>
            <w:top w:val="none" w:sz="0" w:space="0" w:color="auto"/>
            <w:left w:val="none" w:sz="0" w:space="0" w:color="auto"/>
            <w:bottom w:val="none" w:sz="0" w:space="0" w:color="auto"/>
            <w:right w:val="none" w:sz="0" w:space="0" w:color="auto"/>
          </w:divBdr>
        </w:div>
        <w:div w:id="1196623927">
          <w:marLeft w:val="533"/>
          <w:marRight w:val="0"/>
          <w:marTop w:val="0"/>
          <w:marBottom w:val="0"/>
          <w:divBdr>
            <w:top w:val="none" w:sz="0" w:space="0" w:color="auto"/>
            <w:left w:val="none" w:sz="0" w:space="0" w:color="auto"/>
            <w:bottom w:val="none" w:sz="0" w:space="0" w:color="auto"/>
            <w:right w:val="none" w:sz="0" w:space="0" w:color="auto"/>
          </w:divBdr>
        </w:div>
        <w:div w:id="1500660329">
          <w:marLeft w:val="274"/>
          <w:marRight w:val="0"/>
          <w:marTop w:val="240"/>
          <w:marBottom w:val="0"/>
          <w:divBdr>
            <w:top w:val="none" w:sz="0" w:space="0" w:color="auto"/>
            <w:left w:val="none" w:sz="0" w:space="0" w:color="auto"/>
            <w:bottom w:val="none" w:sz="0" w:space="0" w:color="auto"/>
            <w:right w:val="none" w:sz="0" w:space="0" w:color="auto"/>
          </w:divBdr>
        </w:div>
      </w:divsChild>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6521435">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05598433">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6056867">
      <w:bodyDiv w:val="1"/>
      <w:marLeft w:val="0"/>
      <w:marRight w:val="0"/>
      <w:marTop w:val="0"/>
      <w:marBottom w:val="0"/>
      <w:divBdr>
        <w:top w:val="none" w:sz="0" w:space="0" w:color="auto"/>
        <w:left w:val="none" w:sz="0" w:space="0" w:color="auto"/>
        <w:bottom w:val="none" w:sz="0" w:space="0" w:color="auto"/>
        <w:right w:val="none" w:sz="0" w:space="0" w:color="auto"/>
      </w:divBdr>
      <w:divsChild>
        <w:div w:id="111364466">
          <w:marLeft w:val="878"/>
          <w:marRight w:val="0"/>
          <w:marTop w:val="0"/>
          <w:marBottom w:val="0"/>
          <w:divBdr>
            <w:top w:val="none" w:sz="0" w:space="0" w:color="auto"/>
            <w:left w:val="none" w:sz="0" w:space="0" w:color="auto"/>
            <w:bottom w:val="none" w:sz="0" w:space="0" w:color="auto"/>
            <w:right w:val="none" w:sz="0" w:space="0" w:color="auto"/>
          </w:divBdr>
        </w:div>
      </w:divsChild>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26940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51815230">
      <w:bodyDiv w:val="1"/>
      <w:marLeft w:val="0"/>
      <w:marRight w:val="0"/>
      <w:marTop w:val="0"/>
      <w:marBottom w:val="0"/>
      <w:divBdr>
        <w:top w:val="none" w:sz="0" w:space="0" w:color="auto"/>
        <w:left w:val="none" w:sz="0" w:space="0" w:color="auto"/>
        <w:bottom w:val="none" w:sz="0" w:space="0" w:color="auto"/>
        <w:right w:val="none" w:sz="0" w:space="0" w:color="auto"/>
      </w:divBdr>
      <w:divsChild>
        <w:div w:id="427777958">
          <w:marLeft w:val="533"/>
          <w:marRight w:val="0"/>
          <w:marTop w:val="0"/>
          <w:marBottom w:val="0"/>
          <w:divBdr>
            <w:top w:val="none" w:sz="0" w:space="0" w:color="auto"/>
            <w:left w:val="none" w:sz="0" w:space="0" w:color="auto"/>
            <w:bottom w:val="none" w:sz="0" w:space="0" w:color="auto"/>
            <w:right w:val="none" w:sz="0" w:space="0" w:color="auto"/>
          </w:divBdr>
        </w:div>
        <w:div w:id="1034312402">
          <w:marLeft w:val="274"/>
          <w:marRight w:val="0"/>
          <w:marTop w:val="0"/>
          <w:marBottom w:val="0"/>
          <w:divBdr>
            <w:top w:val="none" w:sz="0" w:space="0" w:color="auto"/>
            <w:left w:val="none" w:sz="0" w:space="0" w:color="auto"/>
            <w:bottom w:val="none" w:sz="0" w:space="0" w:color="auto"/>
            <w:right w:val="none" w:sz="0" w:space="0" w:color="auto"/>
          </w:divBdr>
        </w:div>
        <w:div w:id="1554730890">
          <w:marLeft w:val="274"/>
          <w:marRight w:val="0"/>
          <w:marTop w:val="0"/>
          <w:marBottom w:val="0"/>
          <w:divBdr>
            <w:top w:val="none" w:sz="0" w:space="0" w:color="auto"/>
            <w:left w:val="none" w:sz="0" w:space="0" w:color="auto"/>
            <w:bottom w:val="none" w:sz="0" w:space="0" w:color="auto"/>
            <w:right w:val="none" w:sz="0" w:space="0" w:color="auto"/>
          </w:divBdr>
        </w:div>
        <w:div w:id="1624578185">
          <w:marLeft w:val="274"/>
          <w:marRight w:val="0"/>
          <w:marTop w:val="0"/>
          <w:marBottom w:val="0"/>
          <w:divBdr>
            <w:top w:val="none" w:sz="0" w:space="0" w:color="auto"/>
            <w:left w:val="none" w:sz="0" w:space="0" w:color="auto"/>
            <w:bottom w:val="none" w:sz="0" w:space="0" w:color="auto"/>
            <w:right w:val="none" w:sz="0" w:space="0" w:color="auto"/>
          </w:divBdr>
        </w:div>
        <w:div w:id="2024550067">
          <w:marLeft w:val="533"/>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76408393">
      <w:bodyDiv w:val="1"/>
      <w:marLeft w:val="0"/>
      <w:marRight w:val="0"/>
      <w:marTop w:val="0"/>
      <w:marBottom w:val="0"/>
      <w:divBdr>
        <w:top w:val="none" w:sz="0" w:space="0" w:color="auto"/>
        <w:left w:val="none" w:sz="0" w:space="0" w:color="auto"/>
        <w:bottom w:val="none" w:sz="0" w:space="0" w:color="auto"/>
        <w:right w:val="none" w:sz="0" w:space="0" w:color="auto"/>
      </w:divBdr>
      <w:divsChild>
        <w:div w:id="152377899">
          <w:marLeft w:val="533"/>
          <w:marRight w:val="0"/>
          <w:marTop w:val="0"/>
          <w:marBottom w:val="0"/>
          <w:divBdr>
            <w:top w:val="none" w:sz="0" w:space="0" w:color="auto"/>
            <w:left w:val="none" w:sz="0" w:space="0" w:color="auto"/>
            <w:bottom w:val="none" w:sz="0" w:space="0" w:color="auto"/>
            <w:right w:val="none" w:sz="0" w:space="0" w:color="auto"/>
          </w:divBdr>
        </w:div>
        <w:div w:id="229385713">
          <w:marLeft w:val="274"/>
          <w:marRight w:val="0"/>
          <w:marTop w:val="0"/>
          <w:marBottom w:val="0"/>
          <w:divBdr>
            <w:top w:val="none" w:sz="0" w:space="0" w:color="auto"/>
            <w:left w:val="none" w:sz="0" w:space="0" w:color="auto"/>
            <w:bottom w:val="none" w:sz="0" w:space="0" w:color="auto"/>
            <w:right w:val="none" w:sz="0" w:space="0" w:color="auto"/>
          </w:divBdr>
        </w:div>
        <w:div w:id="1150057216">
          <w:marLeft w:val="274"/>
          <w:marRight w:val="0"/>
          <w:marTop w:val="0"/>
          <w:marBottom w:val="0"/>
          <w:divBdr>
            <w:top w:val="none" w:sz="0" w:space="0" w:color="auto"/>
            <w:left w:val="none" w:sz="0" w:space="0" w:color="auto"/>
            <w:bottom w:val="none" w:sz="0" w:space="0" w:color="auto"/>
            <w:right w:val="none" w:sz="0" w:space="0" w:color="auto"/>
          </w:divBdr>
        </w:div>
        <w:div w:id="1343314465">
          <w:marLeft w:val="274"/>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0731560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44070">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380113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84525692">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55196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9315208">
      <w:bodyDiv w:val="1"/>
      <w:marLeft w:val="0"/>
      <w:marRight w:val="0"/>
      <w:marTop w:val="0"/>
      <w:marBottom w:val="0"/>
      <w:divBdr>
        <w:top w:val="none" w:sz="0" w:space="0" w:color="auto"/>
        <w:left w:val="none" w:sz="0" w:space="0" w:color="auto"/>
        <w:bottom w:val="none" w:sz="0" w:space="0" w:color="auto"/>
        <w:right w:val="none" w:sz="0" w:space="0" w:color="auto"/>
      </w:divBdr>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599168860">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482255">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21050540">
      <w:bodyDiv w:val="1"/>
      <w:marLeft w:val="0"/>
      <w:marRight w:val="0"/>
      <w:marTop w:val="0"/>
      <w:marBottom w:val="0"/>
      <w:divBdr>
        <w:top w:val="none" w:sz="0" w:space="0" w:color="auto"/>
        <w:left w:val="none" w:sz="0" w:space="0" w:color="auto"/>
        <w:bottom w:val="none" w:sz="0" w:space="0" w:color="auto"/>
        <w:right w:val="none" w:sz="0" w:space="0" w:color="auto"/>
      </w:divBdr>
    </w:div>
    <w:div w:id="1721514470">
      <w:bodyDiv w:val="1"/>
      <w:marLeft w:val="0"/>
      <w:marRight w:val="0"/>
      <w:marTop w:val="0"/>
      <w:marBottom w:val="0"/>
      <w:divBdr>
        <w:top w:val="none" w:sz="0" w:space="0" w:color="auto"/>
        <w:left w:val="none" w:sz="0" w:space="0" w:color="auto"/>
        <w:bottom w:val="none" w:sz="0" w:space="0" w:color="auto"/>
        <w:right w:val="none" w:sz="0" w:space="0" w:color="auto"/>
      </w:divBdr>
      <w:divsChild>
        <w:div w:id="77676760">
          <w:marLeft w:val="821"/>
          <w:marRight w:val="0"/>
          <w:marTop w:val="0"/>
          <w:marBottom w:val="0"/>
          <w:divBdr>
            <w:top w:val="none" w:sz="0" w:space="0" w:color="auto"/>
            <w:left w:val="none" w:sz="0" w:space="0" w:color="auto"/>
            <w:bottom w:val="none" w:sz="0" w:space="0" w:color="auto"/>
            <w:right w:val="none" w:sz="0" w:space="0" w:color="auto"/>
          </w:divBdr>
        </w:div>
        <w:div w:id="200828712">
          <w:marLeft w:val="1080"/>
          <w:marRight w:val="0"/>
          <w:marTop w:val="0"/>
          <w:marBottom w:val="0"/>
          <w:divBdr>
            <w:top w:val="none" w:sz="0" w:space="0" w:color="auto"/>
            <w:left w:val="none" w:sz="0" w:space="0" w:color="auto"/>
            <w:bottom w:val="none" w:sz="0" w:space="0" w:color="auto"/>
            <w:right w:val="none" w:sz="0" w:space="0" w:color="auto"/>
          </w:divBdr>
        </w:div>
        <w:div w:id="295910774">
          <w:marLeft w:val="821"/>
          <w:marRight w:val="0"/>
          <w:marTop w:val="0"/>
          <w:marBottom w:val="0"/>
          <w:divBdr>
            <w:top w:val="none" w:sz="0" w:space="0" w:color="auto"/>
            <w:left w:val="none" w:sz="0" w:space="0" w:color="auto"/>
            <w:bottom w:val="none" w:sz="0" w:space="0" w:color="auto"/>
            <w:right w:val="none" w:sz="0" w:space="0" w:color="auto"/>
          </w:divBdr>
        </w:div>
        <w:div w:id="328873533">
          <w:marLeft w:val="1080"/>
          <w:marRight w:val="0"/>
          <w:marTop w:val="0"/>
          <w:marBottom w:val="0"/>
          <w:divBdr>
            <w:top w:val="none" w:sz="0" w:space="0" w:color="auto"/>
            <w:left w:val="none" w:sz="0" w:space="0" w:color="auto"/>
            <w:bottom w:val="none" w:sz="0" w:space="0" w:color="auto"/>
            <w:right w:val="none" w:sz="0" w:space="0" w:color="auto"/>
          </w:divBdr>
        </w:div>
        <w:div w:id="343364812">
          <w:marLeft w:val="821"/>
          <w:marRight w:val="0"/>
          <w:marTop w:val="0"/>
          <w:marBottom w:val="0"/>
          <w:divBdr>
            <w:top w:val="none" w:sz="0" w:space="0" w:color="auto"/>
            <w:left w:val="none" w:sz="0" w:space="0" w:color="auto"/>
            <w:bottom w:val="none" w:sz="0" w:space="0" w:color="auto"/>
            <w:right w:val="none" w:sz="0" w:space="0" w:color="auto"/>
          </w:divBdr>
        </w:div>
        <w:div w:id="459688011">
          <w:marLeft w:val="562"/>
          <w:marRight w:val="0"/>
          <w:marTop w:val="0"/>
          <w:marBottom w:val="0"/>
          <w:divBdr>
            <w:top w:val="none" w:sz="0" w:space="0" w:color="auto"/>
            <w:left w:val="none" w:sz="0" w:space="0" w:color="auto"/>
            <w:bottom w:val="none" w:sz="0" w:space="0" w:color="auto"/>
            <w:right w:val="none" w:sz="0" w:space="0" w:color="auto"/>
          </w:divBdr>
        </w:div>
        <w:div w:id="520827199">
          <w:marLeft w:val="1080"/>
          <w:marRight w:val="0"/>
          <w:marTop w:val="0"/>
          <w:marBottom w:val="0"/>
          <w:divBdr>
            <w:top w:val="none" w:sz="0" w:space="0" w:color="auto"/>
            <w:left w:val="none" w:sz="0" w:space="0" w:color="auto"/>
            <w:bottom w:val="none" w:sz="0" w:space="0" w:color="auto"/>
            <w:right w:val="none" w:sz="0" w:space="0" w:color="auto"/>
          </w:divBdr>
        </w:div>
        <w:div w:id="1084884833">
          <w:marLeft w:val="1080"/>
          <w:marRight w:val="0"/>
          <w:marTop w:val="0"/>
          <w:marBottom w:val="0"/>
          <w:divBdr>
            <w:top w:val="none" w:sz="0" w:space="0" w:color="auto"/>
            <w:left w:val="none" w:sz="0" w:space="0" w:color="auto"/>
            <w:bottom w:val="none" w:sz="0" w:space="0" w:color="auto"/>
            <w:right w:val="none" w:sz="0" w:space="0" w:color="auto"/>
          </w:divBdr>
        </w:div>
        <w:div w:id="1380974997">
          <w:marLeft w:val="1080"/>
          <w:marRight w:val="0"/>
          <w:marTop w:val="0"/>
          <w:marBottom w:val="0"/>
          <w:divBdr>
            <w:top w:val="none" w:sz="0" w:space="0" w:color="auto"/>
            <w:left w:val="none" w:sz="0" w:space="0" w:color="auto"/>
            <w:bottom w:val="none" w:sz="0" w:space="0" w:color="auto"/>
            <w:right w:val="none" w:sz="0" w:space="0" w:color="auto"/>
          </w:divBdr>
        </w:div>
        <w:div w:id="1468158149">
          <w:marLeft w:val="562"/>
          <w:marRight w:val="0"/>
          <w:marTop w:val="0"/>
          <w:marBottom w:val="0"/>
          <w:divBdr>
            <w:top w:val="none" w:sz="0" w:space="0" w:color="auto"/>
            <w:left w:val="none" w:sz="0" w:space="0" w:color="auto"/>
            <w:bottom w:val="none" w:sz="0" w:space="0" w:color="auto"/>
            <w:right w:val="none" w:sz="0" w:space="0" w:color="auto"/>
          </w:divBdr>
        </w:div>
        <w:div w:id="1861318099">
          <w:marLeft w:val="562"/>
          <w:marRight w:val="0"/>
          <w:marTop w:val="0"/>
          <w:marBottom w:val="0"/>
          <w:divBdr>
            <w:top w:val="none" w:sz="0" w:space="0" w:color="auto"/>
            <w:left w:val="none" w:sz="0" w:space="0" w:color="auto"/>
            <w:bottom w:val="none" w:sz="0" w:space="0" w:color="auto"/>
            <w:right w:val="none" w:sz="0" w:space="0" w:color="auto"/>
          </w:divBdr>
        </w:div>
        <w:div w:id="1969510337">
          <w:marLeft w:val="821"/>
          <w:marRight w:val="0"/>
          <w:marTop w:val="0"/>
          <w:marBottom w:val="0"/>
          <w:divBdr>
            <w:top w:val="none" w:sz="0" w:space="0" w:color="auto"/>
            <w:left w:val="none" w:sz="0" w:space="0" w:color="auto"/>
            <w:bottom w:val="none" w:sz="0" w:space="0" w:color="auto"/>
            <w:right w:val="none" w:sz="0" w:space="0" w:color="auto"/>
          </w:divBdr>
        </w:div>
        <w:div w:id="2007050749">
          <w:marLeft w:val="1080"/>
          <w:marRight w:val="0"/>
          <w:marTop w:val="0"/>
          <w:marBottom w:val="0"/>
          <w:divBdr>
            <w:top w:val="none" w:sz="0" w:space="0" w:color="auto"/>
            <w:left w:val="none" w:sz="0" w:space="0" w:color="auto"/>
            <w:bottom w:val="none" w:sz="0" w:space="0" w:color="auto"/>
            <w:right w:val="none" w:sz="0" w:space="0" w:color="auto"/>
          </w:divBdr>
        </w:div>
        <w:div w:id="2054696578">
          <w:marLeft w:val="821"/>
          <w:marRight w:val="0"/>
          <w:marTop w:val="0"/>
          <w:marBottom w:val="0"/>
          <w:divBdr>
            <w:top w:val="none" w:sz="0" w:space="0" w:color="auto"/>
            <w:left w:val="none" w:sz="0" w:space="0" w:color="auto"/>
            <w:bottom w:val="none" w:sz="0" w:space="0" w:color="auto"/>
            <w:right w:val="none" w:sz="0" w:space="0" w:color="auto"/>
          </w:divBdr>
        </w:div>
      </w:divsChild>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8577390">
      <w:bodyDiv w:val="1"/>
      <w:marLeft w:val="0"/>
      <w:marRight w:val="0"/>
      <w:marTop w:val="0"/>
      <w:marBottom w:val="0"/>
      <w:divBdr>
        <w:top w:val="none" w:sz="0" w:space="0" w:color="auto"/>
        <w:left w:val="none" w:sz="0" w:space="0" w:color="auto"/>
        <w:bottom w:val="none" w:sz="0" w:space="0" w:color="auto"/>
        <w:right w:val="none" w:sz="0" w:space="0" w:color="auto"/>
      </w:divBdr>
      <w:divsChild>
        <w:div w:id="983586104">
          <w:marLeft w:val="1166"/>
          <w:marRight w:val="0"/>
          <w:marTop w:val="0"/>
          <w:marBottom w:val="160"/>
          <w:divBdr>
            <w:top w:val="none" w:sz="0" w:space="0" w:color="auto"/>
            <w:left w:val="none" w:sz="0" w:space="0" w:color="auto"/>
            <w:bottom w:val="none" w:sz="0" w:space="0" w:color="auto"/>
            <w:right w:val="none" w:sz="0" w:space="0" w:color="auto"/>
          </w:divBdr>
        </w:div>
        <w:div w:id="1159154067">
          <w:marLeft w:val="1166"/>
          <w:marRight w:val="0"/>
          <w:marTop w:val="0"/>
          <w:marBottom w:val="160"/>
          <w:divBdr>
            <w:top w:val="none" w:sz="0" w:space="0" w:color="auto"/>
            <w:left w:val="none" w:sz="0" w:space="0" w:color="auto"/>
            <w:bottom w:val="none" w:sz="0" w:space="0" w:color="auto"/>
            <w:right w:val="none" w:sz="0" w:space="0" w:color="auto"/>
          </w:divBdr>
        </w:div>
        <w:div w:id="1209875657">
          <w:marLeft w:val="1166"/>
          <w:marRight w:val="0"/>
          <w:marTop w:val="0"/>
          <w:marBottom w:val="160"/>
          <w:divBdr>
            <w:top w:val="none" w:sz="0" w:space="0" w:color="auto"/>
            <w:left w:val="none" w:sz="0" w:space="0" w:color="auto"/>
            <w:bottom w:val="none" w:sz="0" w:space="0" w:color="auto"/>
            <w:right w:val="none" w:sz="0" w:space="0" w:color="auto"/>
          </w:divBdr>
        </w:div>
        <w:div w:id="1421869352">
          <w:marLeft w:val="1166"/>
          <w:marRight w:val="0"/>
          <w:marTop w:val="0"/>
          <w:marBottom w:val="160"/>
          <w:divBdr>
            <w:top w:val="none" w:sz="0" w:space="0" w:color="auto"/>
            <w:left w:val="none" w:sz="0" w:space="0" w:color="auto"/>
            <w:bottom w:val="none" w:sz="0" w:space="0" w:color="auto"/>
            <w:right w:val="none" w:sz="0" w:space="0" w:color="auto"/>
          </w:divBdr>
        </w:div>
        <w:div w:id="1464036437">
          <w:marLeft w:val="547"/>
          <w:marRight w:val="0"/>
          <w:marTop w:val="0"/>
          <w:marBottom w:val="160"/>
          <w:divBdr>
            <w:top w:val="none" w:sz="0" w:space="0" w:color="auto"/>
            <w:left w:val="none" w:sz="0" w:space="0" w:color="auto"/>
            <w:bottom w:val="none" w:sz="0" w:space="0" w:color="auto"/>
            <w:right w:val="none" w:sz="0" w:space="0" w:color="auto"/>
          </w:divBdr>
        </w:div>
        <w:div w:id="1584681063">
          <w:marLeft w:val="1166"/>
          <w:marRight w:val="0"/>
          <w:marTop w:val="0"/>
          <w:marBottom w:val="160"/>
          <w:divBdr>
            <w:top w:val="none" w:sz="0" w:space="0" w:color="auto"/>
            <w:left w:val="none" w:sz="0" w:space="0" w:color="auto"/>
            <w:bottom w:val="none" w:sz="0" w:space="0" w:color="auto"/>
            <w:right w:val="none" w:sz="0" w:space="0" w:color="auto"/>
          </w:divBdr>
        </w:div>
        <w:div w:id="1693871724">
          <w:marLeft w:val="1166"/>
          <w:marRight w:val="0"/>
          <w:marTop w:val="0"/>
          <w:marBottom w:val="16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603411">
      <w:bodyDiv w:val="1"/>
      <w:marLeft w:val="0"/>
      <w:marRight w:val="0"/>
      <w:marTop w:val="0"/>
      <w:marBottom w:val="0"/>
      <w:divBdr>
        <w:top w:val="none" w:sz="0" w:space="0" w:color="auto"/>
        <w:left w:val="none" w:sz="0" w:space="0" w:color="auto"/>
        <w:bottom w:val="none" w:sz="0" w:space="0" w:color="auto"/>
        <w:right w:val="none" w:sz="0" w:space="0" w:color="auto"/>
      </w:divBdr>
    </w:div>
    <w:div w:id="1790584668">
      <w:bodyDiv w:val="1"/>
      <w:marLeft w:val="0"/>
      <w:marRight w:val="0"/>
      <w:marTop w:val="0"/>
      <w:marBottom w:val="0"/>
      <w:divBdr>
        <w:top w:val="none" w:sz="0" w:space="0" w:color="auto"/>
        <w:left w:val="none" w:sz="0" w:space="0" w:color="auto"/>
        <w:bottom w:val="none" w:sz="0" w:space="0" w:color="auto"/>
        <w:right w:val="none" w:sz="0" w:space="0" w:color="auto"/>
      </w:divBdr>
    </w:div>
    <w:div w:id="1792506085">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06072951">
      <w:bodyDiv w:val="1"/>
      <w:marLeft w:val="0"/>
      <w:marRight w:val="0"/>
      <w:marTop w:val="0"/>
      <w:marBottom w:val="0"/>
      <w:divBdr>
        <w:top w:val="none" w:sz="0" w:space="0" w:color="auto"/>
        <w:left w:val="none" w:sz="0" w:space="0" w:color="auto"/>
        <w:bottom w:val="none" w:sz="0" w:space="0" w:color="auto"/>
        <w:right w:val="none" w:sz="0" w:space="0" w:color="auto"/>
      </w:divBdr>
    </w:div>
    <w:div w:id="180781700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67331286">
      <w:bodyDiv w:val="1"/>
      <w:marLeft w:val="0"/>
      <w:marRight w:val="0"/>
      <w:marTop w:val="0"/>
      <w:marBottom w:val="0"/>
      <w:divBdr>
        <w:top w:val="none" w:sz="0" w:space="0" w:color="auto"/>
        <w:left w:val="none" w:sz="0" w:space="0" w:color="auto"/>
        <w:bottom w:val="none" w:sz="0" w:space="0" w:color="auto"/>
        <w:right w:val="none" w:sz="0" w:space="0" w:color="auto"/>
      </w:divBdr>
      <w:divsChild>
        <w:div w:id="42339932">
          <w:marLeft w:val="1166"/>
          <w:marRight w:val="0"/>
          <w:marTop w:val="0"/>
          <w:marBottom w:val="0"/>
          <w:divBdr>
            <w:top w:val="none" w:sz="0" w:space="0" w:color="auto"/>
            <w:left w:val="none" w:sz="0" w:space="0" w:color="auto"/>
            <w:bottom w:val="none" w:sz="0" w:space="0" w:color="auto"/>
            <w:right w:val="none" w:sz="0" w:space="0" w:color="auto"/>
          </w:divBdr>
        </w:div>
        <w:div w:id="800347520">
          <w:marLeft w:val="1166"/>
          <w:marRight w:val="0"/>
          <w:marTop w:val="0"/>
          <w:marBottom w:val="0"/>
          <w:divBdr>
            <w:top w:val="none" w:sz="0" w:space="0" w:color="auto"/>
            <w:left w:val="none" w:sz="0" w:space="0" w:color="auto"/>
            <w:bottom w:val="none" w:sz="0" w:space="0" w:color="auto"/>
            <w:right w:val="none" w:sz="0" w:space="0" w:color="auto"/>
          </w:divBdr>
        </w:div>
        <w:div w:id="897280879">
          <w:marLeft w:val="547"/>
          <w:marRight w:val="0"/>
          <w:marTop w:val="0"/>
          <w:marBottom w:val="0"/>
          <w:divBdr>
            <w:top w:val="none" w:sz="0" w:space="0" w:color="auto"/>
            <w:left w:val="none" w:sz="0" w:space="0" w:color="auto"/>
            <w:bottom w:val="none" w:sz="0" w:space="0" w:color="auto"/>
            <w:right w:val="none" w:sz="0" w:space="0" w:color="auto"/>
          </w:divBdr>
        </w:div>
        <w:div w:id="1718821796">
          <w:marLeft w:val="1166"/>
          <w:marRight w:val="0"/>
          <w:marTop w:val="0"/>
          <w:marBottom w:val="0"/>
          <w:divBdr>
            <w:top w:val="none" w:sz="0" w:space="0" w:color="auto"/>
            <w:left w:val="none" w:sz="0" w:space="0" w:color="auto"/>
            <w:bottom w:val="none" w:sz="0" w:space="0" w:color="auto"/>
            <w:right w:val="none" w:sz="0" w:space="0" w:color="auto"/>
          </w:divBdr>
        </w:div>
        <w:div w:id="1984120967">
          <w:marLeft w:val="547"/>
          <w:marRight w:val="0"/>
          <w:marTop w:val="0"/>
          <w:marBottom w:val="0"/>
          <w:divBdr>
            <w:top w:val="none" w:sz="0" w:space="0" w:color="auto"/>
            <w:left w:val="none" w:sz="0" w:space="0" w:color="auto"/>
            <w:bottom w:val="none" w:sz="0" w:space="0" w:color="auto"/>
            <w:right w:val="none" w:sz="0" w:space="0" w:color="auto"/>
          </w:divBdr>
        </w:div>
        <w:div w:id="2107071709">
          <w:marLeft w:val="1166"/>
          <w:marRight w:val="0"/>
          <w:marTop w:val="0"/>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460833">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216434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3159989">
      <w:bodyDiv w:val="1"/>
      <w:marLeft w:val="0"/>
      <w:marRight w:val="0"/>
      <w:marTop w:val="0"/>
      <w:marBottom w:val="0"/>
      <w:divBdr>
        <w:top w:val="none" w:sz="0" w:space="0" w:color="auto"/>
        <w:left w:val="none" w:sz="0" w:space="0" w:color="auto"/>
        <w:bottom w:val="none" w:sz="0" w:space="0" w:color="auto"/>
        <w:right w:val="none" w:sz="0" w:space="0" w:color="auto"/>
      </w:divBdr>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099157">
      <w:bodyDiv w:val="1"/>
      <w:marLeft w:val="0"/>
      <w:marRight w:val="0"/>
      <w:marTop w:val="0"/>
      <w:marBottom w:val="0"/>
      <w:divBdr>
        <w:top w:val="none" w:sz="0" w:space="0" w:color="auto"/>
        <w:left w:val="none" w:sz="0" w:space="0" w:color="auto"/>
        <w:bottom w:val="none" w:sz="0" w:space="0" w:color="auto"/>
        <w:right w:val="none" w:sz="0" w:space="0" w:color="auto"/>
      </w:divBdr>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943a219e-757a-436b-9054-f071e3c84dcc">
      <Terms xmlns="http://schemas.microsoft.com/office/infopath/2007/PartnerControls"/>
    </lcf76f155ced4ddcb4097134ff3c332f>
    <TaxCatchAll xmlns="ca125759-a0e7-4469-93e0-e34bba23bda5" xsi:nil="true"/>
    <_dlc_DocId xmlns="ca125759-a0e7-4469-93e0-e34bba23bda5">HR33RHYHUWRF-507899316-29009</_dlc_DocId>
    <_dlc_DocIdUrl xmlns="ca125759-a0e7-4469-93e0-e34bba23bda5">
      <Url>https://qualcomm.sharepoint.com/teams/pentari/_layouts/15/DocIdRedir.aspx?ID=HR33RHYHUWRF-507899316-29009</Url>
      <Description>HR33RHYHUWRF-507899316-29009</Description>
    </_dlc_DocIdUrl>
  </documentManagement>
</p:properties>
</file>

<file path=customXml/itemProps1.xml><?xml version="1.0" encoding="utf-8"?>
<ds:datastoreItem xmlns:ds="http://schemas.openxmlformats.org/officeDocument/2006/customXml" ds:itemID="{2EC5C3A9-5F52-48D9-B645-EAA2935A31AD}">
  <ds:schemaRefs>
    <ds:schemaRef ds:uri="http://schemas.openxmlformats.org/officeDocument/2006/bibliography"/>
  </ds:schemaRefs>
</ds:datastoreItem>
</file>

<file path=customXml/itemProps2.xml><?xml version="1.0" encoding="utf-8"?>
<ds:datastoreItem xmlns:ds="http://schemas.openxmlformats.org/officeDocument/2006/customXml" ds:itemID="{47F035B0-D5A7-42C7-9064-826C0CE4D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3DE6D4-936B-4565-9EC2-C4A11CEDBE16}">
  <ds:schemaRefs>
    <ds:schemaRef ds:uri="http://schemas.microsoft.com/sharepoint/v3/contenttype/forms"/>
  </ds:schemaRefs>
</ds:datastoreItem>
</file>

<file path=customXml/itemProps4.xml><?xml version="1.0" encoding="utf-8"?>
<ds:datastoreItem xmlns:ds="http://schemas.openxmlformats.org/officeDocument/2006/customXml" ds:itemID="{E60DCCF9-825D-43DC-9E7F-B43CB881047F}">
  <ds:schemaRefs>
    <ds:schemaRef ds:uri="http://schemas.microsoft.com/sharepoint/events"/>
  </ds:schemaRefs>
</ds:datastoreItem>
</file>

<file path=customXml/itemProps5.xml><?xml version="1.0" encoding="utf-8"?>
<ds:datastoreItem xmlns:ds="http://schemas.openxmlformats.org/officeDocument/2006/customXml" ds:itemID="{8545C0FD-C8FD-439F-AB19-7DC9E3CB19ED}">
  <ds:schemaRefs>
    <ds:schemaRef ds:uri="943a219e-757a-436b-9054-f071e3c84dcc"/>
    <ds:schemaRef ds:uri="http://www.w3.org/XML/1998/namespace"/>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ca125759-a0e7-4469-93e0-e34bba23bda5"/>
    <ds:schemaRef ds:uri="http://schemas.microsoft.com/office/2006/metadata/properties"/>
    <ds:schemaRef ds:uri="http://purl.org/dc/elements/1.1/"/>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5</TotalTime>
  <Pages>19</Pages>
  <Words>14333</Words>
  <Characters>81703</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95845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Hamed Pezeshki</cp:lastModifiedBy>
  <cp:revision>2</cp:revision>
  <cp:lastPrinted>2017-08-09T19:40:00Z</cp:lastPrinted>
  <dcterms:created xsi:type="dcterms:W3CDTF">2024-11-08T18:06:00Z</dcterms:created>
  <dcterms:modified xsi:type="dcterms:W3CDTF">2024-11-08T18:06:00Z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4b0a3ecd-fa88-492d-a335-afe4142f47f6</vt:lpwstr>
  </property>
  <property fmtid="{D5CDD505-2E9C-101B-9397-08002B2CF9AE}" pid="18" name="MediaServiceImageTags">
    <vt:lpwstr/>
  </property>
</Properties>
</file>